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36EC9" w:rsidRPr="0060006D" w:rsidRDefault="00336EC9" w:rsidP="00336EC9">
      <w:pPr>
        <w:adjustRightInd w:val="0"/>
        <w:rPr>
          <w:rFonts w:ascii="Times New Roman" w:hAnsi="Times New Roman" w:cs="Times New Roman"/>
          <w:b/>
          <w:i/>
          <w:color w:val="000000" w:themeColor="text1"/>
          <w:sz w:val="36"/>
          <w:szCs w:val="32"/>
          <w:u w:val="single"/>
        </w:rPr>
      </w:pPr>
      <w:r w:rsidRPr="0060006D">
        <w:rPr>
          <w:rFonts w:ascii="Times New Roman" w:hAnsi="Times New Roman" w:cs="Times New Roman"/>
          <w:b/>
          <w:i/>
          <w:color w:val="000000" w:themeColor="text1"/>
          <w:sz w:val="36"/>
          <w:szCs w:val="32"/>
          <w:u w:val="single"/>
        </w:rPr>
        <w:t xml:space="preserve">Supplemental </w:t>
      </w:r>
      <w:r w:rsidR="001D5C27">
        <w:rPr>
          <w:rFonts w:ascii="Times New Roman" w:hAnsi="Times New Roman" w:cs="Times New Roman"/>
          <w:b/>
          <w:i/>
          <w:color w:val="000000" w:themeColor="text1"/>
          <w:sz w:val="36"/>
          <w:szCs w:val="32"/>
          <w:u w:val="single"/>
        </w:rPr>
        <w:t>Information</w:t>
      </w:r>
    </w:p>
    <w:p w:rsidR="007325B0" w:rsidRPr="0060006D" w:rsidRDefault="007325B0" w:rsidP="007325B0">
      <w:pPr>
        <w:adjustRightInd w:val="0"/>
        <w:spacing w:line="360" w:lineRule="auto"/>
        <w:jc w:val="center"/>
        <w:rPr>
          <w:rFonts w:ascii="Times New Roman" w:hAnsi="Times New Roman" w:cs="Times New Roman"/>
          <w:b/>
          <w:color w:val="000000" w:themeColor="text1"/>
          <w:sz w:val="36"/>
          <w:szCs w:val="20"/>
        </w:rPr>
      </w:pPr>
      <w:r w:rsidRPr="0060006D">
        <w:rPr>
          <w:rFonts w:ascii="Times New Roman" w:hAnsi="Times New Roman" w:cs="Times New Roman"/>
          <w:b/>
          <w:color w:val="000000" w:themeColor="text1"/>
          <w:sz w:val="36"/>
          <w:szCs w:val="20"/>
        </w:rPr>
        <w:t>Development of a toroidal-shaped differential mobility analyzer for effective measurements of airborne particles: Experiment and modeling</w:t>
      </w:r>
      <w:bookmarkStart w:id="0" w:name="_GoBack"/>
      <w:bookmarkEnd w:id="0"/>
    </w:p>
    <w:p w:rsidR="007325B0" w:rsidRPr="0060006D" w:rsidRDefault="007325B0" w:rsidP="007325B0">
      <w:pPr>
        <w:adjustRightInd w:val="0"/>
        <w:spacing w:after="100" w:afterAutospacing="1" w:line="360" w:lineRule="auto"/>
        <w:jc w:val="center"/>
        <w:rPr>
          <w:rFonts w:ascii="Times New Roman" w:hAnsi="Times New Roman" w:cs="Times New Roman"/>
          <w:color w:val="000000" w:themeColor="text1"/>
          <w:sz w:val="24"/>
          <w:szCs w:val="20"/>
        </w:rPr>
      </w:pPr>
      <w:bookmarkStart w:id="1" w:name="_Hlk15164005"/>
      <w:proofErr w:type="spellStart"/>
      <w:r w:rsidRPr="0060006D">
        <w:rPr>
          <w:rFonts w:ascii="Times New Roman" w:hAnsi="Times New Roman" w:cs="Times New Roman"/>
          <w:color w:val="000000" w:themeColor="text1"/>
          <w:sz w:val="24"/>
          <w:szCs w:val="20"/>
        </w:rPr>
        <w:t>Handol</w:t>
      </w:r>
      <w:proofErr w:type="spellEnd"/>
      <w:r w:rsidRPr="0060006D">
        <w:rPr>
          <w:rFonts w:ascii="Times New Roman" w:hAnsi="Times New Roman" w:cs="Times New Roman"/>
          <w:color w:val="000000" w:themeColor="text1"/>
          <w:sz w:val="24"/>
          <w:szCs w:val="20"/>
        </w:rPr>
        <w:t xml:space="preserve"> </w:t>
      </w:r>
      <w:proofErr w:type="spellStart"/>
      <w:r w:rsidRPr="0060006D">
        <w:rPr>
          <w:rFonts w:ascii="Times New Roman" w:hAnsi="Times New Roman" w:cs="Times New Roman"/>
          <w:color w:val="000000" w:themeColor="text1"/>
          <w:sz w:val="24"/>
          <w:szCs w:val="20"/>
        </w:rPr>
        <w:t>Lee</w:t>
      </w:r>
      <w:r w:rsidRPr="0060006D">
        <w:rPr>
          <w:rFonts w:ascii="Times New Roman" w:hAnsi="Times New Roman" w:cs="Times New Roman"/>
          <w:color w:val="000000" w:themeColor="text1"/>
          <w:sz w:val="24"/>
          <w:szCs w:val="20"/>
          <w:vertAlign w:val="superscript"/>
        </w:rPr>
        <w:t>a</w:t>
      </w:r>
      <w:proofErr w:type="spellEnd"/>
      <w:r w:rsidRPr="0060006D">
        <w:rPr>
          <w:rFonts w:ascii="Times New Roman" w:hAnsi="Times New Roman" w:cs="Times New Roman"/>
          <w:color w:val="000000" w:themeColor="text1"/>
          <w:sz w:val="24"/>
          <w:szCs w:val="20"/>
        </w:rPr>
        <w:t xml:space="preserve">, Gun Ho </w:t>
      </w:r>
      <w:proofErr w:type="spellStart"/>
      <w:r w:rsidRPr="0060006D">
        <w:rPr>
          <w:rFonts w:ascii="Times New Roman" w:hAnsi="Times New Roman" w:cs="Times New Roman"/>
          <w:color w:val="000000" w:themeColor="text1"/>
          <w:sz w:val="24"/>
          <w:szCs w:val="20"/>
        </w:rPr>
        <w:t>Lee</w:t>
      </w:r>
      <w:r w:rsidRPr="0060006D">
        <w:rPr>
          <w:rFonts w:ascii="Times New Roman" w:hAnsi="Times New Roman" w:cs="Times New Roman"/>
          <w:color w:val="000000" w:themeColor="text1"/>
          <w:sz w:val="24"/>
          <w:szCs w:val="20"/>
          <w:vertAlign w:val="superscript"/>
        </w:rPr>
        <w:t>b</w:t>
      </w:r>
      <w:proofErr w:type="spellEnd"/>
      <w:r w:rsidRPr="0060006D">
        <w:rPr>
          <w:rFonts w:ascii="Times New Roman" w:hAnsi="Times New Roman" w:cs="Times New Roman"/>
          <w:color w:val="000000" w:themeColor="text1"/>
          <w:sz w:val="24"/>
          <w:szCs w:val="20"/>
        </w:rPr>
        <w:t xml:space="preserve">, Kang-Ho </w:t>
      </w:r>
      <w:proofErr w:type="spellStart"/>
      <w:proofErr w:type="gramStart"/>
      <w:r w:rsidRPr="0060006D">
        <w:rPr>
          <w:rFonts w:ascii="Times New Roman" w:hAnsi="Times New Roman" w:cs="Times New Roman"/>
          <w:color w:val="000000" w:themeColor="text1"/>
          <w:sz w:val="24"/>
          <w:szCs w:val="20"/>
        </w:rPr>
        <w:t>Ahn</w:t>
      </w:r>
      <w:r w:rsidRPr="0060006D">
        <w:rPr>
          <w:rFonts w:ascii="Times New Roman" w:hAnsi="Times New Roman" w:cs="Times New Roman"/>
          <w:color w:val="000000" w:themeColor="text1"/>
          <w:sz w:val="24"/>
          <w:szCs w:val="20"/>
          <w:vertAlign w:val="superscript"/>
        </w:rPr>
        <w:t>a</w:t>
      </w:r>
      <w:proofErr w:type="spellEnd"/>
      <w:r w:rsidRPr="0060006D">
        <w:rPr>
          <w:rFonts w:ascii="Times New Roman" w:hAnsi="Times New Roman" w:cs="Times New Roman"/>
          <w:color w:val="000000" w:themeColor="text1"/>
          <w:sz w:val="24"/>
          <w:szCs w:val="20"/>
          <w:vertAlign w:val="superscript"/>
        </w:rPr>
        <w:t>,*</w:t>
      </w:r>
      <w:proofErr w:type="gramEnd"/>
    </w:p>
    <w:p w:rsidR="007325B0" w:rsidRPr="0060006D" w:rsidRDefault="007325B0" w:rsidP="007325B0">
      <w:pPr>
        <w:spacing w:line="360" w:lineRule="auto"/>
        <w:jc w:val="center"/>
        <w:rPr>
          <w:rFonts w:ascii="Times New Roman" w:eastAsia="PMingLiU" w:hAnsi="Times New Roman" w:cs="Times New Roman"/>
          <w:i/>
          <w:color w:val="000000" w:themeColor="text1"/>
          <w:sz w:val="22"/>
          <w:szCs w:val="20"/>
          <w:lang w:eastAsia="zh-TW"/>
        </w:rPr>
      </w:pPr>
      <w:bookmarkStart w:id="2" w:name="_Hlk15164090"/>
      <w:bookmarkEnd w:id="1"/>
      <w:proofErr w:type="spellStart"/>
      <w:r w:rsidRPr="0060006D">
        <w:rPr>
          <w:rFonts w:ascii="Times New Roman" w:hAnsi="Times New Roman" w:cs="Times New Roman"/>
          <w:i/>
          <w:color w:val="000000" w:themeColor="text1"/>
          <w:sz w:val="22"/>
          <w:szCs w:val="20"/>
          <w:vertAlign w:val="superscript"/>
        </w:rPr>
        <w:t>a</w:t>
      </w:r>
      <w:r w:rsidRPr="0060006D">
        <w:rPr>
          <w:rFonts w:ascii="Times New Roman" w:hAnsi="Times New Roman" w:cs="Times New Roman"/>
          <w:i/>
          <w:color w:val="000000" w:themeColor="text1"/>
          <w:sz w:val="22"/>
          <w:szCs w:val="20"/>
        </w:rPr>
        <w:t>Department</w:t>
      </w:r>
      <w:proofErr w:type="spellEnd"/>
      <w:r w:rsidRPr="0060006D">
        <w:rPr>
          <w:rFonts w:ascii="Times New Roman" w:hAnsi="Times New Roman" w:cs="Times New Roman"/>
          <w:i/>
          <w:color w:val="000000" w:themeColor="text1"/>
          <w:sz w:val="22"/>
          <w:szCs w:val="20"/>
        </w:rPr>
        <w:t xml:space="preserve"> of Mechanical Engineering, </w:t>
      </w:r>
      <w:proofErr w:type="spellStart"/>
      <w:r w:rsidRPr="0060006D">
        <w:rPr>
          <w:rFonts w:ascii="Times New Roman" w:hAnsi="Times New Roman" w:cs="Times New Roman"/>
          <w:i/>
          <w:color w:val="000000" w:themeColor="text1"/>
          <w:sz w:val="22"/>
          <w:szCs w:val="20"/>
        </w:rPr>
        <w:t>Hanyang</w:t>
      </w:r>
      <w:proofErr w:type="spellEnd"/>
      <w:r w:rsidRPr="0060006D">
        <w:rPr>
          <w:rFonts w:ascii="Times New Roman" w:hAnsi="Times New Roman" w:cs="Times New Roman"/>
          <w:i/>
          <w:color w:val="000000" w:themeColor="text1"/>
          <w:sz w:val="22"/>
          <w:szCs w:val="20"/>
        </w:rPr>
        <w:t xml:space="preserve"> University, </w:t>
      </w:r>
      <w:proofErr w:type="spellStart"/>
      <w:r w:rsidRPr="0060006D">
        <w:rPr>
          <w:rFonts w:ascii="Times New Roman" w:hAnsi="Times New Roman" w:cs="Times New Roman"/>
          <w:i/>
          <w:color w:val="000000" w:themeColor="text1"/>
          <w:sz w:val="22"/>
          <w:szCs w:val="20"/>
        </w:rPr>
        <w:t>Ansan</w:t>
      </w:r>
      <w:proofErr w:type="spellEnd"/>
      <w:r w:rsidRPr="0060006D">
        <w:rPr>
          <w:rFonts w:ascii="Times New Roman" w:hAnsi="Times New Roman" w:cs="Times New Roman"/>
          <w:i/>
          <w:color w:val="000000" w:themeColor="text1"/>
          <w:sz w:val="22"/>
          <w:szCs w:val="20"/>
        </w:rPr>
        <w:t>, 15588, Republic of Korea.</w:t>
      </w:r>
      <w:r w:rsidRPr="0060006D">
        <w:rPr>
          <w:rFonts w:ascii="Times New Roman" w:eastAsia="PMingLiU" w:hAnsi="Times New Roman" w:cs="Times New Roman"/>
          <w:b/>
          <w:i/>
          <w:color w:val="000000" w:themeColor="text1"/>
          <w:sz w:val="22"/>
          <w:szCs w:val="20"/>
          <w:lang w:eastAsia="zh-TW"/>
        </w:rPr>
        <w:t xml:space="preserve"> </w:t>
      </w:r>
    </w:p>
    <w:p w:rsidR="00022BEE" w:rsidRPr="0060006D" w:rsidRDefault="007325B0" w:rsidP="00097105">
      <w:pPr>
        <w:spacing w:line="360" w:lineRule="auto"/>
        <w:jc w:val="center"/>
        <w:rPr>
          <w:rFonts w:ascii="Times New Roman" w:eastAsia="DFKai-SB" w:hAnsi="Times New Roman" w:cs="Times New Roman"/>
          <w:color w:val="000000" w:themeColor="text1"/>
          <w:szCs w:val="24"/>
        </w:rPr>
      </w:pPr>
      <w:proofErr w:type="spellStart"/>
      <w:r w:rsidRPr="0060006D">
        <w:rPr>
          <w:rFonts w:ascii="Times New Roman" w:eastAsia="맑은 고딕" w:hAnsi="Times New Roman" w:cs="Times New Roman"/>
          <w:i/>
          <w:color w:val="000000" w:themeColor="text1"/>
          <w:sz w:val="22"/>
          <w:szCs w:val="20"/>
          <w:vertAlign w:val="superscript"/>
        </w:rPr>
        <w:t>b</w:t>
      </w:r>
      <w:r w:rsidRPr="0060006D">
        <w:rPr>
          <w:rFonts w:ascii="Times New Roman" w:hAnsi="Times New Roman" w:cs="Times New Roman"/>
          <w:i/>
          <w:color w:val="000000" w:themeColor="text1"/>
          <w:sz w:val="22"/>
          <w:szCs w:val="20"/>
        </w:rPr>
        <w:t>Department</w:t>
      </w:r>
      <w:proofErr w:type="spellEnd"/>
      <w:r w:rsidRPr="0060006D">
        <w:rPr>
          <w:rFonts w:ascii="Times New Roman" w:hAnsi="Times New Roman" w:cs="Times New Roman"/>
          <w:i/>
          <w:color w:val="000000" w:themeColor="text1"/>
          <w:sz w:val="22"/>
          <w:szCs w:val="20"/>
        </w:rPr>
        <w:t xml:space="preserve"> of Mechanical Engineering, </w:t>
      </w:r>
      <w:proofErr w:type="spellStart"/>
      <w:r w:rsidRPr="0060006D">
        <w:rPr>
          <w:rFonts w:ascii="Times New Roman" w:hAnsi="Times New Roman" w:cs="Times New Roman"/>
          <w:i/>
          <w:color w:val="000000" w:themeColor="text1"/>
          <w:sz w:val="22"/>
          <w:szCs w:val="20"/>
        </w:rPr>
        <w:t>Hanyang</w:t>
      </w:r>
      <w:proofErr w:type="spellEnd"/>
      <w:r w:rsidRPr="0060006D">
        <w:rPr>
          <w:rFonts w:ascii="Times New Roman" w:hAnsi="Times New Roman" w:cs="Times New Roman"/>
          <w:i/>
          <w:color w:val="000000" w:themeColor="text1"/>
          <w:sz w:val="22"/>
          <w:szCs w:val="20"/>
        </w:rPr>
        <w:t xml:space="preserve"> University, Seoul, 04763, Republic of Korea.</w:t>
      </w:r>
      <w:bookmarkEnd w:id="2"/>
    </w:p>
    <w:p w:rsidR="00022BEE" w:rsidRPr="0060006D" w:rsidRDefault="00022BEE" w:rsidP="00022BEE">
      <w:pPr>
        <w:widowControl/>
        <w:wordWrap/>
        <w:autoSpaceDE/>
        <w:autoSpaceDN/>
        <w:spacing w:after="160" w:line="259" w:lineRule="auto"/>
        <w:jc w:val="center"/>
        <w:rPr>
          <w:rFonts w:ascii="Times New Roman" w:hAnsi="Times New Roman" w:cs="Times New Roman"/>
          <w:color w:val="000000" w:themeColor="text1"/>
          <w:szCs w:val="20"/>
        </w:rPr>
      </w:pPr>
      <w:r w:rsidRPr="0060006D">
        <w:rPr>
          <w:rFonts w:ascii="Times New Roman" w:hAnsi="Times New Roman" w:cs="Times New Roman"/>
          <w:color w:val="000000" w:themeColor="text1"/>
          <w:szCs w:val="20"/>
        </w:rPr>
        <w:br w:type="page"/>
      </w:r>
      <w:r w:rsidRPr="0060006D">
        <w:rPr>
          <w:rFonts w:ascii="Times New Roman" w:hAnsi="Times New Roman" w:cs="Times New Roman"/>
          <w:noProof/>
          <w:color w:val="000000" w:themeColor="text1"/>
          <w:szCs w:val="20"/>
        </w:rPr>
        <w:lastRenderedPageBreak/>
        <w:drawing>
          <wp:inline distT="0" distB="0" distL="0" distR="0">
            <wp:extent cx="2386584" cy="4059936"/>
            <wp:effectExtent l="0" t="0" r="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S1.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86584" cy="4059936"/>
                    </a:xfrm>
                    <a:prstGeom prst="rect">
                      <a:avLst/>
                    </a:prstGeom>
                  </pic:spPr>
                </pic:pic>
              </a:graphicData>
            </a:graphic>
          </wp:inline>
        </w:drawing>
      </w:r>
    </w:p>
    <w:p w:rsidR="00022BEE" w:rsidRPr="0060006D" w:rsidRDefault="00022BEE" w:rsidP="00022BEE">
      <w:pPr>
        <w:tabs>
          <w:tab w:val="left" w:pos="1440"/>
          <w:tab w:val="left" w:pos="2160"/>
          <w:tab w:val="left" w:pos="2880"/>
          <w:tab w:val="left" w:pos="3600"/>
          <w:tab w:val="left" w:pos="4320"/>
        </w:tabs>
        <w:adjustRightInd w:val="0"/>
        <w:spacing w:line="360" w:lineRule="auto"/>
        <w:rPr>
          <w:rFonts w:ascii="Times New Roman" w:eastAsia="바탕" w:hAnsi="Times New Roman" w:cs="Times New Roman"/>
          <w:color w:val="000000" w:themeColor="text1"/>
          <w:szCs w:val="20"/>
        </w:rPr>
      </w:pPr>
      <w:r w:rsidRPr="0060006D">
        <w:rPr>
          <w:rFonts w:ascii="Times New Roman" w:eastAsia="맑은 고딕" w:hAnsi="Times New Roman" w:cs="Times New Roman"/>
          <w:b/>
          <w:bCs/>
          <w:color w:val="000000" w:themeColor="text1"/>
          <w:szCs w:val="20"/>
        </w:rPr>
        <w:t>Figure</w:t>
      </w:r>
      <w:r w:rsidRPr="0060006D">
        <w:rPr>
          <w:rFonts w:ascii="Times New Roman" w:eastAsia="Times New Roman" w:hAnsi="Times New Roman" w:cs="Times New Roman"/>
          <w:b/>
          <w:color w:val="000000" w:themeColor="text1"/>
          <w:szCs w:val="24"/>
        </w:rPr>
        <w:t xml:space="preserve"> S1. </w:t>
      </w:r>
      <w:r w:rsidRPr="0060006D">
        <w:rPr>
          <w:rFonts w:ascii="Times New Roman" w:hAnsi="Times New Roman" w:cs="Times New Roman"/>
          <w:color w:val="000000" w:themeColor="text1"/>
          <w:szCs w:val="20"/>
        </w:rPr>
        <w:t xml:space="preserve">Real picture of the </w:t>
      </w:r>
      <w:r w:rsidR="00F82B2B" w:rsidRPr="0060006D">
        <w:rPr>
          <w:rFonts w:ascii="Times New Roman" w:hAnsi="Times New Roman" w:cs="Times New Roman"/>
          <w:color w:val="000000" w:themeColor="text1"/>
          <w:szCs w:val="20"/>
        </w:rPr>
        <w:t xml:space="preserve">toroidal </w:t>
      </w:r>
      <w:r w:rsidRPr="0060006D">
        <w:rPr>
          <w:rFonts w:ascii="Times New Roman" w:hAnsi="Times New Roman" w:cs="Times New Roman"/>
          <w:color w:val="000000" w:themeColor="text1"/>
          <w:szCs w:val="20"/>
        </w:rPr>
        <w:t xml:space="preserve">Hy-DMA and TSI standard long-DMA for </w:t>
      </w:r>
      <w:r w:rsidR="000B1457" w:rsidRPr="0060006D">
        <w:rPr>
          <w:rFonts w:ascii="Times New Roman" w:hAnsi="Times New Roman" w:cs="Times New Roman"/>
          <w:color w:val="000000" w:themeColor="text1"/>
          <w:szCs w:val="20"/>
        </w:rPr>
        <w:t>size comparison</w:t>
      </w:r>
      <w:r w:rsidRPr="0060006D">
        <w:rPr>
          <w:rFonts w:ascii="Times New Roman" w:eastAsia="TimesNewRomanPSMT" w:hAnsi="Times New Roman" w:cs="Times New Roman"/>
          <w:color w:val="000000" w:themeColor="text1"/>
          <w:szCs w:val="20"/>
        </w:rPr>
        <w:t>.</w:t>
      </w:r>
    </w:p>
    <w:p w:rsidR="00022BEE" w:rsidRPr="0060006D" w:rsidRDefault="00022BEE" w:rsidP="00022BEE">
      <w:pPr>
        <w:widowControl/>
        <w:wordWrap/>
        <w:autoSpaceDE/>
        <w:autoSpaceDN/>
        <w:spacing w:after="160" w:line="259" w:lineRule="auto"/>
        <w:jc w:val="center"/>
        <w:rPr>
          <w:rFonts w:ascii="Times New Roman" w:hAnsi="Times New Roman" w:cs="Times New Roman"/>
          <w:color w:val="000000" w:themeColor="text1"/>
          <w:szCs w:val="20"/>
        </w:rPr>
      </w:pPr>
    </w:p>
    <w:p w:rsidR="00022BEE" w:rsidRPr="0060006D" w:rsidRDefault="00022BEE">
      <w:pPr>
        <w:widowControl/>
        <w:wordWrap/>
        <w:autoSpaceDE/>
        <w:autoSpaceDN/>
        <w:spacing w:after="160" w:line="259" w:lineRule="auto"/>
        <w:rPr>
          <w:rFonts w:ascii="Times New Roman" w:hAnsi="Times New Roman" w:cs="Times New Roman"/>
          <w:color w:val="000000" w:themeColor="text1"/>
          <w:szCs w:val="20"/>
        </w:rPr>
      </w:pPr>
      <w:r w:rsidRPr="0060006D">
        <w:rPr>
          <w:rFonts w:ascii="Times New Roman" w:hAnsi="Times New Roman" w:cs="Times New Roman"/>
          <w:color w:val="000000" w:themeColor="text1"/>
          <w:szCs w:val="20"/>
        </w:rPr>
        <w:br w:type="page"/>
      </w:r>
    </w:p>
    <w:p w:rsidR="00870A7D" w:rsidRPr="0060006D" w:rsidRDefault="00870A7D" w:rsidP="00870A7D">
      <w:pPr>
        <w:tabs>
          <w:tab w:val="left" w:pos="720"/>
          <w:tab w:val="left" w:pos="1440"/>
          <w:tab w:val="left" w:pos="2160"/>
          <w:tab w:val="left" w:pos="2880"/>
          <w:tab w:val="left" w:pos="3600"/>
          <w:tab w:val="left" w:pos="4320"/>
        </w:tabs>
        <w:adjustRightInd w:val="0"/>
        <w:spacing w:line="360" w:lineRule="auto"/>
        <w:ind w:firstLineChars="200" w:firstLine="400"/>
        <w:rPr>
          <w:rFonts w:ascii="Times New Roman" w:hAnsi="Times New Roman" w:cs="Times New Roman"/>
          <w:color w:val="000000" w:themeColor="text1"/>
          <w:szCs w:val="20"/>
        </w:rPr>
      </w:pPr>
      <w:r w:rsidRPr="0060006D">
        <w:rPr>
          <w:rFonts w:ascii="Times New Roman" w:eastAsia="TimesNewRomanPSMT" w:hAnsi="Times New Roman" w:cs="Times New Roman"/>
          <w:noProof/>
          <w:color w:val="000000" w:themeColor="text1"/>
          <w:szCs w:val="20"/>
        </w:rPr>
        <w:lastRenderedPageBreak/>
        <w:drawing>
          <wp:inline distT="0" distB="0" distL="0" distR="0" wp14:anchorId="20534C31" wp14:editId="369EC4F3">
            <wp:extent cx="4942936" cy="2128422"/>
            <wp:effectExtent l="0" t="0" r="0" b="5715"/>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njection_examples_total_v3.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57352" cy="2134630"/>
                    </a:xfrm>
                    <a:prstGeom prst="rect">
                      <a:avLst/>
                    </a:prstGeom>
                  </pic:spPr>
                </pic:pic>
              </a:graphicData>
            </a:graphic>
          </wp:inline>
        </w:drawing>
      </w:r>
    </w:p>
    <w:p w:rsidR="000C4A53" w:rsidRPr="0060006D" w:rsidRDefault="00870A7D" w:rsidP="00870A7D">
      <w:pPr>
        <w:tabs>
          <w:tab w:val="left" w:pos="1440"/>
          <w:tab w:val="left" w:pos="2160"/>
          <w:tab w:val="left" w:pos="2880"/>
          <w:tab w:val="left" w:pos="3600"/>
          <w:tab w:val="left" w:pos="4320"/>
        </w:tabs>
        <w:adjustRightInd w:val="0"/>
        <w:spacing w:line="360" w:lineRule="auto"/>
        <w:rPr>
          <w:rFonts w:ascii="Times New Roman" w:eastAsia="바탕" w:hAnsi="Times New Roman" w:cs="Times New Roman"/>
          <w:color w:val="000000" w:themeColor="text1"/>
          <w:szCs w:val="20"/>
        </w:rPr>
      </w:pPr>
      <w:r w:rsidRPr="0060006D">
        <w:rPr>
          <w:rFonts w:ascii="Times New Roman" w:eastAsia="맑은 고딕" w:hAnsi="Times New Roman" w:cs="Times New Roman"/>
          <w:b/>
          <w:bCs/>
          <w:color w:val="000000" w:themeColor="text1"/>
          <w:szCs w:val="20"/>
        </w:rPr>
        <w:t>Figure</w:t>
      </w:r>
      <w:r w:rsidRPr="0060006D">
        <w:rPr>
          <w:rFonts w:ascii="Times New Roman" w:eastAsia="Times New Roman" w:hAnsi="Times New Roman" w:cs="Times New Roman"/>
          <w:b/>
          <w:color w:val="000000" w:themeColor="text1"/>
          <w:szCs w:val="24"/>
        </w:rPr>
        <w:t xml:space="preserve"> S</w:t>
      </w:r>
      <w:r w:rsidR="00022BEE" w:rsidRPr="0060006D">
        <w:rPr>
          <w:rFonts w:ascii="Times New Roman" w:eastAsia="Times New Roman" w:hAnsi="Times New Roman" w:cs="Times New Roman"/>
          <w:b/>
          <w:color w:val="000000" w:themeColor="text1"/>
          <w:szCs w:val="24"/>
        </w:rPr>
        <w:t>2</w:t>
      </w:r>
      <w:r w:rsidRPr="0060006D">
        <w:rPr>
          <w:rFonts w:ascii="Times New Roman" w:eastAsia="Times New Roman" w:hAnsi="Times New Roman" w:cs="Times New Roman"/>
          <w:b/>
          <w:color w:val="000000" w:themeColor="text1"/>
          <w:szCs w:val="24"/>
        </w:rPr>
        <w:t xml:space="preserve">. </w:t>
      </w:r>
      <w:r w:rsidR="00E00BB3" w:rsidRPr="0060006D">
        <w:rPr>
          <w:rFonts w:ascii="Times New Roman" w:eastAsia="TimesNewRomanPSMT" w:hAnsi="Times New Roman" w:cs="Times New Roman"/>
          <w:color w:val="000000" w:themeColor="text1"/>
          <w:szCs w:val="20"/>
        </w:rPr>
        <w:t>Positioning of injected particles at the injection line with the different number of segments (</w:t>
      </w:r>
      <w:r w:rsidR="00E00BB3" w:rsidRPr="0060006D">
        <w:rPr>
          <w:rFonts w:ascii="Times New Roman" w:eastAsia="TimesNewRomanPSMT" w:hAnsi="Times New Roman" w:cs="Times New Roman"/>
          <w:i/>
          <w:color w:val="000000" w:themeColor="text1"/>
          <w:szCs w:val="20"/>
        </w:rPr>
        <w:t>k</w:t>
      </w:r>
      <w:r w:rsidR="00E00BB3" w:rsidRPr="0060006D">
        <w:rPr>
          <w:rFonts w:ascii="Times New Roman" w:eastAsia="TimesNewRomanPSMT" w:hAnsi="Times New Roman" w:cs="Times New Roman"/>
          <w:color w:val="000000" w:themeColor="text1"/>
          <w:szCs w:val="20"/>
        </w:rPr>
        <w:t>) and particles (</w:t>
      </w:r>
      <w:r w:rsidR="00E00BB3" w:rsidRPr="0060006D">
        <w:rPr>
          <w:rFonts w:ascii="Times New Roman" w:eastAsia="TimesNewRomanPSMT" w:hAnsi="Times New Roman" w:cs="Times New Roman"/>
          <w:i/>
          <w:color w:val="000000" w:themeColor="text1"/>
          <w:szCs w:val="20"/>
        </w:rPr>
        <w:t>N</w:t>
      </w:r>
      <w:r w:rsidR="00E00BB3" w:rsidRPr="0060006D">
        <w:rPr>
          <w:rFonts w:ascii="Times New Roman" w:eastAsia="TimesNewRomanPSMT" w:hAnsi="Times New Roman" w:cs="Times New Roman"/>
          <w:i/>
          <w:color w:val="000000" w:themeColor="text1"/>
          <w:szCs w:val="20"/>
          <w:vertAlign w:val="subscript"/>
        </w:rPr>
        <w:t>in</w:t>
      </w:r>
      <w:r w:rsidR="00E00BB3" w:rsidRPr="0060006D">
        <w:rPr>
          <w:rFonts w:ascii="Times New Roman" w:eastAsia="TimesNewRomanPSMT" w:hAnsi="Times New Roman" w:cs="Times New Roman"/>
          <w:color w:val="000000" w:themeColor="text1"/>
          <w:szCs w:val="20"/>
        </w:rPr>
        <w:t>).</w:t>
      </w:r>
    </w:p>
    <w:p w:rsidR="000C4A53" w:rsidRPr="0060006D" w:rsidRDefault="000C4A53" w:rsidP="008764E0">
      <w:pPr>
        <w:tabs>
          <w:tab w:val="left" w:pos="720"/>
          <w:tab w:val="left" w:pos="1440"/>
          <w:tab w:val="left" w:pos="2160"/>
          <w:tab w:val="left" w:pos="2880"/>
          <w:tab w:val="left" w:pos="3600"/>
          <w:tab w:val="left" w:pos="4320"/>
        </w:tabs>
        <w:adjustRightInd w:val="0"/>
        <w:spacing w:line="360" w:lineRule="auto"/>
        <w:rPr>
          <w:rFonts w:ascii="Times New Roman" w:hAnsi="Times New Roman" w:cs="Times New Roman"/>
          <w:b/>
          <w:color w:val="000000" w:themeColor="text1"/>
          <w:szCs w:val="20"/>
        </w:rPr>
      </w:pPr>
    </w:p>
    <w:p w:rsidR="008764E0" w:rsidRPr="0060006D" w:rsidRDefault="008764E0" w:rsidP="008764E0">
      <w:pPr>
        <w:tabs>
          <w:tab w:val="left" w:pos="720"/>
          <w:tab w:val="left" w:pos="1440"/>
          <w:tab w:val="left" w:pos="2160"/>
          <w:tab w:val="left" w:pos="2880"/>
          <w:tab w:val="left" w:pos="3600"/>
          <w:tab w:val="left" w:pos="4320"/>
        </w:tabs>
        <w:adjustRightInd w:val="0"/>
        <w:spacing w:line="360" w:lineRule="auto"/>
        <w:ind w:firstLineChars="200" w:firstLine="400"/>
        <w:rPr>
          <w:rFonts w:ascii="Times New Roman" w:hAnsi="Times New Roman" w:cs="Times New Roman"/>
          <w:color w:val="000000" w:themeColor="text1"/>
          <w:szCs w:val="20"/>
        </w:rPr>
      </w:pPr>
      <w:r w:rsidRPr="0060006D">
        <w:rPr>
          <w:rFonts w:ascii="Times New Roman" w:hAnsi="Times New Roman" w:cs="Times New Roman"/>
          <w:color w:val="000000" w:themeColor="text1"/>
          <w:szCs w:val="20"/>
        </w:rPr>
        <w:t>In Figure S</w:t>
      </w:r>
      <w:r w:rsidR="00022BEE" w:rsidRPr="0060006D">
        <w:rPr>
          <w:rFonts w:ascii="Times New Roman" w:hAnsi="Times New Roman" w:cs="Times New Roman"/>
          <w:color w:val="000000" w:themeColor="text1"/>
          <w:szCs w:val="20"/>
        </w:rPr>
        <w:t>2</w:t>
      </w:r>
      <w:r w:rsidRPr="0060006D">
        <w:rPr>
          <w:rFonts w:ascii="Times New Roman" w:hAnsi="Times New Roman" w:cs="Times New Roman"/>
          <w:color w:val="000000" w:themeColor="text1"/>
          <w:szCs w:val="20"/>
        </w:rPr>
        <w:t xml:space="preserve">, an individual red point indicates a particle. There are two things to recognize on the particle placement at the injection line. First, due to the low flow velocity near the walls, i.e., no-slip boundary condition at the wall, less particles are placed near the walls, i.e., near 0 and 3 mm of the injection distance, compared to the center. Second, due to the highest velocity estimated at around 1.0 mm from the injection starting point (Figure 4a in the original manuscript), resulting in the higher flow rate, it appears that more particles are placed between 0 and 1.5 mm compared to the region between 1.5 and 3.0 mm. This can be seen clearly when there are statistically enough particles at the injection line, e.g., </w:t>
      </w:r>
      <w:r w:rsidRPr="0060006D">
        <w:rPr>
          <w:rFonts w:ascii="Times New Roman" w:hAnsi="Times New Roman" w:cs="Times New Roman"/>
          <w:i/>
          <w:color w:val="000000" w:themeColor="text1"/>
          <w:szCs w:val="20"/>
        </w:rPr>
        <w:t>N</w:t>
      </w:r>
      <w:r w:rsidRPr="0060006D">
        <w:rPr>
          <w:rFonts w:ascii="Times New Roman" w:hAnsi="Times New Roman" w:cs="Times New Roman"/>
          <w:i/>
          <w:color w:val="000000" w:themeColor="text1"/>
          <w:szCs w:val="20"/>
          <w:vertAlign w:val="subscript"/>
        </w:rPr>
        <w:t>in</w:t>
      </w:r>
      <w:r w:rsidRPr="0060006D">
        <w:rPr>
          <w:rFonts w:ascii="Times New Roman" w:hAnsi="Times New Roman" w:cs="Times New Roman"/>
          <w:color w:val="000000" w:themeColor="text1"/>
          <w:szCs w:val="20"/>
        </w:rPr>
        <w:t xml:space="preserve">=500. </w:t>
      </w:r>
    </w:p>
    <w:p w:rsidR="00AE3D73" w:rsidRPr="0060006D" w:rsidRDefault="00AE3D73">
      <w:pPr>
        <w:widowControl/>
        <w:wordWrap/>
        <w:autoSpaceDE/>
        <w:autoSpaceDN/>
        <w:spacing w:after="160" w:line="259" w:lineRule="auto"/>
        <w:rPr>
          <w:rFonts w:ascii="Times New Roman" w:hAnsi="Times New Roman" w:cs="Times New Roman"/>
          <w:b/>
          <w:color w:val="000000" w:themeColor="text1"/>
          <w:szCs w:val="20"/>
        </w:rPr>
      </w:pPr>
      <w:r w:rsidRPr="0060006D">
        <w:rPr>
          <w:rFonts w:ascii="Times New Roman" w:hAnsi="Times New Roman" w:cs="Times New Roman"/>
          <w:b/>
          <w:color w:val="000000" w:themeColor="text1"/>
          <w:szCs w:val="20"/>
        </w:rPr>
        <w:br w:type="page"/>
      </w:r>
    </w:p>
    <w:p w:rsidR="00AE3D73" w:rsidRPr="0060006D" w:rsidRDefault="00AE3D73" w:rsidP="00AE3D73">
      <w:pPr>
        <w:tabs>
          <w:tab w:val="left" w:pos="720"/>
          <w:tab w:val="left" w:pos="1440"/>
          <w:tab w:val="left" w:pos="2160"/>
          <w:tab w:val="left" w:pos="2880"/>
          <w:tab w:val="left" w:pos="3600"/>
          <w:tab w:val="left" w:pos="4320"/>
        </w:tabs>
        <w:adjustRightInd w:val="0"/>
        <w:spacing w:line="360" w:lineRule="auto"/>
        <w:ind w:firstLineChars="200" w:firstLine="400"/>
        <w:jc w:val="center"/>
        <w:rPr>
          <w:rFonts w:ascii="Times New Roman" w:hAnsi="Times New Roman" w:cs="Times New Roman"/>
          <w:color w:val="000000" w:themeColor="text1"/>
          <w:szCs w:val="20"/>
        </w:rPr>
      </w:pPr>
      <w:r w:rsidRPr="0060006D">
        <w:rPr>
          <w:rFonts w:ascii="Times New Roman" w:hAnsi="Times New Roman" w:cs="Times New Roman"/>
          <w:noProof/>
          <w:color w:val="000000" w:themeColor="text1"/>
          <w:szCs w:val="20"/>
        </w:rPr>
        <w:lastRenderedPageBreak/>
        <w:drawing>
          <wp:inline distT="0" distB="0" distL="0" distR="0" wp14:anchorId="6FBCF7A4" wp14:editId="3F753275">
            <wp:extent cx="3057144" cy="2511552"/>
            <wp:effectExtent l="0" t="0" r="0" b="3175"/>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oltage_comparison_v4.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57144" cy="2511552"/>
                    </a:xfrm>
                    <a:prstGeom prst="rect">
                      <a:avLst/>
                    </a:prstGeom>
                  </pic:spPr>
                </pic:pic>
              </a:graphicData>
            </a:graphic>
          </wp:inline>
        </w:drawing>
      </w:r>
    </w:p>
    <w:p w:rsidR="00AE3D73" w:rsidRPr="0060006D" w:rsidRDefault="00AE3D73" w:rsidP="00AE3D73">
      <w:pPr>
        <w:shd w:val="clear" w:color="auto" w:fill="FFFFFF"/>
        <w:rPr>
          <w:rFonts w:ascii="Times New Roman" w:eastAsia="Times New Roman" w:hAnsi="Times New Roman" w:cs="Times New Roman"/>
          <w:b/>
          <w:color w:val="000000" w:themeColor="text1"/>
          <w:szCs w:val="24"/>
        </w:rPr>
      </w:pPr>
      <w:r w:rsidRPr="0060006D">
        <w:rPr>
          <w:rFonts w:ascii="Times New Roman" w:eastAsia="맑은 고딕" w:hAnsi="Times New Roman" w:cs="Times New Roman"/>
          <w:b/>
          <w:bCs/>
          <w:color w:val="000000" w:themeColor="text1"/>
          <w:szCs w:val="20"/>
        </w:rPr>
        <w:t>Figure</w:t>
      </w:r>
      <w:r w:rsidRPr="0060006D">
        <w:rPr>
          <w:rFonts w:ascii="Times New Roman" w:eastAsia="Times New Roman" w:hAnsi="Times New Roman" w:cs="Times New Roman"/>
          <w:b/>
          <w:color w:val="000000" w:themeColor="text1"/>
          <w:szCs w:val="24"/>
        </w:rPr>
        <w:t xml:space="preserve"> S</w:t>
      </w:r>
      <w:r w:rsidR="00022BEE" w:rsidRPr="0060006D">
        <w:rPr>
          <w:rFonts w:ascii="Times New Roman" w:eastAsia="Times New Roman" w:hAnsi="Times New Roman" w:cs="Times New Roman"/>
          <w:b/>
          <w:color w:val="000000" w:themeColor="text1"/>
          <w:szCs w:val="24"/>
        </w:rPr>
        <w:t>3</w:t>
      </w:r>
      <w:r w:rsidRPr="0060006D">
        <w:rPr>
          <w:rFonts w:ascii="Times New Roman" w:eastAsia="Times New Roman" w:hAnsi="Times New Roman" w:cs="Times New Roman"/>
          <w:b/>
          <w:color w:val="000000" w:themeColor="text1"/>
          <w:szCs w:val="24"/>
        </w:rPr>
        <w:t xml:space="preserve">. </w:t>
      </w:r>
      <w:r w:rsidRPr="0060006D">
        <w:rPr>
          <w:rFonts w:ascii="Times New Roman" w:eastAsia="TimesNewRomanPSMT" w:hAnsi="Times New Roman" w:cs="Times New Roman"/>
          <w:color w:val="000000" w:themeColor="text1"/>
          <w:szCs w:val="20"/>
        </w:rPr>
        <w:t xml:space="preserve">Comparison of applied voltages </w:t>
      </w:r>
      <w:r w:rsidR="00646FE7" w:rsidRPr="0060006D">
        <w:rPr>
          <w:rFonts w:ascii="Times New Roman" w:eastAsia="TimesNewRomanPSMT" w:hAnsi="Times New Roman" w:cs="Times New Roman"/>
          <w:color w:val="000000" w:themeColor="text1"/>
          <w:szCs w:val="20"/>
        </w:rPr>
        <w:t>to</w:t>
      </w:r>
      <w:r w:rsidRPr="0060006D">
        <w:rPr>
          <w:rFonts w:ascii="Times New Roman" w:eastAsia="TimesNewRomanPSMT" w:hAnsi="Times New Roman" w:cs="Times New Roman"/>
          <w:color w:val="000000" w:themeColor="text1"/>
          <w:szCs w:val="20"/>
        </w:rPr>
        <w:t xml:space="preserve"> the</w:t>
      </w:r>
      <w:r w:rsidR="00F82B2B" w:rsidRPr="0060006D">
        <w:rPr>
          <w:rFonts w:ascii="Times New Roman" w:eastAsia="TimesNewRomanPSMT" w:hAnsi="Times New Roman" w:cs="Times New Roman"/>
          <w:color w:val="000000" w:themeColor="text1"/>
          <w:szCs w:val="20"/>
        </w:rPr>
        <w:t xml:space="preserve"> toroidal</w:t>
      </w:r>
      <w:r w:rsidRPr="0060006D">
        <w:rPr>
          <w:rFonts w:ascii="Times New Roman" w:eastAsia="TimesNewRomanPSMT" w:hAnsi="Times New Roman" w:cs="Times New Roman"/>
          <w:color w:val="000000" w:themeColor="text1"/>
          <w:szCs w:val="20"/>
        </w:rPr>
        <w:t xml:space="preserve"> Hy-DMA and the TSI standard long-DMA to classify the same-sized particles.</w:t>
      </w:r>
    </w:p>
    <w:p w:rsidR="00AE3D73" w:rsidRPr="0060006D" w:rsidRDefault="00AE3D73" w:rsidP="00AE3D73">
      <w:pPr>
        <w:tabs>
          <w:tab w:val="left" w:pos="720"/>
          <w:tab w:val="left" w:pos="1440"/>
          <w:tab w:val="left" w:pos="2160"/>
          <w:tab w:val="left" w:pos="2880"/>
          <w:tab w:val="left" w:pos="3600"/>
          <w:tab w:val="left" w:pos="4320"/>
        </w:tabs>
        <w:adjustRightInd w:val="0"/>
        <w:spacing w:line="360" w:lineRule="auto"/>
        <w:jc w:val="center"/>
        <w:rPr>
          <w:rFonts w:ascii="Times New Roman" w:hAnsi="Times New Roman" w:cs="Times New Roman"/>
          <w:b/>
          <w:color w:val="000000" w:themeColor="text1"/>
          <w:szCs w:val="20"/>
        </w:rPr>
      </w:pPr>
    </w:p>
    <w:p w:rsidR="00882613" w:rsidRPr="0060006D" w:rsidRDefault="00AE3D73" w:rsidP="00395B38">
      <w:pPr>
        <w:tabs>
          <w:tab w:val="left" w:pos="1440"/>
          <w:tab w:val="left" w:pos="2160"/>
          <w:tab w:val="left" w:pos="2880"/>
          <w:tab w:val="left" w:pos="3600"/>
          <w:tab w:val="left" w:pos="4320"/>
        </w:tabs>
        <w:adjustRightInd w:val="0"/>
        <w:spacing w:line="360" w:lineRule="auto"/>
        <w:ind w:firstLineChars="200" w:firstLine="400"/>
        <w:rPr>
          <w:rFonts w:ascii="Times New Roman" w:eastAsia="TimesNewRomanPSMT" w:hAnsi="Times New Roman" w:cs="Times New Roman"/>
          <w:color w:val="000000" w:themeColor="text1"/>
          <w:szCs w:val="20"/>
        </w:rPr>
      </w:pPr>
      <w:r w:rsidRPr="0060006D">
        <w:rPr>
          <w:rFonts w:ascii="Times New Roman" w:eastAsia="TimesNewRomanPSMT" w:hAnsi="Times New Roman" w:cs="Times New Roman"/>
          <w:color w:val="000000" w:themeColor="text1"/>
          <w:szCs w:val="20"/>
        </w:rPr>
        <w:t xml:space="preserve">Since we used the TSI long-DMA to scan the output from the </w:t>
      </w:r>
      <w:r w:rsidR="00F82B2B" w:rsidRPr="0060006D">
        <w:rPr>
          <w:rFonts w:ascii="Times New Roman" w:eastAsia="TimesNewRomanPSMT" w:hAnsi="Times New Roman" w:cs="Times New Roman"/>
          <w:color w:val="000000" w:themeColor="text1"/>
          <w:szCs w:val="20"/>
        </w:rPr>
        <w:t xml:space="preserve">toroidal </w:t>
      </w:r>
      <w:r w:rsidRPr="0060006D">
        <w:rPr>
          <w:rFonts w:ascii="Times New Roman" w:eastAsia="TimesNewRomanPSMT" w:hAnsi="Times New Roman" w:cs="Times New Roman"/>
          <w:color w:val="000000" w:themeColor="text1"/>
          <w:szCs w:val="20"/>
        </w:rPr>
        <w:t>Hy-DMA, we can compare the applied voltages for classifying central particle sizes. The relation between two voltages are shown in Figure S</w:t>
      </w:r>
      <w:r w:rsidR="00022BEE" w:rsidRPr="0060006D">
        <w:rPr>
          <w:rFonts w:ascii="Times New Roman" w:eastAsia="TimesNewRomanPSMT" w:hAnsi="Times New Roman" w:cs="Times New Roman"/>
          <w:color w:val="000000" w:themeColor="text1"/>
          <w:szCs w:val="20"/>
        </w:rPr>
        <w:t>3</w:t>
      </w:r>
      <w:r w:rsidRPr="0060006D">
        <w:rPr>
          <w:rFonts w:ascii="Times New Roman" w:eastAsia="TimesNewRomanPSMT" w:hAnsi="Times New Roman" w:cs="Times New Roman"/>
          <w:color w:val="000000" w:themeColor="text1"/>
          <w:szCs w:val="20"/>
        </w:rPr>
        <w:t xml:space="preserve">. Using the voltage </w:t>
      </w:r>
      <w:proofErr w:type="gramStart"/>
      <w:r w:rsidRPr="0060006D">
        <w:rPr>
          <w:rFonts w:ascii="Times New Roman" w:eastAsia="TimesNewRomanPSMT" w:hAnsi="Times New Roman" w:cs="Times New Roman"/>
          <w:color w:val="000000" w:themeColor="text1"/>
          <w:szCs w:val="20"/>
        </w:rPr>
        <w:t>relation</w:t>
      </w:r>
      <w:proofErr w:type="gramEnd"/>
      <w:r w:rsidRPr="0060006D">
        <w:rPr>
          <w:rFonts w:ascii="Times New Roman" w:eastAsia="TimesNewRomanPSMT" w:hAnsi="Times New Roman" w:cs="Times New Roman"/>
          <w:color w:val="000000" w:themeColor="text1"/>
          <w:szCs w:val="20"/>
        </w:rPr>
        <w:t xml:space="preserve"> we can obtain the particle sizes corresponding to the applied voltages on the Hy-DMA.</w:t>
      </w:r>
    </w:p>
    <w:p w:rsidR="00882613" w:rsidRPr="0060006D" w:rsidRDefault="00882613">
      <w:pPr>
        <w:widowControl/>
        <w:wordWrap/>
        <w:autoSpaceDE/>
        <w:autoSpaceDN/>
        <w:spacing w:after="160" w:line="259" w:lineRule="auto"/>
        <w:rPr>
          <w:rFonts w:ascii="Times New Roman" w:eastAsia="TimesNewRomanPSMT" w:hAnsi="Times New Roman" w:cs="Times New Roman"/>
          <w:color w:val="000000" w:themeColor="text1"/>
          <w:szCs w:val="20"/>
        </w:rPr>
      </w:pPr>
      <w:r w:rsidRPr="0060006D">
        <w:rPr>
          <w:rFonts w:ascii="Times New Roman" w:eastAsia="TimesNewRomanPSMT" w:hAnsi="Times New Roman" w:cs="Times New Roman"/>
          <w:color w:val="000000" w:themeColor="text1"/>
          <w:szCs w:val="20"/>
        </w:rPr>
        <w:br w:type="page"/>
      </w:r>
    </w:p>
    <w:p w:rsidR="008764E0" w:rsidRPr="0060006D" w:rsidRDefault="00882613" w:rsidP="00395B38">
      <w:pPr>
        <w:tabs>
          <w:tab w:val="left" w:pos="1440"/>
          <w:tab w:val="left" w:pos="2160"/>
          <w:tab w:val="left" w:pos="2880"/>
          <w:tab w:val="left" w:pos="3600"/>
          <w:tab w:val="left" w:pos="4320"/>
        </w:tabs>
        <w:adjustRightInd w:val="0"/>
        <w:spacing w:line="360" w:lineRule="auto"/>
        <w:ind w:firstLineChars="200" w:firstLine="400"/>
        <w:rPr>
          <w:rFonts w:ascii="Times New Roman" w:hAnsi="Times New Roman" w:cs="Times New Roman"/>
          <w:b/>
          <w:color w:val="000000" w:themeColor="text1"/>
          <w:szCs w:val="20"/>
        </w:rPr>
      </w:pPr>
      <w:r w:rsidRPr="0060006D">
        <w:rPr>
          <w:rFonts w:ascii="Times New Roman" w:hAnsi="Times New Roman" w:cs="Times New Roman"/>
          <w:b/>
          <w:noProof/>
          <w:color w:val="000000" w:themeColor="text1"/>
          <w:szCs w:val="20"/>
        </w:rPr>
        <w:lastRenderedPageBreak/>
        <w:drawing>
          <wp:inline distT="0" distB="0" distL="0" distR="0">
            <wp:extent cx="5172075" cy="4438037"/>
            <wp:effectExtent l="0" t="0" r="0" b="635"/>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4s_SM.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74301" cy="4439947"/>
                    </a:xfrm>
                    <a:prstGeom prst="rect">
                      <a:avLst/>
                    </a:prstGeom>
                  </pic:spPr>
                </pic:pic>
              </a:graphicData>
            </a:graphic>
          </wp:inline>
        </w:drawing>
      </w:r>
    </w:p>
    <w:p w:rsidR="00AF3602" w:rsidRPr="0060006D" w:rsidRDefault="00AF3602" w:rsidP="00AF3602">
      <w:pPr>
        <w:shd w:val="clear" w:color="auto" w:fill="FFFFFF"/>
        <w:rPr>
          <w:rFonts w:ascii="Times New Roman" w:eastAsia="TimesNewRomanPSMT" w:hAnsi="Times New Roman" w:cs="Times New Roman"/>
          <w:color w:val="000000" w:themeColor="text1"/>
          <w:szCs w:val="20"/>
        </w:rPr>
      </w:pPr>
      <w:r w:rsidRPr="0060006D">
        <w:rPr>
          <w:rFonts w:ascii="Times New Roman" w:eastAsia="맑은 고딕" w:hAnsi="Times New Roman" w:cs="Times New Roman"/>
          <w:b/>
          <w:bCs/>
          <w:color w:val="000000" w:themeColor="text1"/>
          <w:szCs w:val="20"/>
        </w:rPr>
        <w:t>Figure</w:t>
      </w:r>
      <w:r w:rsidRPr="0060006D">
        <w:rPr>
          <w:rFonts w:ascii="Times New Roman" w:eastAsia="Times New Roman" w:hAnsi="Times New Roman" w:cs="Times New Roman"/>
          <w:b/>
          <w:color w:val="000000" w:themeColor="text1"/>
          <w:szCs w:val="24"/>
        </w:rPr>
        <w:t xml:space="preserve"> S4. </w:t>
      </w:r>
      <w:bookmarkStart w:id="3" w:name="_Hlk22498484"/>
      <w:r w:rsidRPr="0060006D">
        <w:rPr>
          <w:rFonts w:ascii="Times New Roman" w:eastAsia="TimesNewRomanPSMT" w:hAnsi="Times New Roman" w:cs="Times New Roman"/>
          <w:color w:val="000000" w:themeColor="text1"/>
          <w:szCs w:val="20"/>
        </w:rPr>
        <w:t xml:space="preserve">Normalized particle concentrations of the </w:t>
      </w:r>
      <w:r w:rsidR="00F82B2B" w:rsidRPr="0060006D">
        <w:rPr>
          <w:rFonts w:ascii="Times New Roman" w:eastAsia="TimesNewRomanPSMT" w:hAnsi="Times New Roman" w:cs="Times New Roman"/>
          <w:color w:val="000000" w:themeColor="text1"/>
          <w:szCs w:val="20"/>
        </w:rPr>
        <w:t xml:space="preserve">toroidal </w:t>
      </w:r>
      <w:r w:rsidRPr="0060006D">
        <w:rPr>
          <w:rFonts w:ascii="Times New Roman" w:eastAsia="TimesNewRomanPSMT" w:hAnsi="Times New Roman" w:cs="Times New Roman"/>
          <w:color w:val="000000" w:themeColor="text1"/>
          <w:szCs w:val="20"/>
        </w:rPr>
        <w:t>Hy-DMA as a function of (</w:t>
      </w:r>
      <w:proofErr w:type="spellStart"/>
      <w:r w:rsidRPr="0060006D">
        <w:rPr>
          <w:rFonts w:ascii="Times New Roman" w:eastAsia="TimesNewRomanPSMT" w:hAnsi="Times New Roman" w:cs="Times New Roman"/>
          <w:color w:val="000000" w:themeColor="text1"/>
          <w:szCs w:val="20"/>
        </w:rPr>
        <w:t>a,b</w:t>
      </w:r>
      <w:proofErr w:type="spellEnd"/>
      <w:r w:rsidRPr="0060006D">
        <w:rPr>
          <w:rFonts w:ascii="Times New Roman" w:eastAsia="TimesNewRomanPSMT" w:hAnsi="Times New Roman" w:cs="Times New Roman"/>
          <w:color w:val="000000" w:themeColor="text1"/>
          <w:szCs w:val="20"/>
        </w:rPr>
        <w:t>) particle diameter and (</w:t>
      </w:r>
      <w:proofErr w:type="spellStart"/>
      <w:r w:rsidRPr="0060006D">
        <w:rPr>
          <w:rFonts w:ascii="Times New Roman" w:eastAsia="TimesNewRomanPSMT" w:hAnsi="Times New Roman" w:cs="Times New Roman"/>
          <w:color w:val="000000" w:themeColor="text1"/>
          <w:szCs w:val="20"/>
        </w:rPr>
        <w:t>c,d</w:t>
      </w:r>
      <w:proofErr w:type="spellEnd"/>
      <w:r w:rsidRPr="0060006D">
        <w:rPr>
          <w:rFonts w:ascii="Times New Roman" w:eastAsia="TimesNewRomanPSMT" w:hAnsi="Times New Roman" w:cs="Times New Roman"/>
          <w:color w:val="000000" w:themeColor="text1"/>
          <w:szCs w:val="20"/>
        </w:rPr>
        <w:t>) normalized electrical mobility for different sheath-to-aerosol flow rates.</w:t>
      </w:r>
    </w:p>
    <w:bookmarkEnd w:id="3"/>
    <w:p w:rsidR="00AF3602" w:rsidRPr="0060006D" w:rsidRDefault="00AF3602" w:rsidP="00395B38">
      <w:pPr>
        <w:tabs>
          <w:tab w:val="left" w:pos="1440"/>
          <w:tab w:val="left" w:pos="2160"/>
          <w:tab w:val="left" w:pos="2880"/>
          <w:tab w:val="left" w:pos="3600"/>
          <w:tab w:val="left" w:pos="4320"/>
        </w:tabs>
        <w:adjustRightInd w:val="0"/>
        <w:spacing w:line="360" w:lineRule="auto"/>
        <w:ind w:firstLineChars="200" w:firstLine="400"/>
        <w:rPr>
          <w:rFonts w:ascii="Times New Roman" w:hAnsi="Times New Roman" w:cs="Times New Roman"/>
          <w:b/>
          <w:color w:val="000000" w:themeColor="text1"/>
          <w:szCs w:val="20"/>
        </w:rPr>
      </w:pPr>
    </w:p>
    <w:sectPr w:rsidR="00AF3602" w:rsidRPr="0060006D">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574B9" w:rsidRDefault="00F574B9" w:rsidP="00336EC9">
      <w:pPr>
        <w:spacing w:after="0" w:line="240" w:lineRule="auto"/>
      </w:pPr>
      <w:r>
        <w:separator/>
      </w:r>
    </w:p>
  </w:endnote>
  <w:endnote w:type="continuationSeparator" w:id="0">
    <w:p w:rsidR="00F574B9" w:rsidRDefault="00F574B9" w:rsidP="00336E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맑은 고딕">
    <w:panose1 w:val="020B0503020000020004"/>
    <w:charset w:val="81"/>
    <w:family w:val="modern"/>
    <w:pitch w:val="variable"/>
    <w:sig w:usb0="900002AF" w:usb1="09D77CFB" w:usb2="00000012" w:usb3="00000000" w:csb0="00080001"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PMingLiU">
    <w:altName w:val="新細明體"/>
    <w:panose1 w:val="02020500000000000000"/>
    <w:charset w:val="88"/>
    <w:family w:val="roman"/>
    <w:pitch w:val="variable"/>
    <w:sig w:usb0="A00002FF" w:usb1="28CFFCFA" w:usb2="00000016" w:usb3="00000000" w:csb0="00100001" w:csb1="00000000"/>
  </w:font>
  <w:font w:name="DFKai-SB">
    <w:altName w:val="Microsoft YaHei"/>
    <w:panose1 w:val="03000509000000000000"/>
    <w:charset w:val="88"/>
    <w:family w:val="script"/>
    <w:pitch w:val="fixed"/>
    <w:sig w:usb0="00000003" w:usb1="080E0000" w:usb2="00000016" w:usb3="00000000" w:csb0="00100001" w:csb1="00000000"/>
  </w:font>
  <w:font w:name="TimesNewRomanPSMT">
    <w:altName w:val="Times New Roman"/>
    <w:charset w:val="00"/>
    <w:family w:val="roman"/>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574B9" w:rsidRDefault="00F574B9" w:rsidP="00336EC9">
      <w:pPr>
        <w:spacing w:after="0" w:line="240" w:lineRule="auto"/>
      </w:pPr>
      <w:r>
        <w:separator/>
      </w:r>
    </w:p>
  </w:footnote>
  <w:footnote w:type="continuationSeparator" w:id="0">
    <w:p w:rsidR="00F574B9" w:rsidRDefault="00F574B9" w:rsidP="00336EC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79E8"/>
    <w:rsid w:val="00022BEE"/>
    <w:rsid w:val="00097105"/>
    <w:rsid w:val="000B1457"/>
    <w:rsid w:val="000C4A53"/>
    <w:rsid w:val="000E3AC5"/>
    <w:rsid w:val="001001F7"/>
    <w:rsid w:val="00124FCA"/>
    <w:rsid w:val="001B6F87"/>
    <w:rsid w:val="001D5C27"/>
    <w:rsid w:val="001D7096"/>
    <w:rsid w:val="00336EC9"/>
    <w:rsid w:val="00352EF0"/>
    <w:rsid w:val="00384008"/>
    <w:rsid w:val="00395B38"/>
    <w:rsid w:val="004113D0"/>
    <w:rsid w:val="00525958"/>
    <w:rsid w:val="00581AEA"/>
    <w:rsid w:val="0060006D"/>
    <w:rsid w:val="00646FE7"/>
    <w:rsid w:val="006868F0"/>
    <w:rsid w:val="006A4E5F"/>
    <w:rsid w:val="006B4395"/>
    <w:rsid w:val="007067DE"/>
    <w:rsid w:val="007325B0"/>
    <w:rsid w:val="00844811"/>
    <w:rsid w:val="00870A7D"/>
    <w:rsid w:val="008764E0"/>
    <w:rsid w:val="00882613"/>
    <w:rsid w:val="00964438"/>
    <w:rsid w:val="009A5CF9"/>
    <w:rsid w:val="009D76E3"/>
    <w:rsid w:val="00A134D5"/>
    <w:rsid w:val="00A95026"/>
    <w:rsid w:val="00A97364"/>
    <w:rsid w:val="00AE3D73"/>
    <w:rsid w:val="00AF3602"/>
    <w:rsid w:val="00B21C09"/>
    <w:rsid w:val="00B27615"/>
    <w:rsid w:val="00BF79E8"/>
    <w:rsid w:val="00C44939"/>
    <w:rsid w:val="00CA4DD1"/>
    <w:rsid w:val="00CC093D"/>
    <w:rsid w:val="00D119EE"/>
    <w:rsid w:val="00D52C20"/>
    <w:rsid w:val="00D703A6"/>
    <w:rsid w:val="00DE4069"/>
    <w:rsid w:val="00DF7135"/>
    <w:rsid w:val="00E00BB3"/>
    <w:rsid w:val="00E00C75"/>
    <w:rsid w:val="00E01D4A"/>
    <w:rsid w:val="00E20383"/>
    <w:rsid w:val="00E81D55"/>
    <w:rsid w:val="00F04751"/>
    <w:rsid w:val="00F574B9"/>
    <w:rsid w:val="00F82B2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3164D8"/>
  <w15:chartTrackingRefBased/>
  <w15:docId w15:val="{F7BCB8E9-3D4B-4C18-98E9-A6D87C91A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36EC9"/>
    <w:pPr>
      <w:widowControl w:val="0"/>
      <w:wordWrap w:val="0"/>
      <w:autoSpaceDE w:val="0"/>
      <w:autoSpaceDN w:val="0"/>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rttitle">
    <w:name w:val="arttitle"/>
    <w:basedOn w:val="a"/>
    <w:rsid w:val="00336EC9"/>
    <w:pPr>
      <w:widowControl/>
      <w:wordWrap/>
      <w:autoSpaceDE/>
      <w:autoSpaceDN/>
      <w:spacing w:after="240" w:line="480" w:lineRule="atLeast"/>
      <w:jc w:val="left"/>
    </w:pPr>
    <w:rPr>
      <w:rFonts w:ascii="Arial" w:eastAsia="바탕" w:hAnsi="Arial" w:cs="Times New Roman"/>
      <w:b/>
      <w:kern w:val="0"/>
      <w:sz w:val="32"/>
      <w:szCs w:val="20"/>
      <w:lang w:val="en-GB" w:eastAsia="en-US"/>
    </w:rPr>
  </w:style>
  <w:style w:type="character" w:styleId="a3">
    <w:name w:val="footnote reference"/>
    <w:semiHidden/>
    <w:rsid w:val="00336EC9"/>
    <w:rPr>
      <w:vertAlign w:val="superscript"/>
    </w:rPr>
  </w:style>
  <w:style w:type="paragraph" w:styleId="a4">
    <w:name w:val="Balloon Text"/>
    <w:basedOn w:val="a"/>
    <w:link w:val="Char"/>
    <w:uiPriority w:val="99"/>
    <w:semiHidden/>
    <w:unhideWhenUsed/>
    <w:rsid w:val="00336EC9"/>
    <w:pPr>
      <w:spacing w:after="0" w:line="240" w:lineRule="auto"/>
    </w:pPr>
    <w:rPr>
      <w:rFonts w:asciiTheme="majorHAnsi" w:eastAsiaTheme="majorEastAsia" w:hAnsiTheme="majorHAnsi" w:cstheme="majorBidi"/>
      <w:sz w:val="18"/>
      <w:szCs w:val="18"/>
    </w:rPr>
  </w:style>
  <w:style w:type="character" w:customStyle="1" w:styleId="Char">
    <w:name w:val="풍선 도움말 텍스트 Char"/>
    <w:basedOn w:val="a0"/>
    <w:link w:val="a4"/>
    <w:uiPriority w:val="99"/>
    <w:semiHidden/>
    <w:rsid w:val="00336EC9"/>
    <w:rPr>
      <w:rFonts w:asciiTheme="majorHAnsi" w:eastAsiaTheme="majorEastAsia" w:hAnsiTheme="majorHAnsi" w:cstheme="majorBidi"/>
      <w:sz w:val="18"/>
      <w:szCs w:val="18"/>
    </w:rPr>
  </w:style>
  <w:style w:type="paragraph" w:styleId="a5">
    <w:name w:val="header"/>
    <w:basedOn w:val="a"/>
    <w:link w:val="Char0"/>
    <w:uiPriority w:val="99"/>
    <w:unhideWhenUsed/>
    <w:rsid w:val="00646FE7"/>
    <w:pPr>
      <w:tabs>
        <w:tab w:val="center" w:pos="4513"/>
        <w:tab w:val="right" w:pos="9026"/>
      </w:tabs>
      <w:snapToGrid w:val="0"/>
    </w:pPr>
  </w:style>
  <w:style w:type="character" w:customStyle="1" w:styleId="Char0">
    <w:name w:val="머리글 Char"/>
    <w:basedOn w:val="a0"/>
    <w:link w:val="a5"/>
    <w:uiPriority w:val="99"/>
    <w:rsid w:val="00646FE7"/>
  </w:style>
  <w:style w:type="paragraph" w:styleId="a6">
    <w:name w:val="footer"/>
    <w:basedOn w:val="a"/>
    <w:link w:val="Char1"/>
    <w:uiPriority w:val="99"/>
    <w:unhideWhenUsed/>
    <w:rsid w:val="00646FE7"/>
    <w:pPr>
      <w:tabs>
        <w:tab w:val="center" w:pos="4513"/>
        <w:tab w:val="right" w:pos="9026"/>
      </w:tabs>
      <w:snapToGrid w:val="0"/>
    </w:pPr>
  </w:style>
  <w:style w:type="character" w:customStyle="1" w:styleId="Char1">
    <w:name w:val="바닥글 Char"/>
    <w:basedOn w:val="a0"/>
    <w:link w:val="a6"/>
    <w:uiPriority w:val="99"/>
    <w:rsid w:val="00646F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webSettings" Target="webSettings.xml"/><Relationship Id="rId7" Type="http://schemas.openxmlformats.org/officeDocument/2006/relationships/image" Target="media/image2.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tiff"/></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303</Words>
  <Characters>1728</Characters>
  <Application>Microsoft Office Word</Application>
  <DocSecurity>0</DocSecurity>
  <Lines>14</Lines>
  <Paragraphs>4</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2027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이한돌</dc:creator>
  <cp:keywords/>
  <dc:description/>
  <cp:lastModifiedBy>이한돌</cp:lastModifiedBy>
  <cp:revision>8</cp:revision>
  <dcterms:created xsi:type="dcterms:W3CDTF">2019-11-19T11:46:00Z</dcterms:created>
  <dcterms:modified xsi:type="dcterms:W3CDTF">2019-12-03T05:17:00Z</dcterms:modified>
</cp:coreProperties>
</file>