
<file path=[Content_Types].xml><?xml version="1.0" encoding="utf-8"?>
<Types xmlns="http://schemas.openxmlformats.org/package/2006/content-types">
  <Default Extension="bin" ContentType="application/vnd.openxmlformats-officedocument.oleObject"/>
  <Override PartName="/word/theme/themeOverride2.xml" ContentType="application/vnd.openxmlformats-officedocument.themeOverride+xml"/>
  <Default Extension="wmf" ContentType="image/x-wmf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1334" w:rsidRDefault="007B3B44" w:rsidP="008C1334">
      <w:pPr>
        <w:pStyle w:val="Heading1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Supplementary</w:t>
      </w:r>
      <w:r w:rsidR="007328C0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i</w:t>
      </w:r>
      <w:r w:rsidR="008C1334" w:rsidRPr="0011600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nformation</w:t>
      </w:r>
      <w:bookmarkStart w:id="0" w:name="_GoBack"/>
      <w:bookmarkEnd w:id="0"/>
    </w:p>
    <w:p w:rsidR="009870EE" w:rsidRPr="00116001" w:rsidRDefault="009870EE" w:rsidP="009870EE">
      <w:pPr>
        <w:pStyle w:val="Heading1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Comparative time-based intermediates study of ozone oxidation of 4-chloro- and 4-nitrophenols followed by LCMS-TOF</w:t>
      </w:r>
    </w:p>
    <w:p w:rsidR="009870EE" w:rsidRPr="00116001" w:rsidRDefault="009870EE" w:rsidP="009870EE">
      <w:pPr>
        <w:jc w:val="both"/>
        <w:rPr>
          <w:lang w:val="en-US"/>
        </w:rPr>
      </w:pPr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 xml:space="preserve">Michael </w:t>
      </w:r>
      <w:proofErr w:type="spellStart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>Ovbare</w:t>
      </w:r>
      <w:proofErr w:type="spellEnd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 xml:space="preserve"> Akharame</w:t>
      </w:r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vertAlign w:val="superscript"/>
          <w:lang w:val="en-US"/>
        </w:rPr>
        <w:t>1</w:t>
      </w:r>
      <w:proofErr w:type="gramStart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vertAlign w:val="superscript"/>
          <w:lang w:val="en-US"/>
        </w:rPr>
        <w:t>,2</w:t>
      </w:r>
      <w:proofErr w:type="gramEnd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vertAlign w:val="superscript"/>
          <w:lang w:val="en-US"/>
        </w:rPr>
        <w:t>*</w:t>
      </w:r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 xml:space="preserve">, </w:t>
      </w:r>
      <w:proofErr w:type="spellStart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>Olalekan</w:t>
      </w:r>
      <w:proofErr w:type="spellEnd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 xml:space="preserve"> </w:t>
      </w:r>
      <w:proofErr w:type="spellStart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>Siyanbola</w:t>
      </w:r>
      <w:proofErr w:type="spellEnd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 xml:space="preserve"> Fatoki</w:t>
      </w:r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vertAlign w:val="superscript"/>
          <w:lang w:val="en-US"/>
        </w:rPr>
        <w:t>1</w:t>
      </w:r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 xml:space="preserve">, Beatrice </w:t>
      </w:r>
      <w:proofErr w:type="spellStart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>Olutoyin</w:t>
      </w:r>
      <w:proofErr w:type="spellEnd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 xml:space="preserve"> Opeolu</w:t>
      </w:r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vertAlign w:val="superscript"/>
          <w:lang w:val="en-US"/>
        </w:rPr>
        <w:t>3</w:t>
      </w:r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 xml:space="preserve">, Daniel </w:t>
      </w:r>
      <w:proofErr w:type="spellStart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>Ikudayisi</w:t>
      </w:r>
      <w:proofErr w:type="spellEnd"/>
      <w:r w:rsidRPr="00116001">
        <w:rPr>
          <w:rFonts w:ascii="Times New Roman" w:hAnsi="Times New Roman" w:cs="Times New Roman"/>
          <w:b/>
          <w:color w:val="000000" w:themeColor="text1"/>
          <w:sz w:val="18"/>
          <w:szCs w:val="18"/>
          <w:lang w:val="en-US"/>
        </w:rPr>
        <w:t xml:space="preserve"> </w:t>
      </w:r>
      <w:r w:rsidRPr="00116001">
        <w:rPr>
          <w:b/>
          <w:sz w:val="18"/>
          <w:szCs w:val="18"/>
          <w:lang w:val="en-US"/>
        </w:rPr>
        <w:t>Olorunfemi</w:t>
      </w:r>
      <w:r w:rsidRPr="00116001">
        <w:rPr>
          <w:b/>
          <w:vertAlign w:val="superscript"/>
          <w:lang w:val="en-US"/>
        </w:rPr>
        <w:t>2</w:t>
      </w:r>
      <w:r w:rsidRPr="00116001">
        <w:rPr>
          <w:b/>
          <w:lang w:val="en-US"/>
        </w:rPr>
        <w:t>,</w:t>
      </w:r>
      <w:r w:rsidRPr="00116001">
        <w:rPr>
          <w:b/>
          <w:sz w:val="24"/>
          <w:szCs w:val="24"/>
          <w:lang w:val="en-US"/>
        </w:rPr>
        <w:t xml:space="preserve"> </w:t>
      </w:r>
      <w:proofErr w:type="spellStart"/>
      <w:r w:rsidRPr="00116001">
        <w:rPr>
          <w:rFonts w:ascii="Times New Roman" w:hAnsi="Times New Roman" w:cs="Times New Roman"/>
          <w:b/>
          <w:sz w:val="18"/>
          <w:szCs w:val="18"/>
          <w:lang w:val="en-US"/>
        </w:rPr>
        <w:t>Ogheneochuko</w:t>
      </w:r>
      <w:proofErr w:type="spellEnd"/>
      <w:r w:rsidRPr="00116001">
        <w:rPr>
          <w:rFonts w:ascii="Times New Roman" w:hAnsi="Times New Roman" w:cs="Times New Roman"/>
          <w:b/>
          <w:sz w:val="18"/>
          <w:szCs w:val="18"/>
          <w:lang w:val="en-US"/>
        </w:rPr>
        <w:t xml:space="preserve"> </w:t>
      </w:r>
      <w:proofErr w:type="spellStart"/>
      <w:r w:rsidRPr="00116001">
        <w:rPr>
          <w:rFonts w:ascii="Times New Roman" w:hAnsi="Times New Roman" w:cs="Times New Roman"/>
          <w:b/>
          <w:sz w:val="18"/>
          <w:szCs w:val="18"/>
          <w:lang w:val="en-US"/>
        </w:rPr>
        <w:t>Utieyin</w:t>
      </w:r>
      <w:proofErr w:type="spellEnd"/>
      <w:r w:rsidRPr="00116001">
        <w:rPr>
          <w:rFonts w:ascii="Times New Roman" w:hAnsi="Times New Roman" w:cs="Times New Roman"/>
          <w:b/>
          <w:sz w:val="18"/>
          <w:szCs w:val="18"/>
          <w:lang w:val="en-US"/>
        </w:rPr>
        <w:t xml:space="preserve"> Oputu</w:t>
      </w:r>
      <w:r w:rsidRPr="00116001">
        <w:rPr>
          <w:rFonts w:ascii="Times New Roman" w:hAnsi="Times New Roman" w:cs="Times New Roman"/>
          <w:b/>
          <w:sz w:val="18"/>
          <w:szCs w:val="18"/>
          <w:vertAlign w:val="superscript"/>
          <w:lang w:val="en-US"/>
        </w:rPr>
        <w:t>1</w:t>
      </w:r>
    </w:p>
    <w:p w:rsidR="009870EE" w:rsidRPr="00116001" w:rsidRDefault="009870EE" w:rsidP="009870E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en-US"/>
        </w:rPr>
      </w:pPr>
      <w:r w:rsidRPr="00116001">
        <w:rPr>
          <w:rFonts w:ascii="Times New Roman" w:hAnsi="Times New Roman" w:cs="Times New Roman"/>
          <w:b/>
          <w:sz w:val="16"/>
          <w:szCs w:val="16"/>
          <w:vertAlign w:val="superscript"/>
          <w:lang w:val="en-US"/>
        </w:rPr>
        <w:t>1</w:t>
      </w:r>
      <w:r w:rsidRPr="00116001">
        <w:rPr>
          <w:rFonts w:ascii="Times New Roman" w:hAnsi="Times New Roman" w:cs="Times New Roman"/>
          <w:sz w:val="16"/>
          <w:szCs w:val="16"/>
          <w:lang w:val="en-US"/>
        </w:rPr>
        <w:t>Department of Chemistry, Cape Peninsula University of Technology, Cape Town 8000, South Africa</w:t>
      </w:r>
    </w:p>
    <w:p w:rsidR="009870EE" w:rsidRPr="00116001" w:rsidRDefault="009870EE" w:rsidP="009870E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en-US"/>
        </w:rPr>
      </w:pPr>
      <w:r w:rsidRPr="00116001">
        <w:rPr>
          <w:rFonts w:ascii="Times New Roman" w:hAnsi="Times New Roman" w:cs="Times New Roman"/>
          <w:b/>
          <w:sz w:val="16"/>
          <w:szCs w:val="16"/>
          <w:vertAlign w:val="superscript"/>
          <w:lang w:val="en-US"/>
        </w:rPr>
        <w:t>2</w:t>
      </w:r>
      <w:r w:rsidRPr="00116001">
        <w:rPr>
          <w:rFonts w:ascii="Times New Roman" w:hAnsi="Times New Roman" w:cs="Times New Roman"/>
          <w:sz w:val="16"/>
          <w:szCs w:val="16"/>
          <w:lang w:val="en-US"/>
        </w:rPr>
        <w:t>Department of Environmental Management and Toxicology, University of Benin, Benin-City 3002, Nigeria</w:t>
      </w:r>
    </w:p>
    <w:p w:rsidR="009870EE" w:rsidRDefault="009870EE" w:rsidP="001373B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en-US"/>
        </w:rPr>
      </w:pPr>
      <w:r w:rsidRPr="00116001">
        <w:rPr>
          <w:rFonts w:ascii="Times New Roman" w:hAnsi="Times New Roman" w:cs="Times New Roman"/>
          <w:b/>
          <w:sz w:val="16"/>
          <w:szCs w:val="16"/>
          <w:vertAlign w:val="superscript"/>
          <w:lang w:val="en-US"/>
        </w:rPr>
        <w:t>3</w:t>
      </w:r>
      <w:r w:rsidRPr="00116001">
        <w:rPr>
          <w:rFonts w:ascii="Times New Roman" w:hAnsi="Times New Roman" w:cs="Times New Roman"/>
          <w:sz w:val="16"/>
          <w:szCs w:val="16"/>
          <w:lang w:val="en-US"/>
        </w:rPr>
        <w:t>Department of Environmental and Occupational Health, Cape Peninsula University of Technology, Cape Town 8000, South Africa</w:t>
      </w:r>
    </w:p>
    <w:p w:rsidR="001373BE" w:rsidRPr="001373BE" w:rsidRDefault="001373BE" w:rsidP="001373B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en-US"/>
        </w:rPr>
      </w:pPr>
    </w:p>
    <w:p w:rsidR="001373BE" w:rsidRDefault="001373BE" w:rsidP="001373B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*Corresponding author: </w:t>
      </w:r>
      <w:hyperlink r:id="rId5" w:history="1">
        <w:r w:rsidRPr="00A95E8D">
          <w:rPr>
            <w:rStyle w:val="Hyperlink"/>
            <w:rFonts w:ascii="Times New Roman" w:hAnsi="Times New Roman" w:cs="Times New Roman"/>
            <w:sz w:val="16"/>
            <w:szCs w:val="16"/>
          </w:rPr>
          <w:t>michael.akharame@uniben.edu</w:t>
        </w:r>
      </w:hyperlink>
      <w:r>
        <w:rPr>
          <w:rFonts w:ascii="Times New Roman" w:hAnsi="Times New Roman" w:cs="Times New Roman"/>
          <w:sz w:val="16"/>
          <w:szCs w:val="16"/>
        </w:rPr>
        <w:t>; Telephone: +27845792434; +2348030699909</w:t>
      </w:r>
    </w:p>
    <w:p w:rsidR="001373BE" w:rsidRPr="009870EE" w:rsidRDefault="001373BE" w:rsidP="009870EE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859611" cy="1975449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721" cy="197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of single hydroxylation intermediate (C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) of 4CP for pH 3 at 10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788325" cy="1805636"/>
            <wp:effectExtent l="0" t="0" r="3175" b="444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02" cy="180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2S: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of single hydroxylation intermediate (C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) of 4CP for pH 7 at 10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852625" cy="1906438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184" cy="191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3S: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of single hydroxylation intermediate (C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) of 4CP for pH 10 at 10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949215" cy="1802921"/>
            <wp:effectExtent l="0" t="0" r="0" b="698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73" cy="180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4S: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identified isomer of single hydroxylation intermediate (C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) of 4CP for pH 10 at 40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848709" cy="2051898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182" cy="205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5S: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(3-chloro-trans, trans-muconic acid) of 4CP for pH 3 at 20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724313" cy="1992702"/>
            <wp:effectExtent l="0" t="0" r="0" b="762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9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6S: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(2</w:t>
      </w:r>
      <w:proofErr w:type="gramStart"/>
      <w:r w:rsidRPr="00116001">
        <w:rPr>
          <w:rFonts w:ascii="Times New Roman" w:hAnsi="Times New Roman" w:cs="Times New Roman"/>
          <w:sz w:val="24"/>
          <w:szCs w:val="24"/>
          <w:lang w:val="en-US"/>
        </w:rPr>
        <w:t>,6</w:t>
      </w:r>
      <w:proofErr w:type="gramEnd"/>
      <w:r w:rsidRPr="00116001">
        <w:rPr>
          <w:rFonts w:ascii="Times New Roman" w:hAnsi="Times New Roman" w:cs="Times New Roman"/>
          <w:sz w:val="24"/>
          <w:szCs w:val="24"/>
          <w:lang w:val="en-US"/>
        </w:rPr>
        <w:t>-dihydroxybenzoquinone) of 4CP for pH 7 at 10 min</w:t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731510" cy="1830899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3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7S: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(hydroquinone) of 4CP for pH 10 at 30 min</w:t>
      </w:r>
    </w:p>
    <w:p w:rsidR="009870EE" w:rsidRPr="00116001" w:rsidRDefault="009870EE" w:rsidP="008C1334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731510" cy="1830899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30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8S: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(catechol) of 4CP for pH 10 at 20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852625" cy="1906438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184" cy="191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9S: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8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(5</w:t>
      </w:r>
      <w:proofErr w:type="gramStart"/>
      <w:r w:rsidRPr="00116001">
        <w:rPr>
          <w:rFonts w:ascii="Times New Roman" w:hAnsi="Times New Roman" w:cs="Times New Roman"/>
          <w:sz w:val="24"/>
          <w:szCs w:val="24"/>
          <w:lang w:val="en-US"/>
        </w:rPr>
        <w:t>,5’</w:t>
      </w:r>
      <w:proofErr w:type="gramEnd"/>
      <w:r w:rsidRPr="00116001">
        <w:rPr>
          <w:rFonts w:ascii="Times New Roman" w:hAnsi="Times New Roman" w:cs="Times New Roman"/>
          <w:sz w:val="24"/>
          <w:szCs w:val="24"/>
          <w:lang w:val="en-US"/>
        </w:rPr>
        <w:t>-dichloro-2,2’biphenyldiol) of 4CP for pH 10 at 10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731510" cy="1866986"/>
            <wp:effectExtent l="0" t="0" r="254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66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10S: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8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4CP for pH 10 at 10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866168" cy="1863305"/>
            <wp:effectExtent l="0" t="0" r="127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328" cy="186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001">
        <w:rPr>
          <w:rFonts w:ascii="Calibri" w:hAnsi="Calibri" w:cs="Calibri"/>
          <w:noProof/>
          <w:lang w:val="en-US" w:eastAsia="en-GB"/>
        </w:rPr>
        <w:t xml:space="preserve"> </w:t>
      </w: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11S: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8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4CP for pH 10 at 30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917721" cy="1949570"/>
            <wp:effectExtent l="0" t="0" r="6985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652" cy="195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12S: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9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4CP for pH 10 at 30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889156" cy="1837427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642" cy="18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13S: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4CP for pH 10 at 10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884829" cy="1802921"/>
            <wp:effectExtent l="0" t="0" r="1905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642" cy="180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14S: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9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4CP for pH 3 at 30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890070" cy="1768415"/>
            <wp:effectExtent l="0" t="0" r="0" b="381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963" cy="176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890600" cy="1664898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603" cy="1664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15S: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4CP for pH 7 (top) and pH 10 (bottom) at 40 min</w:t>
      </w: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731510" cy="1824000"/>
            <wp:effectExtent l="0" t="0" r="2540" b="508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001">
        <w:rPr>
          <w:b/>
          <w:lang w:val="en-US"/>
        </w:rPr>
        <w:t xml:space="preserve"> </w:t>
      </w: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16S: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4CP for pH 7 pH 10 at 30 min</w:t>
      </w:r>
      <w:r w:rsidRPr="00116001">
        <w:rPr>
          <w:lang w:val="en-US"/>
        </w:rPr>
        <w:tab/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731510" cy="1744926"/>
            <wp:effectExtent l="0" t="0" r="254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4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001">
        <w:rPr>
          <w:b/>
          <w:lang w:val="en-US"/>
        </w:rPr>
        <w:t xml:space="preserve"> </w:t>
      </w: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17S: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4CP for pH 3 at 30 min</w:t>
      </w: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>
            <wp:extent cx="5883215" cy="1923691"/>
            <wp:effectExtent l="0" t="0" r="3810" b="63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030" cy="192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878966" cy="1863305"/>
            <wp:effectExtent l="0" t="0" r="762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84" cy="186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001">
        <w:rPr>
          <w:b/>
          <w:lang w:val="en-US"/>
        </w:rPr>
        <w:t xml:space="preserve"> </w:t>
      </w: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18S: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4CP for pH 3 at 10 min (top) and pH 7 at 40 min</w:t>
      </w:r>
    </w:p>
    <w:p w:rsidR="008C1334" w:rsidRPr="00116001" w:rsidRDefault="008C1334" w:rsidP="008C1334">
      <w:pPr>
        <w:rPr>
          <w:lang w:val="en-US"/>
        </w:r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731510" cy="2054225"/>
            <wp:effectExtent l="0" t="0" r="2540" b="317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b/>
          <w:lang w:val="en-US"/>
        </w:rPr>
        <w:t xml:space="preserve"> </w:t>
      </w: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19S: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C4H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ClO of 4CP for pH 3 at 10 min </w:t>
      </w:r>
    </w:p>
    <w:p w:rsidR="008C1334" w:rsidRPr="00116001" w:rsidRDefault="008C1334" w:rsidP="008C1334">
      <w:pPr>
        <w:rPr>
          <w:lang w:val="en-US"/>
        </w:rPr>
        <w:sectPr w:rsidR="008C1334" w:rsidRPr="00116001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116001">
        <w:rPr>
          <w:rFonts w:ascii="Calibri" w:hAnsi="Calibri" w:cs="Calibri"/>
          <w:noProof/>
          <w:lang w:val="en-US"/>
        </w:rPr>
        <w:drawing>
          <wp:inline distT="0" distB="0" distL="0" distR="0">
            <wp:extent cx="5731510" cy="1816570"/>
            <wp:effectExtent l="0" t="0" r="254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1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6001">
        <w:rPr>
          <w:b/>
          <w:lang w:val="en-US"/>
        </w:rPr>
        <w:t xml:space="preserve"> </w:t>
      </w: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20S: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C4H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ClO of 4CP for pH 7 at 40 min</w:t>
      </w:r>
    </w:p>
    <w:p w:rsidR="008C1334" w:rsidRPr="00116001" w:rsidRDefault="008C1334" w:rsidP="008C1334">
      <w:pPr>
        <w:tabs>
          <w:tab w:val="left" w:pos="3105"/>
        </w:tabs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Table 1S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: Intermediates of 4-chlorophenol ozonation at different pH identified from EIC/TIC chromatogram and mass spectra</w:t>
      </w:r>
    </w:p>
    <w:tbl>
      <w:tblPr>
        <w:tblStyle w:val="TableGrid16"/>
        <w:tblW w:w="14283" w:type="dxa"/>
        <w:jc w:val="center"/>
        <w:tblLayout w:type="fixed"/>
        <w:tblLook w:val="04A0"/>
      </w:tblPr>
      <w:tblGrid>
        <w:gridCol w:w="795"/>
        <w:gridCol w:w="1403"/>
        <w:gridCol w:w="1738"/>
        <w:gridCol w:w="1365"/>
        <w:gridCol w:w="1470"/>
        <w:gridCol w:w="1701"/>
        <w:gridCol w:w="1275"/>
        <w:gridCol w:w="1985"/>
        <w:gridCol w:w="1276"/>
        <w:gridCol w:w="1275"/>
      </w:tblGrid>
      <w:tr w:rsidR="008C1334" w:rsidRPr="00116001" w:rsidTr="00CD31F6">
        <w:trPr>
          <w:trHeight w:val="359"/>
          <w:tblHeader/>
          <w:jc w:val="center"/>
        </w:trPr>
        <w:tc>
          <w:tcPr>
            <w:tcW w:w="795" w:type="dxa"/>
            <w:vMerge w:val="restart"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Time</w:t>
            </w: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(min)</w:t>
            </w:r>
          </w:p>
        </w:tc>
        <w:tc>
          <w:tcPr>
            <w:tcW w:w="4506" w:type="dxa"/>
            <w:gridSpan w:val="3"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Acidic pH (3)</w:t>
            </w:r>
          </w:p>
        </w:tc>
        <w:tc>
          <w:tcPr>
            <w:tcW w:w="4446" w:type="dxa"/>
            <w:gridSpan w:val="3"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Dissolution pH (7)</w:t>
            </w:r>
          </w:p>
        </w:tc>
        <w:tc>
          <w:tcPr>
            <w:tcW w:w="4536" w:type="dxa"/>
            <w:gridSpan w:val="3"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Alkaline pH (10)</w:t>
            </w:r>
          </w:p>
        </w:tc>
      </w:tr>
      <w:tr w:rsidR="008C1334" w:rsidRPr="00116001" w:rsidTr="00CD31F6">
        <w:trPr>
          <w:trHeight w:val="181"/>
          <w:tblHeader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Formula</w:t>
            </w:r>
          </w:p>
        </w:tc>
        <w:tc>
          <w:tcPr>
            <w:tcW w:w="17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Mass</w:t>
            </w:r>
          </w:p>
        </w:tc>
        <w:tc>
          <w:tcPr>
            <w:tcW w:w="136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Retention time (min)</w:t>
            </w:r>
          </w:p>
        </w:tc>
        <w:tc>
          <w:tcPr>
            <w:tcW w:w="1470" w:type="dxa"/>
            <w:tcBorders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Formula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Mass</w:t>
            </w:r>
          </w:p>
        </w:tc>
        <w:tc>
          <w:tcPr>
            <w:tcW w:w="1275" w:type="dxa"/>
            <w:tcBorders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Retention time (min)</w:t>
            </w:r>
          </w:p>
        </w:tc>
        <w:tc>
          <w:tcPr>
            <w:tcW w:w="1985" w:type="dxa"/>
            <w:tcBorders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Formula</w:t>
            </w:r>
          </w:p>
        </w:tc>
        <w:tc>
          <w:tcPr>
            <w:tcW w:w="1276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Mass</w:t>
            </w:r>
          </w:p>
        </w:tc>
        <w:tc>
          <w:tcPr>
            <w:tcW w:w="1275" w:type="dxa"/>
            <w:tcBorders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Retention time (min)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min</w:t>
            </w: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128.0036</w:t>
            </w:r>
          </w:p>
        </w:tc>
        <w:tc>
          <w:tcPr>
            <w:tcW w:w="1365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23.306</w:t>
            </w:r>
          </w:p>
        </w:tc>
        <w:tc>
          <w:tcPr>
            <w:tcW w:w="1470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128.0038</w:t>
            </w:r>
          </w:p>
        </w:tc>
        <w:tc>
          <w:tcPr>
            <w:tcW w:w="1275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23.366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276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128.3200</w:t>
            </w:r>
          </w:p>
        </w:tc>
        <w:tc>
          <w:tcPr>
            <w:tcW w:w="1275" w:type="dxa"/>
            <w:tcBorders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23.235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 w:val="restart"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min</w:t>
            </w: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101.9872</w:t>
            </w:r>
          </w:p>
        </w:tc>
        <w:tc>
          <w:tcPr>
            <w:tcW w:w="1365" w:type="dxa"/>
            <w:tcBorders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17.696</w:t>
            </w:r>
          </w:p>
        </w:tc>
        <w:tc>
          <w:tcPr>
            <w:tcW w:w="1470" w:type="dxa"/>
            <w:tcBorders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112.0158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9.579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140.0108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13.472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140.0112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13.634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23.500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23.263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22.107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143.9985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19.986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19.860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144.0021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20.107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18.939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253.9807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29.208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253.9838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28.827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253.9838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27.050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253.9908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23.456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23.232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22.791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253.9908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31.769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 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253.9904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29.605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269.9854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28.579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25.309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269.9853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24.620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269.9855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23.889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269.9856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27.270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3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47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7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250.0036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27.529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 w:val="restart"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 min</w:t>
            </w:r>
          </w:p>
        </w:tc>
        <w:tc>
          <w:tcPr>
            <w:tcW w:w="1403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101.9874</w:t>
            </w:r>
          </w:p>
        </w:tc>
        <w:tc>
          <w:tcPr>
            <w:tcW w:w="136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17.990</w:t>
            </w:r>
          </w:p>
        </w:tc>
        <w:tc>
          <w:tcPr>
            <w:tcW w:w="1470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-</w:t>
            </w:r>
          </w:p>
        </w:tc>
        <w:tc>
          <w:tcPr>
            <w:tcW w:w="127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-</w:t>
            </w:r>
          </w:p>
        </w:tc>
        <w:tc>
          <w:tcPr>
            <w:tcW w:w="1985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140.0101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14.210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140.0109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13.993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59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128.0040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23.139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128.0034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23.377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128.0041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22.608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128.0028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15.511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128.0028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16.829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144.0008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20.035</w:t>
            </w:r>
          </w:p>
        </w:tc>
        <w:tc>
          <w:tcPr>
            <w:tcW w:w="1470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20.095</w:t>
            </w:r>
          </w:p>
        </w:tc>
        <w:tc>
          <w:tcPr>
            <w:tcW w:w="1985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143.9979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19.050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143.9979</w:t>
            </w:r>
          </w:p>
        </w:tc>
        <w:tc>
          <w:tcPr>
            <w:tcW w:w="1365" w:type="dxa"/>
            <w:tcBorders>
              <w:top w:val="single" w:sz="4" w:space="0" w:color="auto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17.692</w:t>
            </w:r>
          </w:p>
        </w:tc>
        <w:tc>
          <w:tcPr>
            <w:tcW w:w="1470" w:type="dxa"/>
            <w:tcBorders>
              <w:top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17.725</w:t>
            </w:r>
          </w:p>
        </w:tc>
        <w:tc>
          <w:tcPr>
            <w:tcW w:w="1985" w:type="dxa"/>
            <w:tcBorders>
              <w:top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143.9979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17.003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175.9871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17.148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253.9897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28.265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253.9909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28.865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253.9910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26.861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253.9906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23.089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23.364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22.601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253.9907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31.355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253.9903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29.109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269.9856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26.291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25.131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269.9848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23.220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23.71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9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236.0239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21.233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9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236.0240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20.865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-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9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236.0237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21.463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9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236.0234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21.911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285.9797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27.643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3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470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7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250.0036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27.572</w:t>
            </w:r>
          </w:p>
        </w:tc>
        <w:tc>
          <w:tcPr>
            <w:tcW w:w="1985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 w:val="restart"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 min</w:t>
            </w:r>
          </w:p>
        </w:tc>
        <w:tc>
          <w:tcPr>
            <w:tcW w:w="1403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101.9874</w:t>
            </w:r>
          </w:p>
        </w:tc>
        <w:tc>
          <w:tcPr>
            <w:tcW w:w="136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18.364</w:t>
            </w:r>
          </w:p>
        </w:tc>
        <w:tc>
          <w:tcPr>
            <w:tcW w:w="1470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112.0155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11.012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128.0110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8.797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128.0110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8.825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128.0104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7.968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128.0110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8.073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130.0252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7.541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130.262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6.382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140.0101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14.384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140.0112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13.951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140.0112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13.790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140.0107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12.478</w:t>
            </w:r>
          </w:p>
        </w:tc>
        <w:tc>
          <w:tcPr>
            <w:tcW w:w="1470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6.990</w:t>
            </w:r>
          </w:p>
        </w:tc>
        <w:tc>
          <w:tcPr>
            <w:tcW w:w="1985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6.830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128.0034</w:t>
            </w:r>
          </w:p>
        </w:tc>
        <w:tc>
          <w:tcPr>
            <w:tcW w:w="1365" w:type="dxa"/>
            <w:tcBorders>
              <w:top w:val="single" w:sz="4" w:space="0" w:color="auto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23.621</w:t>
            </w:r>
          </w:p>
        </w:tc>
        <w:tc>
          <w:tcPr>
            <w:tcW w:w="1470" w:type="dxa"/>
            <w:tcBorders>
              <w:top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23.393</w:t>
            </w:r>
          </w:p>
        </w:tc>
        <w:tc>
          <w:tcPr>
            <w:tcW w:w="1985" w:type="dxa"/>
            <w:tcBorders>
              <w:top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23.186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(Isomer in EIC)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128.0029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15.670</w:t>
            </w: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ab/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15.407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 (Isomer in EIC)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15.407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143.9983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tabs>
                <w:tab w:val="left" w:pos="795"/>
              </w:tabs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20.569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20.103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143.9998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20.032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175.9873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17.420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253.9911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27.313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28.859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28.566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9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236.0242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21.8390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highlight w:val="green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highlight w:val="green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269.9855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25.829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highlight w:val="green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26.325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269.0238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26.586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9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7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300.0040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16.480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3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470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285.9802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29.397</w:t>
            </w: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 w:val="restart"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 min</w:t>
            </w:r>
          </w:p>
        </w:tc>
        <w:tc>
          <w:tcPr>
            <w:tcW w:w="1403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101.9874</w:t>
            </w:r>
          </w:p>
        </w:tc>
        <w:tc>
          <w:tcPr>
            <w:tcW w:w="136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17.773</w:t>
            </w:r>
          </w:p>
        </w:tc>
        <w:tc>
          <w:tcPr>
            <w:tcW w:w="1470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101.9875</w:t>
            </w:r>
          </w:p>
        </w:tc>
        <w:tc>
          <w:tcPr>
            <w:tcW w:w="127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17.754</w:t>
            </w:r>
          </w:p>
        </w:tc>
        <w:tc>
          <w:tcPr>
            <w:tcW w:w="1985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177.9670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7.365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177.9671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7.853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128.0112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8.460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128.112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8.681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128.0110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9.025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112.0155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10.278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112.0160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10.874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140.0101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13.746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140.0111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14.074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140.0110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14.638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140.0109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6.467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(Isomer in EIC)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128.0026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15.326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15.425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 (Isomer in EIC)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15.829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3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128.0033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23.289</w:t>
            </w:r>
          </w:p>
        </w:tc>
        <w:tc>
          <w:tcPr>
            <w:tcW w:w="1470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23.271</w:t>
            </w:r>
          </w:p>
        </w:tc>
        <w:tc>
          <w:tcPr>
            <w:tcW w:w="1985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 (Main compound but no longer seen in EIC)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128.0030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23.055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143.9982</w:t>
            </w:r>
          </w:p>
        </w:tc>
        <w:tc>
          <w:tcPr>
            <w:tcW w:w="136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19.989</w:t>
            </w:r>
          </w:p>
        </w:tc>
        <w:tc>
          <w:tcPr>
            <w:tcW w:w="1470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143.9986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19.916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(Main product)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143.9987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19.757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  <w:tcBorders>
              <w:top w:val="single" w:sz="4" w:space="0" w:color="auto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143.9979</w:t>
            </w:r>
          </w:p>
        </w:tc>
        <w:tc>
          <w:tcPr>
            <w:tcW w:w="1365" w:type="dxa"/>
            <w:tcBorders>
              <w:top w:val="single" w:sz="4" w:space="0" w:color="auto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17.597</w:t>
            </w:r>
          </w:p>
        </w:tc>
        <w:tc>
          <w:tcPr>
            <w:tcW w:w="1470" w:type="dxa"/>
            <w:tcBorders>
              <w:top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17.506</w:t>
            </w:r>
          </w:p>
        </w:tc>
        <w:tc>
          <w:tcPr>
            <w:tcW w:w="1985" w:type="dxa"/>
            <w:tcBorders>
              <w:top w:val="single" w:sz="4" w:space="0" w:color="auto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(Isomer)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143.9982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17.33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6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175.9843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17.012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269.9781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26.682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269.9854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26.772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269.9856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26.205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285.9802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28.719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9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236.0241</w:t>
            </w:r>
          </w:p>
        </w:tc>
        <w:tc>
          <w:tcPr>
            <w:tcW w:w="136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21.371</w:t>
            </w:r>
          </w:p>
        </w:tc>
        <w:tc>
          <w:tcPr>
            <w:tcW w:w="1470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9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236.0240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21.282</w:t>
            </w:r>
          </w:p>
        </w:tc>
        <w:tc>
          <w:tcPr>
            <w:tcW w:w="1985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  <w:tr w:rsidR="008C1334" w:rsidRPr="00116001" w:rsidTr="00CD31F6">
        <w:trPr>
          <w:trHeight w:val="378"/>
          <w:jc w:val="center"/>
        </w:trPr>
        <w:tc>
          <w:tcPr>
            <w:tcW w:w="795" w:type="dxa"/>
            <w:vMerge/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03" w:type="dxa"/>
            <w:tcBorders>
              <w:top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38" w:type="dxa"/>
            <w:tcBorders>
              <w:top w:val="nil"/>
              <w:left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253.9908</w:t>
            </w:r>
          </w:p>
        </w:tc>
        <w:tc>
          <w:tcPr>
            <w:tcW w:w="1365" w:type="dxa"/>
            <w:tcBorders>
              <w:top w:val="nil"/>
              <w:lef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28.697</w:t>
            </w:r>
          </w:p>
        </w:tc>
        <w:tc>
          <w:tcPr>
            <w:tcW w:w="1470" w:type="dxa"/>
            <w:tcBorders>
              <w:top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8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Cl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16001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253.9981</w:t>
            </w:r>
          </w:p>
        </w:tc>
        <w:tc>
          <w:tcPr>
            <w:tcW w:w="1275" w:type="dxa"/>
            <w:tcBorders>
              <w:top w:val="nil"/>
              <w:lef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28.836</w:t>
            </w:r>
          </w:p>
        </w:tc>
        <w:tc>
          <w:tcPr>
            <w:tcW w:w="1985" w:type="dxa"/>
            <w:tcBorders>
              <w:top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  <w:tc>
          <w:tcPr>
            <w:tcW w:w="1275" w:type="dxa"/>
            <w:tcBorders>
              <w:top w:val="nil"/>
              <w:left w:val="nil"/>
            </w:tcBorders>
          </w:tcPr>
          <w:p w:rsidR="008C1334" w:rsidRPr="00116001" w:rsidRDefault="008C1334" w:rsidP="00CD31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1600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</w:t>
            </w:r>
          </w:p>
        </w:tc>
      </w:tr>
    </w:tbl>
    <w:p w:rsidR="008C1334" w:rsidRPr="00116001" w:rsidRDefault="008C1334" w:rsidP="008C1334">
      <w:pPr>
        <w:rPr>
          <w:sz w:val="18"/>
          <w:szCs w:val="18"/>
          <w:lang w:val="en-US"/>
        </w:rPr>
        <w:sectPr w:rsidR="008C1334" w:rsidRPr="00116001" w:rsidSect="00700597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116001">
        <w:rPr>
          <w:sz w:val="18"/>
          <w:szCs w:val="18"/>
          <w:lang w:val="en-US"/>
        </w:rPr>
        <w:t>Intermediates/compounds in asterisk (*) were only found in the qualitative analysis workflow data. They were included in the table for discourse purpose.</w:t>
      </w:r>
    </w:p>
    <w:p w:rsidR="008C1334" w:rsidRPr="00116001" w:rsidRDefault="008C1334" w:rsidP="008C1334">
      <w:pPr>
        <w:rPr>
          <w:lang w:val="en-US"/>
        </w:rPr>
      </w:pPr>
      <w:r w:rsidRPr="00116001">
        <w:rPr>
          <w:lang w:val="en-US"/>
        </w:rPr>
        <w:object w:dxaOrig="10800" w:dyaOrig="4007">
          <v:shape id="Picture 31" o:spid="_x0000_i1025" type="#_x0000_t75" style="width:454.15pt;height:161.4pt;visibility:visible;mso-wrap-style:square" o:ole="">
            <v:imagedata r:id="rId28" o:title=""/>
          </v:shape>
          <o:OLEObject Type="Embed" ProgID="StaticMetafile" ShapeID="Picture 31" DrawAspect="Content" ObjectID="_1637473697" r:id="rId29"/>
        </w:object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21S: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4NP for pH 10 at 20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lang w:val="en-US"/>
        </w:rPr>
        <w:object w:dxaOrig="10800" w:dyaOrig="4101">
          <v:shape id="Picture 46" o:spid="_x0000_i1026" type="#_x0000_t75" style="width:451pt;height:170.9pt;visibility:visible;mso-wrap-style:square" o:ole="">
            <v:imagedata r:id="rId30" o:title=""/>
          </v:shape>
          <o:OLEObject Type="Embed" ProgID="StaticMetafile" ShapeID="Picture 46" DrawAspect="Content" ObjectID="_1637473698" r:id="rId31"/>
        </w:object>
      </w:r>
      <w:r w:rsidRPr="00116001">
        <w:rPr>
          <w:b/>
          <w:lang w:val="en-US"/>
        </w:rPr>
        <w:t xml:space="preserve"> </w:t>
      </w: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22S: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4NP for pH 10 at 30 min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lang w:val="en-US"/>
        </w:rPr>
        <w:object w:dxaOrig="10800" w:dyaOrig="3850">
          <v:shape id="Picture 41" o:spid="_x0000_i1027" type="#_x0000_t75" style="width:451pt;height:160.6pt;visibility:visible;mso-wrap-style:square" o:ole="">
            <v:imagedata r:id="rId32" o:title=""/>
          </v:shape>
          <o:OLEObject Type="Embed" ProgID="StaticMetafile" ShapeID="Picture 41" DrawAspect="Content" ObjectID="_1637473699" r:id="rId33"/>
        </w:object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  <w:sectPr w:rsidR="008C1334" w:rsidRPr="00116001" w:rsidSect="00700597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23S: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Mass spectrum for the intermediate C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11600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of 4NP for pH 10 at 30 min</w:t>
      </w:r>
    </w:p>
    <w:p w:rsidR="008C1334" w:rsidRPr="00116001" w:rsidRDefault="008C1334" w:rsidP="008C1334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Table 2S: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Intermediates of 4-nitrophenol ozonation at different pH identified from EIC/TIC chromatogram and mass spectra</w:t>
      </w:r>
    </w:p>
    <w:tbl>
      <w:tblPr>
        <w:tblStyle w:val="TableGrid"/>
        <w:tblW w:w="0" w:type="auto"/>
        <w:tblLook w:val="04A0"/>
      </w:tblPr>
      <w:tblGrid>
        <w:gridCol w:w="1341"/>
        <w:gridCol w:w="1341"/>
        <w:gridCol w:w="1341"/>
        <w:gridCol w:w="1341"/>
        <w:gridCol w:w="1341"/>
        <w:gridCol w:w="1341"/>
        <w:gridCol w:w="1341"/>
        <w:gridCol w:w="1341"/>
        <w:gridCol w:w="1342"/>
        <w:gridCol w:w="1342"/>
      </w:tblGrid>
      <w:tr w:rsidR="008C1334" w:rsidRPr="00116001" w:rsidTr="00CD31F6">
        <w:trPr>
          <w:trHeight w:val="485"/>
        </w:trPr>
        <w:tc>
          <w:tcPr>
            <w:tcW w:w="1341" w:type="dxa"/>
            <w:vMerge w:val="restart"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b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b/>
                <w:sz w:val="20"/>
                <w:szCs w:val="20"/>
              </w:rPr>
              <w:t>Time</w:t>
            </w:r>
          </w:p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b/>
                <w:sz w:val="20"/>
                <w:szCs w:val="20"/>
              </w:rPr>
              <w:t>(min)</w:t>
            </w:r>
          </w:p>
        </w:tc>
        <w:tc>
          <w:tcPr>
            <w:tcW w:w="4023" w:type="dxa"/>
            <w:gridSpan w:val="3"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b/>
                <w:sz w:val="20"/>
                <w:szCs w:val="20"/>
              </w:rPr>
              <w:t>Acidic pH (3)</w:t>
            </w:r>
          </w:p>
        </w:tc>
        <w:tc>
          <w:tcPr>
            <w:tcW w:w="4023" w:type="dxa"/>
            <w:gridSpan w:val="3"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b/>
                <w:sz w:val="20"/>
                <w:szCs w:val="20"/>
              </w:rPr>
              <w:t>Dissolution pH (7)</w:t>
            </w:r>
          </w:p>
        </w:tc>
        <w:tc>
          <w:tcPr>
            <w:tcW w:w="4025" w:type="dxa"/>
            <w:gridSpan w:val="3"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b/>
                <w:sz w:val="20"/>
                <w:szCs w:val="20"/>
              </w:rPr>
              <w:t>Alkaline pH (10)</w:t>
            </w:r>
          </w:p>
        </w:tc>
      </w:tr>
      <w:tr w:rsidR="008C1334" w:rsidRPr="00116001" w:rsidTr="00CD31F6">
        <w:trPr>
          <w:trHeight w:val="263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Formula</w:t>
            </w:r>
          </w:p>
        </w:tc>
        <w:tc>
          <w:tcPr>
            <w:tcW w:w="1341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Mass</w:t>
            </w:r>
          </w:p>
        </w:tc>
        <w:tc>
          <w:tcPr>
            <w:tcW w:w="1341" w:type="dxa"/>
            <w:tcBorders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Retention time (min)</w:t>
            </w:r>
          </w:p>
        </w:tc>
        <w:tc>
          <w:tcPr>
            <w:tcW w:w="1341" w:type="dxa"/>
            <w:tcBorders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Formula</w:t>
            </w:r>
          </w:p>
        </w:tc>
        <w:tc>
          <w:tcPr>
            <w:tcW w:w="1341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Mass</w:t>
            </w:r>
          </w:p>
        </w:tc>
        <w:tc>
          <w:tcPr>
            <w:tcW w:w="1341" w:type="dxa"/>
            <w:tcBorders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Retention time (min)</w:t>
            </w:r>
          </w:p>
        </w:tc>
        <w:tc>
          <w:tcPr>
            <w:tcW w:w="1341" w:type="dxa"/>
            <w:tcBorders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Formula</w:t>
            </w:r>
          </w:p>
        </w:tc>
        <w:tc>
          <w:tcPr>
            <w:tcW w:w="1342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Mass</w:t>
            </w:r>
          </w:p>
        </w:tc>
        <w:tc>
          <w:tcPr>
            <w:tcW w:w="1342" w:type="dxa"/>
            <w:tcBorders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Retention time (min)</w:t>
            </w:r>
          </w:p>
        </w:tc>
      </w:tr>
      <w:tr w:rsidR="008C1334" w:rsidRPr="00116001" w:rsidTr="00CD31F6">
        <w:trPr>
          <w:trHeight w:val="456"/>
        </w:trPr>
        <w:tc>
          <w:tcPr>
            <w:tcW w:w="1341" w:type="dxa"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0 min</w:t>
            </w:r>
          </w:p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139.0274</w:t>
            </w:r>
          </w:p>
        </w:tc>
        <w:tc>
          <w:tcPr>
            <w:tcW w:w="1341" w:type="dxa"/>
            <w:tcBorders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20.758</w:t>
            </w:r>
          </w:p>
        </w:tc>
        <w:tc>
          <w:tcPr>
            <w:tcW w:w="1341" w:type="dxa"/>
            <w:tcBorders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139.0268</w:t>
            </w:r>
          </w:p>
        </w:tc>
        <w:tc>
          <w:tcPr>
            <w:tcW w:w="1341" w:type="dxa"/>
            <w:tcBorders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20.846</w:t>
            </w:r>
          </w:p>
        </w:tc>
        <w:tc>
          <w:tcPr>
            <w:tcW w:w="1341" w:type="dxa"/>
            <w:tcBorders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139.0273</w:t>
            </w:r>
          </w:p>
        </w:tc>
        <w:tc>
          <w:tcPr>
            <w:tcW w:w="1342" w:type="dxa"/>
            <w:tcBorders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20.669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 w:val="restart"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10 min</w:t>
            </w: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139.0274</w:t>
            </w:r>
          </w:p>
        </w:tc>
        <w:tc>
          <w:tcPr>
            <w:tcW w:w="1341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20.782</w:t>
            </w: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139.0267</w:t>
            </w:r>
          </w:p>
        </w:tc>
        <w:tc>
          <w:tcPr>
            <w:tcW w:w="1341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20.796</w:t>
            </w: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139.0274</w:t>
            </w:r>
          </w:p>
        </w:tc>
        <w:tc>
          <w:tcPr>
            <w:tcW w:w="1342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20.863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155.0226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17.953</w:t>
            </w:r>
          </w:p>
        </w:tc>
        <w:tc>
          <w:tcPr>
            <w:tcW w:w="1341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155.0217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17.972</w:t>
            </w:r>
          </w:p>
        </w:tc>
        <w:tc>
          <w:tcPr>
            <w:tcW w:w="1341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155.0180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18.0102</w:t>
            </w:r>
          </w:p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 w:val="restart"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 min</w:t>
            </w: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342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135.0170</w:t>
            </w:r>
          </w:p>
        </w:tc>
        <w:tc>
          <w:tcPr>
            <w:tcW w:w="1342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7.468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*C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110.0363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14.310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139.0273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20.900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139.0270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20.829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139.0274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20.818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155.0227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17.936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155.0213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17.952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155.0222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17.550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*C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155.0219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15.950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*C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155.0219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14.894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2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184.0127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22.817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 w:val="restart"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30 min</w:t>
            </w:r>
          </w:p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102.0307</w:t>
            </w:r>
          </w:p>
        </w:tc>
        <w:tc>
          <w:tcPr>
            <w:tcW w:w="1341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6.743</w:t>
            </w: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102.0318</w:t>
            </w:r>
          </w:p>
        </w:tc>
        <w:tc>
          <w:tcPr>
            <w:tcW w:w="1342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7.711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125.0239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17.852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139.0274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21.0880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139.0270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20.829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139.0274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20.818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single" w:sz="4" w:space="0" w:color="000000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000000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single" w:sz="4" w:space="0" w:color="000000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000000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single" w:sz="4" w:space="0" w:color="000000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*C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139.0273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000000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18.120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single" w:sz="4" w:space="0" w:color="000000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155.0226</w:t>
            </w:r>
          </w:p>
        </w:tc>
        <w:tc>
          <w:tcPr>
            <w:tcW w:w="1341" w:type="dxa"/>
            <w:tcBorders>
              <w:top w:val="single" w:sz="4" w:space="0" w:color="000000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17.929</w:t>
            </w:r>
          </w:p>
        </w:tc>
        <w:tc>
          <w:tcPr>
            <w:tcW w:w="1341" w:type="dxa"/>
            <w:tcBorders>
              <w:top w:val="single" w:sz="4" w:space="0" w:color="000000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155.0213</w:t>
            </w:r>
          </w:p>
        </w:tc>
        <w:tc>
          <w:tcPr>
            <w:tcW w:w="1341" w:type="dxa"/>
            <w:tcBorders>
              <w:top w:val="single" w:sz="4" w:space="0" w:color="000000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17.952</w:t>
            </w:r>
          </w:p>
        </w:tc>
        <w:tc>
          <w:tcPr>
            <w:tcW w:w="1341" w:type="dxa"/>
            <w:tcBorders>
              <w:top w:val="single" w:sz="4" w:space="0" w:color="000000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2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155.0222</w:t>
            </w:r>
          </w:p>
        </w:tc>
        <w:tc>
          <w:tcPr>
            <w:tcW w:w="1342" w:type="dxa"/>
            <w:tcBorders>
              <w:top w:val="single" w:sz="4" w:space="0" w:color="000000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17.852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*C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155.0219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15.950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*C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155.0218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14.625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171.0172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14.470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  <w:tcBorders>
              <w:bottom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2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184.0128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22.975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 w:val="restart"/>
            <w:tcBorders>
              <w:top w:val="single" w:sz="4" w:space="0" w:color="auto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40 min</w:t>
            </w: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102.0314</w:t>
            </w:r>
          </w:p>
        </w:tc>
        <w:tc>
          <w:tcPr>
            <w:tcW w:w="1342" w:type="dxa"/>
            <w:tcBorders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7.239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203.0043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6.714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125.0239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19.036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139.0275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20.802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139.0268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20.867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21.421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*C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139.0273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19.207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155.0226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17.912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155.0215</w:t>
            </w: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17.955</w:t>
            </w: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155.0223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19.035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171.0172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16.288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*C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171.172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17.713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2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184.0127</w:t>
            </w:r>
          </w:p>
        </w:tc>
        <w:tc>
          <w:tcPr>
            <w:tcW w:w="1342" w:type="dxa"/>
            <w:tcBorders>
              <w:top w:val="nil"/>
              <w:left w:val="nil"/>
              <w:bottom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23.057</w:t>
            </w:r>
          </w:p>
        </w:tc>
      </w:tr>
      <w:tr w:rsidR="008C1334" w:rsidRPr="00116001" w:rsidTr="00CD31F6">
        <w:trPr>
          <w:trHeight w:val="485"/>
        </w:trPr>
        <w:tc>
          <w:tcPr>
            <w:tcW w:w="1341" w:type="dxa"/>
            <w:vMerge/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lef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  <w:tc>
          <w:tcPr>
            <w:tcW w:w="1341" w:type="dxa"/>
            <w:tcBorders>
              <w:top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*C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6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H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4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N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2</w:t>
            </w:r>
            <w:r w:rsidRPr="00116001">
              <w:rPr>
                <w:rFonts w:ascii="Times New Roman" w:eastAsia="Calibri" w:hAnsi="Times New Roman"/>
                <w:sz w:val="20"/>
                <w:szCs w:val="20"/>
              </w:rPr>
              <w:t>O</w:t>
            </w:r>
            <w:r w:rsidRPr="00116001">
              <w:rPr>
                <w:rFonts w:ascii="Times New Roman" w:eastAsia="Calibri" w:hAnsi="Times New Roman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342" w:type="dxa"/>
            <w:tcBorders>
              <w:top w:val="nil"/>
              <w:left w:val="nil"/>
              <w:righ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184.0128</w:t>
            </w:r>
          </w:p>
        </w:tc>
        <w:tc>
          <w:tcPr>
            <w:tcW w:w="1342" w:type="dxa"/>
            <w:tcBorders>
              <w:top w:val="nil"/>
              <w:left w:val="nil"/>
            </w:tcBorders>
          </w:tcPr>
          <w:p w:rsidR="008C1334" w:rsidRPr="00116001" w:rsidRDefault="008C1334" w:rsidP="00CD31F6">
            <w:pPr>
              <w:spacing w:after="160" w:line="259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116001">
              <w:rPr>
                <w:rFonts w:ascii="Times New Roman" w:eastAsia="Calibri" w:hAnsi="Times New Roman"/>
                <w:sz w:val="20"/>
                <w:szCs w:val="20"/>
              </w:rPr>
              <w:t>20.607</w:t>
            </w:r>
          </w:p>
        </w:tc>
      </w:tr>
    </w:tbl>
    <w:p w:rsidR="008C1334" w:rsidRPr="00116001" w:rsidRDefault="008C1334" w:rsidP="008C1334">
      <w:pPr>
        <w:rPr>
          <w:sz w:val="18"/>
          <w:szCs w:val="18"/>
          <w:lang w:val="en-US"/>
        </w:rPr>
        <w:sectPr w:rsidR="008C1334" w:rsidRPr="00116001" w:rsidSect="00700597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116001">
        <w:rPr>
          <w:sz w:val="18"/>
          <w:szCs w:val="18"/>
          <w:lang w:val="en-US"/>
        </w:rPr>
        <w:t>Intermediates/compounds in asterisk (*) were only found in the qualitative analysis workflow data. They were included in the table for discourse purpose</w:t>
      </w:r>
    </w:p>
    <w:p w:rsidR="008C1334" w:rsidRPr="00116001" w:rsidRDefault="008C1334" w:rsidP="008C1334">
      <w:pPr>
        <w:rPr>
          <w:lang w:val="en-US"/>
        </w:rPr>
      </w:pPr>
      <w:r w:rsidRPr="00116001">
        <w:rPr>
          <w:noProof/>
          <w:lang w:val="en-US"/>
        </w:rPr>
        <w:lastRenderedPageBreak/>
        <w:drawing>
          <wp:inline distT="0" distB="0" distL="0" distR="0">
            <wp:extent cx="5652000" cy="3312000"/>
            <wp:effectExtent l="0" t="0" r="25400" b="22225"/>
            <wp:docPr id="253" name="Chart 2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8C1334" w:rsidRPr="00116001" w:rsidRDefault="008C1334" w:rsidP="008C1334">
      <w:pPr>
        <w:keepNext/>
        <w:keepLines/>
        <w:spacing w:before="480" w:after="0"/>
        <w:outlineLvl w:val="0"/>
        <w:rPr>
          <w:rFonts w:ascii="Times New Roman" w:eastAsiaTheme="majorEastAsia" w:hAnsi="Times New Roman" w:cs="Times New Roman"/>
          <w:bCs/>
          <w:sz w:val="24"/>
          <w:szCs w:val="24"/>
          <w:lang w:val="en-US"/>
        </w:rPr>
      </w:pPr>
      <w:r w:rsidRPr="00116001">
        <w:rPr>
          <w:rFonts w:ascii="Times New Roman" w:eastAsiaTheme="majorEastAsia" w:hAnsi="Times New Roman" w:cs="Times New Roman"/>
          <w:b/>
          <w:bCs/>
          <w:sz w:val="24"/>
          <w:szCs w:val="24"/>
          <w:lang w:val="en-US"/>
        </w:rPr>
        <w:t xml:space="preserve">Fig. 24S: </w:t>
      </w:r>
      <w:r w:rsidRPr="00116001">
        <w:rPr>
          <w:rFonts w:ascii="Times New Roman" w:eastAsiaTheme="majorEastAsia" w:hAnsi="Times New Roman" w:cs="Times New Roman"/>
          <w:bCs/>
          <w:sz w:val="24"/>
          <w:szCs w:val="24"/>
          <w:lang w:val="en-US"/>
        </w:rPr>
        <w:t>LCMS-TOF calibration curve for 4CP</w:t>
      </w:r>
    </w:p>
    <w:p w:rsidR="008C1334" w:rsidRPr="00116001" w:rsidRDefault="008C1334" w:rsidP="008C1334">
      <w:pPr>
        <w:rPr>
          <w:lang w:val="en-US"/>
        </w:rPr>
      </w:pPr>
    </w:p>
    <w:p w:rsidR="008C1334" w:rsidRPr="00116001" w:rsidRDefault="008C1334" w:rsidP="008C1334">
      <w:pPr>
        <w:rPr>
          <w:lang w:val="en-US"/>
        </w:rPr>
      </w:pPr>
      <w:r w:rsidRPr="00116001">
        <w:rPr>
          <w:noProof/>
          <w:lang w:val="en-US"/>
        </w:rPr>
        <w:drawing>
          <wp:inline distT="0" distB="0" distL="0" distR="0">
            <wp:extent cx="5508000" cy="3600000"/>
            <wp:effectExtent l="0" t="0" r="16510" b="19685"/>
            <wp:docPr id="254" name="Chart 2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8C1334" w:rsidRPr="00116001" w:rsidRDefault="008C1334" w:rsidP="008C133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16001">
        <w:rPr>
          <w:rFonts w:ascii="Times New Roman" w:hAnsi="Times New Roman" w:cs="Times New Roman"/>
          <w:b/>
          <w:sz w:val="24"/>
          <w:szCs w:val="24"/>
          <w:lang w:val="en-US"/>
        </w:rPr>
        <w:t>Fig. 25S:</w:t>
      </w:r>
      <w:r w:rsidRPr="00116001">
        <w:rPr>
          <w:rFonts w:ascii="Times New Roman" w:hAnsi="Times New Roman" w:cs="Times New Roman"/>
          <w:sz w:val="24"/>
          <w:szCs w:val="24"/>
          <w:lang w:val="en-US"/>
        </w:rPr>
        <w:t xml:space="preserve"> LCMS-TOF calibration curve for 4NP</w:t>
      </w:r>
    </w:p>
    <w:p w:rsidR="00370DE7" w:rsidRDefault="00370DE7"/>
    <w:sectPr w:rsidR="00370DE7" w:rsidSect="000678C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1pt;height:11.1pt" o:bullet="t">
        <v:imagedata r:id="rId1" o:title="msoE48D"/>
      </v:shape>
    </w:pict>
  </w:numPicBullet>
  <w:abstractNum w:abstractNumId="0">
    <w:nsid w:val="09292B7D"/>
    <w:multiLevelType w:val="hybridMultilevel"/>
    <w:tmpl w:val="22C43902"/>
    <w:lvl w:ilvl="0" w:tplc="9138AC1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B721CA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C32FC8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E9CC23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1A22CB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1027D9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E05EB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E9ACD9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CA2C28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98B48A1"/>
    <w:multiLevelType w:val="hybridMultilevel"/>
    <w:tmpl w:val="6CB26778"/>
    <w:lvl w:ilvl="0" w:tplc="116CC670">
      <w:start w:val="8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2C5F85"/>
    <w:multiLevelType w:val="multilevel"/>
    <w:tmpl w:val="56BE5036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3">
    <w:nsid w:val="24114DFB"/>
    <w:multiLevelType w:val="hybridMultilevel"/>
    <w:tmpl w:val="DC460892"/>
    <w:lvl w:ilvl="0" w:tplc="763EB656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6456E27"/>
    <w:multiLevelType w:val="hybridMultilevel"/>
    <w:tmpl w:val="35149620"/>
    <w:lvl w:ilvl="0" w:tplc="763EB656">
      <w:start w:val="1"/>
      <w:numFmt w:val="bullet"/>
      <w:lvlText w:val=""/>
      <w:lvlJc w:val="right"/>
      <w:pPr>
        <w:ind w:left="1429" w:hanging="360"/>
      </w:pPr>
      <w:rPr>
        <w:rFonts w:ascii="Symbol" w:hAnsi="Symbol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83F45F4"/>
    <w:multiLevelType w:val="hybridMultilevel"/>
    <w:tmpl w:val="E7D8D6F6"/>
    <w:lvl w:ilvl="0" w:tplc="1AD4B5E6">
      <w:start w:val="8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85B6546"/>
    <w:multiLevelType w:val="hybridMultilevel"/>
    <w:tmpl w:val="B0C04416"/>
    <w:lvl w:ilvl="0" w:tplc="E2B4B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BE285B"/>
    <w:multiLevelType w:val="hybridMultilevel"/>
    <w:tmpl w:val="19A08C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BEA5C4D"/>
    <w:multiLevelType w:val="multilevel"/>
    <w:tmpl w:val="29C0F5B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2CAB65CB"/>
    <w:multiLevelType w:val="hybridMultilevel"/>
    <w:tmpl w:val="C01475B8"/>
    <w:lvl w:ilvl="0" w:tplc="763EB656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E662906"/>
    <w:multiLevelType w:val="hybridMultilevel"/>
    <w:tmpl w:val="05BEAFEC"/>
    <w:lvl w:ilvl="0" w:tplc="77F0BBF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33DB13D4"/>
    <w:multiLevelType w:val="multilevel"/>
    <w:tmpl w:val="C8781FFA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2">
    <w:nsid w:val="34281C2E"/>
    <w:multiLevelType w:val="hybridMultilevel"/>
    <w:tmpl w:val="B21C66F2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5DE3EF6"/>
    <w:multiLevelType w:val="hybridMultilevel"/>
    <w:tmpl w:val="2D4ACB5A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AC5686D"/>
    <w:multiLevelType w:val="hybridMultilevel"/>
    <w:tmpl w:val="C2329E12"/>
    <w:lvl w:ilvl="0" w:tplc="080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>
    <w:nsid w:val="3CFD749F"/>
    <w:multiLevelType w:val="hybridMultilevel"/>
    <w:tmpl w:val="DDC2DF4A"/>
    <w:lvl w:ilvl="0" w:tplc="080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6">
    <w:nsid w:val="3F62619C"/>
    <w:multiLevelType w:val="hybridMultilevel"/>
    <w:tmpl w:val="B6F424D6"/>
    <w:lvl w:ilvl="0" w:tplc="763EB656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40822A8"/>
    <w:multiLevelType w:val="hybridMultilevel"/>
    <w:tmpl w:val="8B084E9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60735D1"/>
    <w:multiLevelType w:val="hybridMultilevel"/>
    <w:tmpl w:val="B128F176"/>
    <w:lvl w:ilvl="0" w:tplc="628856D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41325AF"/>
    <w:multiLevelType w:val="hybridMultilevel"/>
    <w:tmpl w:val="2B34CBE8"/>
    <w:lvl w:ilvl="0" w:tplc="C7885D7E">
      <w:start w:val="5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AC86F8C"/>
    <w:multiLevelType w:val="hybridMultilevel"/>
    <w:tmpl w:val="92289A9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C7C4525"/>
    <w:multiLevelType w:val="multilevel"/>
    <w:tmpl w:val="E0E8D600"/>
    <w:lvl w:ilvl="0">
      <w:start w:val="1"/>
      <w:numFmt w:val="decimal"/>
      <w:lvlText w:val="%1."/>
      <w:lvlJc w:val="left"/>
      <w:pPr>
        <w:ind w:left="36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4473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5CEE7021"/>
    <w:multiLevelType w:val="hybridMultilevel"/>
    <w:tmpl w:val="E02819DA"/>
    <w:lvl w:ilvl="0" w:tplc="43E4007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682C13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504DC4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68638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1E6C4F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B3A9DD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E50F5B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8AA44F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4DE835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5E8E38F3"/>
    <w:multiLevelType w:val="hybridMultilevel"/>
    <w:tmpl w:val="0EE60574"/>
    <w:lvl w:ilvl="0" w:tplc="763EB656">
      <w:start w:val="1"/>
      <w:numFmt w:val="bullet"/>
      <w:lvlText w:val=""/>
      <w:lvlJc w:val="right"/>
      <w:pPr>
        <w:ind w:left="1004" w:hanging="360"/>
      </w:pPr>
      <w:rPr>
        <w:rFonts w:ascii="Symbol" w:hAnsi="Symbol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4">
    <w:nsid w:val="65B05290"/>
    <w:multiLevelType w:val="hybridMultilevel"/>
    <w:tmpl w:val="53509C3C"/>
    <w:lvl w:ilvl="0" w:tplc="763EB656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6307A2E"/>
    <w:multiLevelType w:val="hybridMultilevel"/>
    <w:tmpl w:val="2B9C6014"/>
    <w:lvl w:ilvl="0" w:tplc="763EB656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81950B1"/>
    <w:multiLevelType w:val="hybridMultilevel"/>
    <w:tmpl w:val="2956243C"/>
    <w:lvl w:ilvl="0" w:tplc="2520896A">
      <w:start w:val="8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4F93F04"/>
    <w:multiLevelType w:val="hybridMultilevel"/>
    <w:tmpl w:val="8880F666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5EE0032"/>
    <w:multiLevelType w:val="hybridMultilevel"/>
    <w:tmpl w:val="4574CE70"/>
    <w:lvl w:ilvl="0" w:tplc="5E6842B0">
      <w:start w:val="1"/>
      <w:numFmt w:val="bullet"/>
      <w:pStyle w:val="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6A030EF"/>
    <w:multiLevelType w:val="multilevel"/>
    <w:tmpl w:val="161203CE"/>
    <w:lvl w:ilvl="0">
      <w:start w:val="5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0">
    <w:nsid w:val="77793AEE"/>
    <w:multiLevelType w:val="hybridMultilevel"/>
    <w:tmpl w:val="94BC8314"/>
    <w:lvl w:ilvl="0" w:tplc="7A94E242">
      <w:start w:val="5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B024F84"/>
    <w:multiLevelType w:val="hybridMultilevel"/>
    <w:tmpl w:val="3E56EC16"/>
    <w:lvl w:ilvl="0" w:tplc="EF52C110">
      <w:start w:val="8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B1A7627"/>
    <w:multiLevelType w:val="hybridMultilevel"/>
    <w:tmpl w:val="F8F8CD98"/>
    <w:lvl w:ilvl="0" w:tplc="DB6A2CA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1B0120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97EFD0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2E61B0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2CEF9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AC4219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E08B2E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B78E83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08E300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8"/>
  </w:num>
  <w:num w:numId="3">
    <w:abstractNumId w:val="10"/>
  </w:num>
  <w:num w:numId="4">
    <w:abstractNumId w:val="8"/>
  </w:num>
  <w:num w:numId="5">
    <w:abstractNumId w:val="29"/>
  </w:num>
  <w:num w:numId="6">
    <w:abstractNumId w:val="20"/>
  </w:num>
  <w:num w:numId="7">
    <w:abstractNumId w:val="4"/>
  </w:num>
  <w:num w:numId="8">
    <w:abstractNumId w:val="15"/>
  </w:num>
  <w:num w:numId="9">
    <w:abstractNumId w:val="18"/>
  </w:num>
  <w:num w:numId="10">
    <w:abstractNumId w:val="1"/>
  </w:num>
  <w:num w:numId="11">
    <w:abstractNumId w:val="31"/>
  </w:num>
  <w:num w:numId="12">
    <w:abstractNumId w:val="5"/>
  </w:num>
  <w:num w:numId="13">
    <w:abstractNumId w:val="26"/>
  </w:num>
  <w:num w:numId="14">
    <w:abstractNumId w:val="11"/>
  </w:num>
  <w:num w:numId="15">
    <w:abstractNumId w:val="19"/>
  </w:num>
  <w:num w:numId="16">
    <w:abstractNumId w:val="30"/>
  </w:num>
  <w:num w:numId="17">
    <w:abstractNumId w:val="2"/>
  </w:num>
  <w:num w:numId="18">
    <w:abstractNumId w:val="17"/>
  </w:num>
  <w:num w:numId="19">
    <w:abstractNumId w:val="7"/>
  </w:num>
  <w:num w:numId="20">
    <w:abstractNumId w:val="6"/>
  </w:num>
  <w:num w:numId="21">
    <w:abstractNumId w:val="16"/>
  </w:num>
  <w:num w:numId="22">
    <w:abstractNumId w:val="22"/>
  </w:num>
  <w:num w:numId="23">
    <w:abstractNumId w:val="0"/>
  </w:num>
  <w:num w:numId="24">
    <w:abstractNumId w:val="32"/>
  </w:num>
  <w:num w:numId="25">
    <w:abstractNumId w:val="25"/>
  </w:num>
  <w:num w:numId="26">
    <w:abstractNumId w:val="24"/>
  </w:num>
  <w:num w:numId="27">
    <w:abstractNumId w:val="14"/>
  </w:num>
  <w:num w:numId="28">
    <w:abstractNumId w:val="23"/>
  </w:num>
  <w:num w:numId="29">
    <w:abstractNumId w:val="9"/>
  </w:num>
  <w:num w:numId="30">
    <w:abstractNumId w:val="3"/>
  </w:num>
  <w:num w:numId="31">
    <w:abstractNumId w:val="27"/>
  </w:num>
  <w:num w:numId="32">
    <w:abstractNumId w:val="12"/>
  </w:num>
  <w:num w:numId="33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20"/>
  <w:characterSpacingControl w:val="doNotCompress"/>
  <w:compat/>
  <w:rsids>
    <w:rsidRoot w:val="008C1334"/>
    <w:rsid w:val="00031894"/>
    <w:rsid w:val="000678CE"/>
    <w:rsid w:val="001373BE"/>
    <w:rsid w:val="00370DE7"/>
    <w:rsid w:val="0057181F"/>
    <w:rsid w:val="007328C0"/>
    <w:rsid w:val="007B3B44"/>
    <w:rsid w:val="008C1334"/>
    <w:rsid w:val="009870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C1334"/>
  </w:style>
  <w:style w:type="paragraph" w:styleId="Heading1">
    <w:name w:val="heading 1"/>
    <w:basedOn w:val="Normal"/>
    <w:next w:val="Normal"/>
    <w:link w:val="Heading1Char"/>
    <w:uiPriority w:val="9"/>
    <w:qFormat/>
    <w:rsid w:val="008C133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C133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C133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C133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8C1334"/>
    <w:pPr>
      <w:spacing w:before="240" w:after="0" w:line="360" w:lineRule="auto"/>
      <w:jc w:val="both"/>
      <w:outlineLvl w:val="4"/>
    </w:pPr>
    <w:rPr>
      <w:rFonts w:ascii="Arial" w:eastAsia="Times New Roman" w:hAnsi="Arial" w:cs="Times New Roman"/>
      <w:b/>
      <w:bCs/>
      <w:i/>
      <w:iCs/>
      <w:szCs w:val="26"/>
      <w:lang w:val="en-US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C1334"/>
    <w:pPr>
      <w:spacing w:before="240" w:after="60" w:line="360" w:lineRule="auto"/>
      <w:ind w:left="709"/>
      <w:jc w:val="both"/>
      <w:outlineLvl w:val="5"/>
    </w:pPr>
    <w:rPr>
      <w:rFonts w:ascii="Calibri" w:eastAsia="Times New Roman" w:hAnsi="Calibri" w:cs="Times New Roman"/>
      <w:b/>
      <w:bCs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C1334"/>
    <w:pPr>
      <w:spacing w:before="240" w:after="60" w:line="360" w:lineRule="auto"/>
      <w:ind w:left="709"/>
      <w:jc w:val="both"/>
      <w:outlineLvl w:val="6"/>
    </w:pPr>
    <w:rPr>
      <w:rFonts w:ascii="Calibri" w:eastAsia="Times New Roman" w:hAnsi="Calibri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C133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C133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C133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C133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8C1334"/>
    <w:rPr>
      <w:rFonts w:ascii="Arial" w:eastAsia="Times New Roman" w:hAnsi="Arial" w:cs="Times New Roman"/>
      <w:b/>
      <w:bCs/>
      <w:i/>
      <w:iCs/>
      <w:szCs w:val="26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rsid w:val="008C1334"/>
    <w:rPr>
      <w:rFonts w:ascii="Calibri" w:eastAsia="Times New Roman" w:hAnsi="Calibri" w:cs="Times New Roman"/>
      <w:b/>
      <w:bCs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C1334"/>
    <w:rPr>
      <w:rFonts w:ascii="Calibri" w:eastAsia="Times New Roman" w:hAnsi="Calibri" w:cs="Times New Roman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8C1334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qFormat/>
    <w:rsid w:val="008C1334"/>
    <w:pPr>
      <w:spacing w:after="0" w:line="312" w:lineRule="auto"/>
    </w:pPr>
    <w:rPr>
      <w:rFonts w:ascii="Arial" w:eastAsia="Times New Roman" w:hAnsi="Arial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13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133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C13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C1334"/>
  </w:style>
  <w:style w:type="paragraph" w:styleId="Footer">
    <w:name w:val="footer"/>
    <w:basedOn w:val="Normal"/>
    <w:link w:val="FooterChar"/>
    <w:uiPriority w:val="99"/>
    <w:unhideWhenUsed/>
    <w:rsid w:val="008C13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C1334"/>
  </w:style>
  <w:style w:type="table" w:styleId="TableGrid">
    <w:name w:val="Table Grid"/>
    <w:basedOn w:val="TableNormal"/>
    <w:uiPriority w:val="59"/>
    <w:rsid w:val="008C1334"/>
    <w:pPr>
      <w:spacing w:after="0" w:line="240" w:lineRule="auto"/>
    </w:pPr>
    <w:rPr>
      <w:rFonts w:ascii="Calibri" w:eastAsia="Times New Roman" w:hAnsi="Calibri" w:cs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lorfulList-Accent11">
    <w:name w:val="Colorful List - Accent 11"/>
    <w:basedOn w:val="Normal"/>
    <w:link w:val="ColorfulList-Accent1Char"/>
    <w:uiPriority w:val="34"/>
    <w:qFormat/>
    <w:rsid w:val="008C1334"/>
    <w:pPr>
      <w:spacing w:after="0" w:line="360" w:lineRule="auto"/>
      <w:ind w:left="720"/>
      <w:contextualSpacing/>
      <w:jc w:val="both"/>
    </w:pPr>
    <w:rPr>
      <w:rFonts w:ascii="Arial" w:eastAsia="Calibri" w:hAnsi="Arial" w:cs="Times New Roman"/>
      <w:lang w:val="en-US"/>
    </w:rPr>
  </w:style>
  <w:style w:type="character" w:customStyle="1" w:styleId="ColorfulList-Accent1Char">
    <w:name w:val="Colorful List - Accent 1 Char"/>
    <w:basedOn w:val="DefaultParagraphFont"/>
    <w:link w:val="ColorfulList-Accent11"/>
    <w:uiPriority w:val="34"/>
    <w:rsid w:val="008C1334"/>
    <w:rPr>
      <w:rFonts w:ascii="Arial" w:eastAsia="Calibri" w:hAnsi="Arial" w:cs="Times New Roman"/>
      <w:lang w:val="en-US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C1334"/>
    <w:pPr>
      <w:spacing w:after="0" w:line="360" w:lineRule="auto"/>
      <w:ind w:left="709"/>
      <w:jc w:val="both"/>
    </w:pPr>
    <w:rPr>
      <w:rFonts w:ascii="Tahoma" w:eastAsia="Calibri" w:hAnsi="Tahoma" w:cs="Times New Roman"/>
      <w:sz w:val="16"/>
      <w:szCs w:val="16"/>
      <w:lang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8C1334"/>
    <w:rPr>
      <w:rFonts w:ascii="Tahoma" w:eastAsia="Calibri" w:hAnsi="Tahoma" w:cs="Times New Roman"/>
      <w:sz w:val="16"/>
      <w:szCs w:val="16"/>
      <w:lang/>
    </w:rPr>
  </w:style>
  <w:style w:type="paragraph" w:customStyle="1" w:styleId="Bullets">
    <w:name w:val="Bullets"/>
    <w:basedOn w:val="ColorfulList-Accent11"/>
    <w:link w:val="BulletsChar"/>
    <w:qFormat/>
    <w:rsid w:val="008C1334"/>
    <w:pPr>
      <w:numPr>
        <w:numId w:val="2"/>
      </w:numPr>
    </w:pPr>
    <w:rPr>
      <w:szCs w:val="20"/>
      <w:lang/>
    </w:rPr>
  </w:style>
  <w:style w:type="character" w:customStyle="1" w:styleId="BulletsChar">
    <w:name w:val="Bullets Char"/>
    <w:link w:val="Bullets"/>
    <w:rsid w:val="008C1334"/>
    <w:rPr>
      <w:rFonts w:ascii="Arial" w:eastAsia="Calibri" w:hAnsi="Arial" w:cs="Times New Roman"/>
      <w:szCs w:val="20"/>
      <w:lang/>
    </w:rPr>
  </w:style>
  <w:style w:type="paragraph" w:styleId="NormalWeb">
    <w:name w:val="Normal (Web)"/>
    <w:basedOn w:val="Normal"/>
    <w:uiPriority w:val="99"/>
    <w:semiHidden/>
    <w:unhideWhenUsed/>
    <w:rsid w:val="008C13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HTMLAcronym">
    <w:name w:val="HTML Acronym"/>
    <w:basedOn w:val="DefaultParagraphFont"/>
    <w:uiPriority w:val="99"/>
    <w:semiHidden/>
    <w:unhideWhenUsed/>
    <w:rsid w:val="008C1334"/>
  </w:style>
  <w:style w:type="paragraph" w:styleId="TOC1">
    <w:name w:val="toc 1"/>
    <w:basedOn w:val="Normal"/>
    <w:next w:val="Normal"/>
    <w:autoRedefine/>
    <w:uiPriority w:val="39"/>
    <w:unhideWhenUsed/>
    <w:qFormat/>
    <w:rsid w:val="008C1334"/>
    <w:pPr>
      <w:tabs>
        <w:tab w:val="right" w:leader="dot" w:pos="9397"/>
      </w:tabs>
      <w:spacing w:after="0" w:line="360" w:lineRule="auto"/>
      <w:jc w:val="both"/>
    </w:pPr>
    <w:rPr>
      <w:rFonts w:ascii="Arial" w:eastAsia="Calibri" w:hAnsi="Arial" w:cs="Times New Roman"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8C1334"/>
    <w:pPr>
      <w:spacing w:after="0" w:line="360" w:lineRule="auto"/>
      <w:ind w:left="220"/>
      <w:jc w:val="both"/>
    </w:pPr>
    <w:rPr>
      <w:rFonts w:ascii="Arial" w:eastAsia="Calibri" w:hAnsi="Arial" w:cs="Times New Roman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8C1334"/>
    <w:pPr>
      <w:spacing w:after="0" w:line="360" w:lineRule="auto"/>
      <w:ind w:left="440"/>
      <w:jc w:val="both"/>
    </w:pPr>
    <w:rPr>
      <w:rFonts w:ascii="Arial" w:eastAsia="Calibri" w:hAnsi="Arial" w:cs="Times New Roman"/>
      <w:lang w:val="en-US"/>
    </w:rPr>
  </w:style>
  <w:style w:type="paragraph" w:styleId="BodyText2">
    <w:name w:val="Body Text 2"/>
    <w:basedOn w:val="Normal"/>
    <w:link w:val="BodyText2Char"/>
    <w:uiPriority w:val="99"/>
    <w:rsid w:val="008C1334"/>
    <w:pPr>
      <w:spacing w:after="0" w:line="240" w:lineRule="auto"/>
      <w:jc w:val="both"/>
    </w:pPr>
    <w:rPr>
      <w:rFonts w:ascii="Helvetica" w:eastAsia="Times New Roman" w:hAnsi="Helvetica" w:cs="Times New Roman"/>
      <w:b/>
      <w:szCs w:val="24"/>
    </w:rPr>
  </w:style>
  <w:style w:type="character" w:customStyle="1" w:styleId="BodyText2Char">
    <w:name w:val="Body Text 2 Char"/>
    <w:basedOn w:val="DefaultParagraphFont"/>
    <w:link w:val="BodyText2"/>
    <w:uiPriority w:val="99"/>
    <w:rsid w:val="008C1334"/>
    <w:rPr>
      <w:rFonts w:ascii="Helvetica" w:eastAsia="Times New Roman" w:hAnsi="Helvetica" w:cs="Times New Roman"/>
      <w:b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C1334"/>
    <w:pPr>
      <w:outlineLvl w:val="9"/>
    </w:pPr>
    <w:rPr>
      <w:rFonts w:ascii="Cambria" w:eastAsia="MS Gothic" w:hAnsi="Cambria" w:cs="Times New Roman"/>
      <w:color w:val="365F91"/>
      <w:lang w:val="en-US" w:eastAsia="ja-JP"/>
    </w:rPr>
  </w:style>
  <w:style w:type="paragraph" w:styleId="TableofFigures">
    <w:name w:val="table of figures"/>
    <w:basedOn w:val="Normal"/>
    <w:next w:val="Normal"/>
    <w:uiPriority w:val="99"/>
    <w:unhideWhenUsed/>
    <w:rsid w:val="008C1334"/>
    <w:pPr>
      <w:spacing w:after="0" w:line="360" w:lineRule="auto"/>
      <w:jc w:val="both"/>
    </w:pPr>
    <w:rPr>
      <w:rFonts w:ascii="Arial" w:eastAsia="Calibri" w:hAnsi="Arial" w:cs="Times New Roman"/>
      <w:lang w:val="en-US"/>
    </w:rPr>
  </w:style>
  <w:style w:type="paragraph" w:styleId="TOC4">
    <w:name w:val="toc 4"/>
    <w:basedOn w:val="Normal"/>
    <w:next w:val="Normal"/>
    <w:autoRedefine/>
    <w:uiPriority w:val="39"/>
    <w:unhideWhenUsed/>
    <w:rsid w:val="008C1334"/>
    <w:pPr>
      <w:spacing w:after="0" w:line="360" w:lineRule="auto"/>
      <w:ind w:left="660"/>
      <w:jc w:val="both"/>
    </w:pPr>
    <w:rPr>
      <w:rFonts w:ascii="Arial" w:eastAsia="Calibri" w:hAnsi="Arial" w:cs="Times New Roman"/>
      <w:lang w:val="en-US"/>
    </w:rPr>
  </w:style>
  <w:style w:type="paragraph" w:styleId="TOC5">
    <w:name w:val="toc 5"/>
    <w:basedOn w:val="Normal"/>
    <w:next w:val="Normal"/>
    <w:autoRedefine/>
    <w:uiPriority w:val="39"/>
    <w:unhideWhenUsed/>
    <w:rsid w:val="008C1334"/>
    <w:pPr>
      <w:spacing w:after="0" w:line="360" w:lineRule="auto"/>
      <w:ind w:left="880"/>
      <w:jc w:val="both"/>
    </w:pPr>
    <w:rPr>
      <w:rFonts w:ascii="Arial" w:eastAsia="Calibri" w:hAnsi="Arial" w:cs="Times New Roman"/>
      <w:lang w:val="en-US"/>
    </w:rPr>
  </w:style>
  <w:style w:type="paragraph" w:styleId="TOC6">
    <w:name w:val="toc 6"/>
    <w:basedOn w:val="Normal"/>
    <w:next w:val="Normal"/>
    <w:autoRedefine/>
    <w:uiPriority w:val="39"/>
    <w:unhideWhenUsed/>
    <w:rsid w:val="008C1334"/>
    <w:pPr>
      <w:spacing w:after="0" w:line="360" w:lineRule="auto"/>
      <w:ind w:left="1100"/>
      <w:jc w:val="both"/>
    </w:pPr>
    <w:rPr>
      <w:rFonts w:ascii="Arial" w:eastAsia="Calibri" w:hAnsi="Arial" w:cs="Times New Roman"/>
      <w:lang w:val="en-US"/>
    </w:rPr>
  </w:style>
  <w:style w:type="paragraph" w:styleId="TOC7">
    <w:name w:val="toc 7"/>
    <w:basedOn w:val="Normal"/>
    <w:next w:val="Normal"/>
    <w:autoRedefine/>
    <w:uiPriority w:val="39"/>
    <w:unhideWhenUsed/>
    <w:rsid w:val="008C1334"/>
    <w:pPr>
      <w:spacing w:after="0" w:line="360" w:lineRule="auto"/>
      <w:ind w:left="1320"/>
      <w:jc w:val="both"/>
    </w:pPr>
    <w:rPr>
      <w:rFonts w:ascii="Arial" w:eastAsia="Calibri" w:hAnsi="Arial" w:cs="Times New Roman"/>
      <w:lang w:val="en-US"/>
    </w:rPr>
  </w:style>
  <w:style w:type="paragraph" w:styleId="TOC8">
    <w:name w:val="toc 8"/>
    <w:basedOn w:val="Normal"/>
    <w:next w:val="Normal"/>
    <w:autoRedefine/>
    <w:uiPriority w:val="39"/>
    <w:unhideWhenUsed/>
    <w:rsid w:val="008C1334"/>
    <w:pPr>
      <w:spacing w:after="0" w:line="360" w:lineRule="auto"/>
      <w:ind w:left="1540"/>
      <w:jc w:val="both"/>
    </w:pPr>
    <w:rPr>
      <w:rFonts w:ascii="Arial" w:eastAsia="Calibri" w:hAnsi="Arial" w:cs="Times New Roman"/>
      <w:lang w:val="en-US"/>
    </w:rPr>
  </w:style>
  <w:style w:type="paragraph" w:styleId="TOC9">
    <w:name w:val="toc 9"/>
    <w:basedOn w:val="Normal"/>
    <w:next w:val="Normal"/>
    <w:autoRedefine/>
    <w:uiPriority w:val="39"/>
    <w:unhideWhenUsed/>
    <w:rsid w:val="008C1334"/>
    <w:pPr>
      <w:spacing w:after="0" w:line="360" w:lineRule="auto"/>
      <w:ind w:left="1760"/>
      <w:jc w:val="both"/>
    </w:pPr>
    <w:rPr>
      <w:rFonts w:ascii="Arial" w:eastAsia="Calibri" w:hAnsi="Arial" w:cs="Times New Roman"/>
      <w:lang w:val="en-US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8C1334"/>
    <w:pPr>
      <w:spacing w:after="120" w:line="360" w:lineRule="auto"/>
      <w:ind w:left="283"/>
      <w:jc w:val="both"/>
    </w:pPr>
    <w:rPr>
      <w:rFonts w:ascii="Arial" w:eastAsia="Calibri" w:hAnsi="Arial" w:cs="Times New Roman"/>
      <w:lang w:val="en-US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8C1334"/>
    <w:rPr>
      <w:rFonts w:ascii="Arial" w:eastAsia="Calibri" w:hAnsi="Arial" w:cs="Times New Roman"/>
      <w:lang w:val="en-US"/>
    </w:rPr>
  </w:style>
  <w:style w:type="paragraph" w:styleId="NoSpacing">
    <w:name w:val="No Spacing"/>
    <w:uiPriority w:val="1"/>
    <w:qFormat/>
    <w:rsid w:val="008C1334"/>
    <w:pPr>
      <w:spacing w:after="0" w:line="240" w:lineRule="auto"/>
      <w:ind w:left="709"/>
      <w:jc w:val="both"/>
    </w:pPr>
    <w:rPr>
      <w:rFonts w:ascii="Arial" w:eastAsia="Calibri" w:hAnsi="Arial" w:cs="Times New Roman"/>
      <w:lang w:val="en-US"/>
    </w:rPr>
  </w:style>
  <w:style w:type="character" w:styleId="CommentReference">
    <w:name w:val="annotation reference"/>
    <w:uiPriority w:val="99"/>
    <w:semiHidden/>
    <w:unhideWhenUsed/>
    <w:rsid w:val="008C133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C1334"/>
    <w:pPr>
      <w:spacing w:after="0" w:line="360" w:lineRule="auto"/>
      <w:ind w:left="709"/>
      <w:jc w:val="both"/>
    </w:pPr>
    <w:rPr>
      <w:rFonts w:ascii="Arial" w:eastAsia="Calibri" w:hAnsi="Arial" w:cs="Times New Roman"/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C1334"/>
    <w:rPr>
      <w:rFonts w:ascii="Arial" w:eastAsia="Calibri" w:hAnsi="Arial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C133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C1334"/>
    <w:rPr>
      <w:rFonts w:ascii="Arial" w:eastAsia="Calibri" w:hAnsi="Arial" w:cs="Times New Roman"/>
      <w:b/>
      <w:bCs/>
      <w:sz w:val="20"/>
      <w:szCs w:val="20"/>
      <w:lang w:val="en-US"/>
    </w:rPr>
  </w:style>
  <w:style w:type="table" w:customStyle="1" w:styleId="TableGrid1">
    <w:name w:val="Table Grid1"/>
    <w:basedOn w:val="TableNormal"/>
    <w:next w:val="TableGrid"/>
    <w:uiPriority w:val="59"/>
    <w:rsid w:val="008C1334"/>
    <w:pPr>
      <w:spacing w:after="0" w:line="240" w:lineRule="auto"/>
    </w:pPr>
    <w:rPr>
      <w:rFonts w:ascii="Calibri" w:eastAsia="Times New Roman" w:hAnsi="Calibri" w:cs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59"/>
    <w:rsid w:val="008C1334"/>
    <w:pPr>
      <w:spacing w:after="0" w:line="240" w:lineRule="auto"/>
    </w:pPr>
    <w:rPr>
      <w:rFonts w:eastAsia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TableNormal"/>
    <w:next w:val="TableGrid"/>
    <w:uiPriority w:val="59"/>
    <w:rsid w:val="008C1334"/>
    <w:pPr>
      <w:spacing w:after="0" w:line="240" w:lineRule="auto"/>
    </w:pPr>
    <w:rPr>
      <w:rFonts w:eastAsia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8C1334"/>
    <w:rPr>
      <w:color w:val="808080"/>
    </w:rPr>
  </w:style>
  <w:style w:type="table" w:customStyle="1" w:styleId="TableGrid4">
    <w:name w:val="Table Grid4"/>
    <w:basedOn w:val="TableNormal"/>
    <w:next w:val="TableGrid"/>
    <w:uiPriority w:val="59"/>
    <w:rsid w:val="008C1334"/>
    <w:pPr>
      <w:spacing w:after="0" w:line="240" w:lineRule="auto"/>
    </w:pPr>
    <w:rPr>
      <w:rFonts w:eastAsia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C1334"/>
    <w:pPr>
      <w:spacing w:after="0" w:line="360" w:lineRule="auto"/>
      <w:ind w:left="720"/>
      <w:contextualSpacing/>
      <w:jc w:val="both"/>
    </w:pPr>
    <w:rPr>
      <w:rFonts w:ascii="Arial" w:eastAsia="Calibri" w:hAnsi="Arial" w:cs="Times New Roman"/>
      <w:lang w:val="en-US"/>
    </w:rPr>
  </w:style>
  <w:style w:type="table" w:customStyle="1" w:styleId="TableGrid5">
    <w:name w:val="Table Grid5"/>
    <w:basedOn w:val="TableNormal"/>
    <w:next w:val="TableGrid"/>
    <w:uiPriority w:val="59"/>
    <w:rsid w:val="008C133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">
    <w:name w:val="Table Grid6"/>
    <w:basedOn w:val="TableNormal"/>
    <w:next w:val="TableGrid"/>
    <w:uiPriority w:val="59"/>
    <w:rsid w:val="008C133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">
    <w:name w:val="Table Grid7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">
    <w:name w:val="Table Grid8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">
    <w:name w:val="Table Grid9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">
    <w:name w:val="Table Grid10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">
    <w:name w:val="Table Grid11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 Grid12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301">
    <w:name w:val="font301"/>
    <w:basedOn w:val="DefaultParagraphFont"/>
    <w:rsid w:val="008C1334"/>
    <w:rPr>
      <w:rFonts w:ascii="Calibri" w:hAnsi="Calibri" w:hint="default"/>
      <w:b w:val="0"/>
      <w:bCs w:val="0"/>
      <w:i w:val="0"/>
      <w:iCs w:val="0"/>
      <w:strike w:val="0"/>
      <w:dstrike w:val="0"/>
      <w:color w:val="000000"/>
      <w:sz w:val="18"/>
      <w:szCs w:val="18"/>
      <w:u w:val="none"/>
      <w:effect w:val="none"/>
    </w:rPr>
  </w:style>
  <w:style w:type="character" w:customStyle="1" w:styleId="font311">
    <w:name w:val="font311"/>
    <w:basedOn w:val="DefaultParagraphFont"/>
    <w:rsid w:val="008C1334"/>
    <w:rPr>
      <w:rFonts w:ascii="Calibri" w:hAnsi="Calibri" w:hint="default"/>
      <w:b w:val="0"/>
      <w:bCs w:val="0"/>
      <w:i w:val="0"/>
      <w:iCs w:val="0"/>
      <w:strike w:val="0"/>
      <w:dstrike w:val="0"/>
      <w:color w:val="000000"/>
      <w:sz w:val="18"/>
      <w:szCs w:val="18"/>
      <w:u w:val="none"/>
      <w:effect w:val="none"/>
    </w:rPr>
  </w:style>
  <w:style w:type="character" w:customStyle="1" w:styleId="font341">
    <w:name w:val="font341"/>
    <w:basedOn w:val="DefaultParagraphFont"/>
    <w:rsid w:val="008C1334"/>
    <w:rPr>
      <w:rFonts w:ascii="Calibri" w:hAnsi="Calibri" w:hint="default"/>
      <w:b w:val="0"/>
      <w:bCs w:val="0"/>
      <w:i w:val="0"/>
      <w:iCs w:val="0"/>
      <w:strike w:val="0"/>
      <w:dstrike w:val="0"/>
      <w:color w:val="000000"/>
      <w:sz w:val="22"/>
      <w:szCs w:val="22"/>
      <w:u w:val="none"/>
      <w:effect w:val="none"/>
    </w:rPr>
  </w:style>
  <w:style w:type="character" w:customStyle="1" w:styleId="font01">
    <w:name w:val="font01"/>
    <w:basedOn w:val="DefaultParagraphFont"/>
    <w:rsid w:val="008C1334"/>
    <w:rPr>
      <w:rFonts w:ascii="Calibri" w:hAnsi="Calibri" w:hint="default"/>
      <w:b w:val="0"/>
      <w:bCs w:val="0"/>
      <w:i w:val="0"/>
      <w:iCs w:val="0"/>
      <w:strike w:val="0"/>
      <w:dstrike w:val="0"/>
      <w:color w:val="000000"/>
      <w:sz w:val="22"/>
      <w:szCs w:val="22"/>
      <w:u w:val="none"/>
      <w:effect w:val="none"/>
    </w:rPr>
  </w:style>
  <w:style w:type="table" w:customStyle="1" w:styleId="TableGrid13">
    <w:name w:val="Table Grid13"/>
    <w:basedOn w:val="TableNormal"/>
    <w:next w:val="TableGrid"/>
    <w:uiPriority w:val="59"/>
    <w:rsid w:val="008C133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rsid w:val="008C1334"/>
    <w:rPr>
      <w:i/>
      <w:iCs/>
    </w:rPr>
  </w:style>
  <w:style w:type="character" w:customStyle="1" w:styleId="mjxassistivemathml">
    <w:name w:val="mjx_assistive_mathml"/>
    <w:basedOn w:val="DefaultParagraphFont"/>
    <w:rsid w:val="008C1334"/>
  </w:style>
  <w:style w:type="table" w:customStyle="1" w:styleId="TableGrid14">
    <w:name w:val="Table Grid14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5">
    <w:name w:val="Table Grid15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C133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en-GB"/>
    </w:rPr>
  </w:style>
  <w:style w:type="paragraph" w:customStyle="1" w:styleId="Standardowy">
    <w:name w:val="Standardowy"/>
    <w:basedOn w:val="Default"/>
    <w:next w:val="Default"/>
    <w:rsid w:val="008C1334"/>
    <w:rPr>
      <w:color w:val="auto"/>
    </w:rPr>
  </w:style>
  <w:style w:type="paragraph" w:customStyle="1" w:styleId="Pa2">
    <w:name w:val="Pa2"/>
    <w:basedOn w:val="Default"/>
    <w:next w:val="Default"/>
    <w:uiPriority w:val="99"/>
    <w:rsid w:val="008C1334"/>
    <w:pPr>
      <w:spacing w:line="321" w:lineRule="atLeast"/>
    </w:pPr>
    <w:rPr>
      <w:rFonts w:ascii="Arial" w:hAnsi="Arial" w:cs="Arial"/>
      <w:color w:val="auto"/>
      <w:lang w:val="en-US" w:eastAsia="en-US"/>
    </w:rPr>
  </w:style>
  <w:style w:type="character" w:customStyle="1" w:styleId="editsection">
    <w:name w:val="editsection"/>
    <w:basedOn w:val="DefaultParagraphFont"/>
    <w:rsid w:val="008C1334"/>
  </w:style>
  <w:style w:type="character" w:customStyle="1" w:styleId="mw-headline">
    <w:name w:val="mw-headline"/>
    <w:basedOn w:val="DefaultParagraphFont"/>
    <w:rsid w:val="008C1334"/>
  </w:style>
  <w:style w:type="character" w:customStyle="1" w:styleId="printonly">
    <w:name w:val="printonly"/>
    <w:basedOn w:val="DefaultParagraphFont"/>
    <w:rsid w:val="008C1334"/>
  </w:style>
  <w:style w:type="character" w:customStyle="1" w:styleId="z3988">
    <w:name w:val="z3988"/>
    <w:basedOn w:val="DefaultParagraphFont"/>
    <w:rsid w:val="008C1334"/>
  </w:style>
  <w:style w:type="character" w:customStyle="1" w:styleId="neverexpand">
    <w:name w:val="neverexpand"/>
    <w:basedOn w:val="DefaultParagraphFont"/>
    <w:rsid w:val="008C1334"/>
  </w:style>
  <w:style w:type="character" w:customStyle="1" w:styleId="A5">
    <w:name w:val="A5"/>
    <w:uiPriority w:val="99"/>
    <w:rsid w:val="008C1334"/>
    <w:rPr>
      <w:color w:val="000000"/>
      <w:sz w:val="9"/>
      <w:szCs w:val="9"/>
    </w:rPr>
  </w:style>
  <w:style w:type="numbering" w:customStyle="1" w:styleId="NoList1">
    <w:name w:val="No List1"/>
    <w:next w:val="NoList"/>
    <w:uiPriority w:val="99"/>
    <w:semiHidden/>
    <w:unhideWhenUsed/>
    <w:rsid w:val="008C1334"/>
  </w:style>
  <w:style w:type="character" w:styleId="SubtleEmphasis">
    <w:name w:val="Subtle Emphasis"/>
    <w:basedOn w:val="DefaultParagraphFont"/>
    <w:uiPriority w:val="19"/>
    <w:qFormat/>
    <w:rsid w:val="008C1334"/>
    <w:rPr>
      <w:i/>
      <w:iCs/>
      <w:color w:val="808080" w:themeColor="text1" w:themeTint="7F"/>
    </w:rPr>
  </w:style>
  <w:style w:type="character" w:customStyle="1" w:styleId="apple-converted-space">
    <w:name w:val="apple-converted-space"/>
    <w:basedOn w:val="DefaultParagraphFont"/>
    <w:rsid w:val="008C1334"/>
  </w:style>
  <w:style w:type="table" w:styleId="MediumShading1-Accent1">
    <w:name w:val="Medium Shading 1 Accent 1"/>
    <w:basedOn w:val="TableNormal"/>
    <w:uiPriority w:val="63"/>
    <w:rsid w:val="008C13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Autospacing="0" w:afterLines="0" w:afterAutospacing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EndNoteBibliographyTitle">
    <w:name w:val="EndNote Bibliography Title"/>
    <w:basedOn w:val="Normal"/>
    <w:link w:val="EndNoteBibliographyTitleChar"/>
    <w:rsid w:val="008C1334"/>
    <w:pPr>
      <w:spacing w:after="0"/>
      <w:jc w:val="center"/>
    </w:pPr>
    <w:rPr>
      <w:rFonts w:ascii="Calibri" w:hAnsi="Calibri" w:cs="Arial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8C1334"/>
    <w:rPr>
      <w:rFonts w:ascii="Calibri" w:hAnsi="Calibri" w:cs="Arial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8C1334"/>
    <w:pPr>
      <w:spacing w:line="240" w:lineRule="auto"/>
    </w:pPr>
    <w:rPr>
      <w:rFonts w:ascii="Calibri" w:hAnsi="Calibri" w:cs="Arial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8C1334"/>
    <w:rPr>
      <w:rFonts w:ascii="Calibri" w:hAnsi="Calibri" w:cs="Arial"/>
      <w:noProof/>
      <w:lang w:val="en-US"/>
    </w:rPr>
  </w:style>
  <w:style w:type="character" w:styleId="LineNumber">
    <w:name w:val="line number"/>
    <w:basedOn w:val="DefaultParagraphFont"/>
    <w:uiPriority w:val="99"/>
    <w:semiHidden/>
    <w:unhideWhenUsed/>
    <w:rsid w:val="008C1334"/>
  </w:style>
  <w:style w:type="numbering" w:customStyle="1" w:styleId="NoList2">
    <w:name w:val="No List2"/>
    <w:next w:val="NoList"/>
    <w:uiPriority w:val="99"/>
    <w:semiHidden/>
    <w:unhideWhenUsed/>
    <w:rsid w:val="008C1334"/>
  </w:style>
  <w:style w:type="table" w:customStyle="1" w:styleId="TableGrid16">
    <w:name w:val="Table Grid16"/>
    <w:basedOn w:val="TableNormal"/>
    <w:next w:val="TableGrid"/>
    <w:uiPriority w:val="59"/>
    <w:rsid w:val="008C13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C1334"/>
  </w:style>
  <w:style w:type="paragraph" w:styleId="Heading1">
    <w:name w:val="heading 1"/>
    <w:basedOn w:val="Normal"/>
    <w:next w:val="Normal"/>
    <w:link w:val="Heading1Char"/>
    <w:uiPriority w:val="9"/>
    <w:qFormat/>
    <w:rsid w:val="008C133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C133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C133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C133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8C1334"/>
    <w:pPr>
      <w:spacing w:before="240" w:after="0" w:line="360" w:lineRule="auto"/>
      <w:jc w:val="both"/>
      <w:outlineLvl w:val="4"/>
    </w:pPr>
    <w:rPr>
      <w:rFonts w:ascii="Arial" w:eastAsia="Times New Roman" w:hAnsi="Arial" w:cs="Times New Roman"/>
      <w:b/>
      <w:bCs/>
      <w:i/>
      <w:iCs/>
      <w:szCs w:val="26"/>
      <w:lang w:val="en-US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C1334"/>
    <w:pPr>
      <w:spacing w:before="240" w:after="60" w:line="360" w:lineRule="auto"/>
      <w:ind w:left="709"/>
      <w:jc w:val="both"/>
      <w:outlineLvl w:val="5"/>
    </w:pPr>
    <w:rPr>
      <w:rFonts w:ascii="Calibri" w:eastAsia="Times New Roman" w:hAnsi="Calibri" w:cs="Times New Roman"/>
      <w:b/>
      <w:bCs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C1334"/>
    <w:pPr>
      <w:spacing w:before="240" w:after="60" w:line="360" w:lineRule="auto"/>
      <w:ind w:left="709"/>
      <w:jc w:val="both"/>
      <w:outlineLvl w:val="6"/>
    </w:pPr>
    <w:rPr>
      <w:rFonts w:ascii="Calibri" w:eastAsia="Times New Roman" w:hAnsi="Calibri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C133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C133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C133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C133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8C1334"/>
    <w:rPr>
      <w:rFonts w:ascii="Arial" w:eastAsia="Times New Roman" w:hAnsi="Arial" w:cs="Times New Roman"/>
      <w:b/>
      <w:bCs/>
      <w:i/>
      <w:iCs/>
      <w:szCs w:val="26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rsid w:val="008C1334"/>
    <w:rPr>
      <w:rFonts w:ascii="Calibri" w:eastAsia="Times New Roman" w:hAnsi="Calibri" w:cs="Times New Roman"/>
      <w:b/>
      <w:bCs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C1334"/>
    <w:rPr>
      <w:rFonts w:ascii="Calibri" w:eastAsia="Times New Roman" w:hAnsi="Calibri" w:cs="Times New Roman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8C1334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qFormat/>
    <w:rsid w:val="008C1334"/>
    <w:pPr>
      <w:spacing w:after="0" w:line="312" w:lineRule="auto"/>
    </w:pPr>
    <w:rPr>
      <w:rFonts w:ascii="Arial" w:eastAsia="Times New Roman" w:hAnsi="Arial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13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133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C13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C1334"/>
  </w:style>
  <w:style w:type="paragraph" w:styleId="Footer">
    <w:name w:val="footer"/>
    <w:basedOn w:val="Normal"/>
    <w:link w:val="FooterChar"/>
    <w:uiPriority w:val="99"/>
    <w:unhideWhenUsed/>
    <w:rsid w:val="008C13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C1334"/>
  </w:style>
  <w:style w:type="table" w:styleId="TableGrid">
    <w:name w:val="Table Grid"/>
    <w:basedOn w:val="TableNormal"/>
    <w:uiPriority w:val="59"/>
    <w:rsid w:val="008C1334"/>
    <w:pPr>
      <w:spacing w:after="0" w:line="240" w:lineRule="auto"/>
    </w:pPr>
    <w:rPr>
      <w:rFonts w:ascii="Calibri" w:eastAsia="Times New Roman" w:hAnsi="Calibri" w:cs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lorfulList-Accent11">
    <w:name w:val="Colorful List - Accent 11"/>
    <w:basedOn w:val="Normal"/>
    <w:link w:val="ColorfulList-Accent1Char"/>
    <w:uiPriority w:val="34"/>
    <w:qFormat/>
    <w:rsid w:val="008C1334"/>
    <w:pPr>
      <w:spacing w:after="0" w:line="360" w:lineRule="auto"/>
      <w:ind w:left="720"/>
      <w:contextualSpacing/>
      <w:jc w:val="both"/>
    </w:pPr>
    <w:rPr>
      <w:rFonts w:ascii="Arial" w:eastAsia="Calibri" w:hAnsi="Arial" w:cs="Times New Roman"/>
      <w:lang w:val="en-US"/>
    </w:rPr>
  </w:style>
  <w:style w:type="character" w:customStyle="1" w:styleId="ColorfulList-Accent1Char">
    <w:name w:val="Colorful List - Accent 1 Char"/>
    <w:basedOn w:val="DefaultParagraphFont"/>
    <w:link w:val="ColorfulList-Accent11"/>
    <w:uiPriority w:val="34"/>
    <w:rsid w:val="008C1334"/>
    <w:rPr>
      <w:rFonts w:ascii="Arial" w:eastAsia="Calibri" w:hAnsi="Arial" w:cs="Times New Roman"/>
      <w:lang w:val="en-US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C1334"/>
    <w:pPr>
      <w:spacing w:after="0" w:line="360" w:lineRule="auto"/>
      <w:ind w:left="709"/>
      <w:jc w:val="both"/>
    </w:pPr>
    <w:rPr>
      <w:rFonts w:ascii="Tahoma" w:eastAsia="Calibri" w:hAnsi="Tahoma" w:cs="Times New Roman"/>
      <w:sz w:val="16"/>
      <w:szCs w:val="16"/>
      <w:lang w:val="x-none" w:eastAsia="x-non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8C1334"/>
    <w:rPr>
      <w:rFonts w:ascii="Tahoma" w:eastAsia="Calibri" w:hAnsi="Tahoma" w:cs="Times New Roman"/>
      <w:sz w:val="16"/>
      <w:szCs w:val="16"/>
      <w:lang w:val="x-none" w:eastAsia="x-none"/>
    </w:rPr>
  </w:style>
  <w:style w:type="paragraph" w:customStyle="1" w:styleId="Bullets">
    <w:name w:val="Bullets"/>
    <w:basedOn w:val="ColorfulList-Accent11"/>
    <w:link w:val="BulletsChar"/>
    <w:qFormat/>
    <w:rsid w:val="008C1334"/>
    <w:pPr>
      <w:numPr>
        <w:numId w:val="2"/>
      </w:numPr>
    </w:pPr>
    <w:rPr>
      <w:szCs w:val="20"/>
      <w:lang w:val="x-none" w:eastAsia="x-none"/>
    </w:rPr>
  </w:style>
  <w:style w:type="character" w:customStyle="1" w:styleId="BulletsChar">
    <w:name w:val="Bullets Char"/>
    <w:link w:val="Bullets"/>
    <w:rsid w:val="008C1334"/>
    <w:rPr>
      <w:rFonts w:ascii="Arial" w:eastAsia="Calibri" w:hAnsi="Arial" w:cs="Times New Roman"/>
      <w:szCs w:val="20"/>
      <w:lang w:val="x-none" w:eastAsia="x-none"/>
    </w:rPr>
  </w:style>
  <w:style w:type="paragraph" w:styleId="NormalWeb">
    <w:name w:val="Normal (Web)"/>
    <w:basedOn w:val="Normal"/>
    <w:uiPriority w:val="99"/>
    <w:semiHidden/>
    <w:unhideWhenUsed/>
    <w:rsid w:val="008C13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HTMLAcronym">
    <w:name w:val="HTML Acronym"/>
    <w:basedOn w:val="DefaultParagraphFont"/>
    <w:uiPriority w:val="99"/>
    <w:semiHidden/>
    <w:unhideWhenUsed/>
    <w:rsid w:val="008C1334"/>
  </w:style>
  <w:style w:type="paragraph" w:styleId="TOC1">
    <w:name w:val="toc 1"/>
    <w:basedOn w:val="Normal"/>
    <w:next w:val="Normal"/>
    <w:autoRedefine/>
    <w:uiPriority w:val="39"/>
    <w:unhideWhenUsed/>
    <w:qFormat/>
    <w:rsid w:val="008C1334"/>
    <w:pPr>
      <w:tabs>
        <w:tab w:val="right" w:leader="dot" w:pos="9397"/>
      </w:tabs>
      <w:spacing w:after="0" w:line="360" w:lineRule="auto"/>
      <w:jc w:val="both"/>
    </w:pPr>
    <w:rPr>
      <w:rFonts w:ascii="Arial" w:eastAsia="Calibri" w:hAnsi="Arial" w:cs="Times New Roman"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8C1334"/>
    <w:pPr>
      <w:spacing w:after="0" w:line="360" w:lineRule="auto"/>
      <w:ind w:left="220"/>
      <w:jc w:val="both"/>
    </w:pPr>
    <w:rPr>
      <w:rFonts w:ascii="Arial" w:eastAsia="Calibri" w:hAnsi="Arial" w:cs="Times New Roman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8C1334"/>
    <w:pPr>
      <w:spacing w:after="0" w:line="360" w:lineRule="auto"/>
      <w:ind w:left="440"/>
      <w:jc w:val="both"/>
    </w:pPr>
    <w:rPr>
      <w:rFonts w:ascii="Arial" w:eastAsia="Calibri" w:hAnsi="Arial" w:cs="Times New Roman"/>
      <w:lang w:val="en-US"/>
    </w:rPr>
  </w:style>
  <w:style w:type="paragraph" w:styleId="BodyText2">
    <w:name w:val="Body Text 2"/>
    <w:basedOn w:val="Normal"/>
    <w:link w:val="BodyText2Char"/>
    <w:uiPriority w:val="99"/>
    <w:rsid w:val="008C1334"/>
    <w:pPr>
      <w:spacing w:after="0" w:line="240" w:lineRule="auto"/>
      <w:jc w:val="both"/>
    </w:pPr>
    <w:rPr>
      <w:rFonts w:ascii="Helvetica" w:eastAsia="Times New Roman" w:hAnsi="Helvetica" w:cs="Times New Roman"/>
      <w:b/>
      <w:szCs w:val="24"/>
    </w:rPr>
  </w:style>
  <w:style w:type="character" w:customStyle="1" w:styleId="BodyText2Char">
    <w:name w:val="Body Text 2 Char"/>
    <w:basedOn w:val="DefaultParagraphFont"/>
    <w:link w:val="BodyText2"/>
    <w:uiPriority w:val="99"/>
    <w:rsid w:val="008C1334"/>
    <w:rPr>
      <w:rFonts w:ascii="Helvetica" w:eastAsia="Times New Roman" w:hAnsi="Helvetica" w:cs="Times New Roman"/>
      <w:b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C1334"/>
    <w:pPr>
      <w:outlineLvl w:val="9"/>
    </w:pPr>
    <w:rPr>
      <w:rFonts w:ascii="Cambria" w:eastAsia="MS Gothic" w:hAnsi="Cambria" w:cs="Times New Roman"/>
      <w:color w:val="365F91"/>
      <w:lang w:val="en-US" w:eastAsia="ja-JP"/>
    </w:rPr>
  </w:style>
  <w:style w:type="paragraph" w:styleId="TableofFigures">
    <w:name w:val="table of figures"/>
    <w:basedOn w:val="Normal"/>
    <w:next w:val="Normal"/>
    <w:uiPriority w:val="99"/>
    <w:unhideWhenUsed/>
    <w:rsid w:val="008C1334"/>
    <w:pPr>
      <w:spacing w:after="0" w:line="360" w:lineRule="auto"/>
      <w:jc w:val="both"/>
    </w:pPr>
    <w:rPr>
      <w:rFonts w:ascii="Arial" w:eastAsia="Calibri" w:hAnsi="Arial" w:cs="Times New Roman"/>
      <w:lang w:val="en-US"/>
    </w:rPr>
  </w:style>
  <w:style w:type="paragraph" w:styleId="TOC4">
    <w:name w:val="toc 4"/>
    <w:basedOn w:val="Normal"/>
    <w:next w:val="Normal"/>
    <w:autoRedefine/>
    <w:uiPriority w:val="39"/>
    <w:unhideWhenUsed/>
    <w:rsid w:val="008C1334"/>
    <w:pPr>
      <w:spacing w:after="0" w:line="360" w:lineRule="auto"/>
      <w:ind w:left="660"/>
      <w:jc w:val="both"/>
    </w:pPr>
    <w:rPr>
      <w:rFonts w:ascii="Arial" w:eastAsia="Calibri" w:hAnsi="Arial" w:cs="Times New Roman"/>
      <w:lang w:val="en-US"/>
    </w:rPr>
  </w:style>
  <w:style w:type="paragraph" w:styleId="TOC5">
    <w:name w:val="toc 5"/>
    <w:basedOn w:val="Normal"/>
    <w:next w:val="Normal"/>
    <w:autoRedefine/>
    <w:uiPriority w:val="39"/>
    <w:unhideWhenUsed/>
    <w:rsid w:val="008C1334"/>
    <w:pPr>
      <w:spacing w:after="0" w:line="360" w:lineRule="auto"/>
      <w:ind w:left="880"/>
      <w:jc w:val="both"/>
    </w:pPr>
    <w:rPr>
      <w:rFonts w:ascii="Arial" w:eastAsia="Calibri" w:hAnsi="Arial" w:cs="Times New Roman"/>
      <w:lang w:val="en-US"/>
    </w:rPr>
  </w:style>
  <w:style w:type="paragraph" w:styleId="TOC6">
    <w:name w:val="toc 6"/>
    <w:basedOn w:val="Normal"/>
    <w:next w:val="Normal"/>
    <w:autoRedefine/>
    <w:uiPriority w:val="39"/>
    <w:unhideWhenUsed/>
    <w:rsid w:val="008C1334"/>
    <w:pPr>
      <w:spacing w:after="0" w:line="360" w:lineRule="auto"/>
      <w:ind w:left="1100"/>
      <w:jc w:val="both"/>
    </w:pPr>
    <w:rPr>
      <w:rFonts w:ascii="Arial" w:eastAsia="Calibri" w:hAnsi="Arial" w:cs="Times New Roman"/>
      <w:lang w:val="en-US"/>
    </w:rPr>
  </w:style>
  <w:style w:type="paragraph" w:styleId="TOC7">
    <w:name w:val="toc 7"/>
    <w:basedOn w:val="Normal"/>
    <w:next w:val="Normal"/>
    <w:autoRedefine/>
    <w:uiPriority w:val="39"/>
    <w:unhideWhenUsed/>
    <w:rsid w:val="008C1334"/>
    <w:pPr>
      <w:spacing w:after="0" w:line="360" w:lineRule="auto"/>
      <w:ind w:left="1320"/>
      <w:jc w:val="both"/>
    </w:pPr>
    <w:rPr>
      <w:rFonts w:ascii="Arial" w:eastAsia="Calibri" w:hAnsi="Arial" w:cs="Times New Roman"/>
      <w:lang w:val="en-US"/>
    </w:rPr>
  </w:style>
  <w:style w:type="paragraph" w:styleId="TOC8">
    <w:name w:val="toc 8"/>
    <w:basedOn w:val="Normal"/>
    <w:next w:val="Normal"/>
    <w:autoRedefine/>
    <w:uiPriority w:val="39"/>
    <w:unhideWhenUsed/>
    <w:rsid w:val="008C1334"/>
    <w:pPr>
      <w:spacing w:after="0" w:line="360" w:lineRule="auto"/>
      <w:ind w:left="1540"/>
      <w:jc w:val="both"/>
    </w:pPr>
    <w:rPr>
      <w:rFonts w:ascii="Arial" w:eastAsia="Calibri" w:hAnsi="Arial" w:cs="Times New Roman"/>
      <w:lang w:val="en-US"/>
    </w:rPr>
  </w:style>
  <w:style w:type="paragraph" w:styleId="TOC9">
    <w:name w:val="toc 9"/>
    <w:basedOn w:val="Normal"/>
    <w:next w:val="Normal"/>
    <w:autoRedefine/>
    <w:uiPriority w:val="39"/>
    <w:unhideWhenUsed/>
    <w:rsid w:val="008C1334"/>
    <w:pPr>
      <w:spacing w:after="0" w:line="360" w:lineRule="auto"/>
      <w:ind w:left="1760"/>
      <w:jc w:val="both"/>
    </w:pPr>
    <w:rPr>
      <w:rFonts w:ascii="Arial" w:eastAsia="Calibri" w:hAnsi="Arial" w:cs="Times New Roman"/>
      <w:lang w:val="en-US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8C1334"/>
    <w:pPr>
      <w:spacing w:after="120" w:line="360" w:lineRule="auto"/>
      <w:ind w:left="283"/>
      <w:jc w:val="both"/>
    </w:pPr>
    <w:rPr>
      <w:rFonts w:ascii="Arial" w:eastAsia="Calibri" w:hAnsi="Arial" w:cs="Times New Roman"/>
      <w:lang w:val="en-US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8C1334"/>
    <w:rPr>
      <w:rFonts w:ascii="Arial" w:eastAsia="Calibri" w:hAnsi="Arial" w:cs="Times New Roman"/>
      <w:lang w:val="en-US"/>
    </w:rPr>
  </w:style>
  <w:style w:type="paragraph" w:styleId="NoSpacing">
    <w:name w:val="No Spacing"/>
    <w:uiPriority w:val="1"/>
    <w:qFormat/>
    <w:rsid w:val="008C1334"/>
    <w:pPr>
      <w:spacing w:after="0" w:line="240" w:lineRule="auto"/>
      <w:ind w:left="709"/>
      <w:jc w:val="both"/>
    </w:pPr>
    <w:rPr>
      <w:rFonts w:ascii="Arial" w:eastAsia="Calibri" w:hAnsi="Arial" w:cs="Times New Roman"/>
      <w:lang w:val="en-US"/>
    </w:rPr>
  </w:style>
  <w:style w:type="character" w:styleId="CommentReference">
    <w:name w:val="annotation reference"/>
    <w:uiPriority w:val="99"/>
    <w:semiHidden/>
    <w:unhideWhenUsed/>
    <w:rsid w:val="008C133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C1334"/>
    <w:pPr>
      <w:spacing w:after="0" w:line="360" w:lineRule="auto"/>
      <w:ind w:left="709"/>
      <w:jc w:val="both"/>
    </w:pPr>
    <w:rPr>
      <w:rFonts w:ascii="Arial" w:eastAsia="Calibri" w:hAnsi="Arial" w:cs="Times New Roman"/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C1334"/>
    <w:rPr>
      <w:rFonts w:ascii="Arial" w:eastAsia="Calibri" w:hAnsi="Arial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C133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C1334"/>
    <w:rPr>
      <w:rFonts w:ascii="Arial" w:eastAsia="Calibri" w:hAnsi="Arial" w:cs="Times New Roman"/>
      <w:b/>
      <w:bCs/>
      <w:sz w:val="20"/>
      <w:szCs w:val="20"/>
      <w:lang w:val="en-US"/>
    </w:rPr>
  </w:style>
  <w:style w:type="table" w:customStyle="1" w:styleId="TableGrid1">
    <w:name w:val="Table Grid1"/>
    <w:basedOn w:val="TableNormal"/>
    <w:next w:val="TableGrid"/>
    <w:uiPriority w:val="59"/>
    <w:rsid w:val="008C1334"/>
    <w:pPr>
      <w:spacing w:after="0" w:line="240" w:lineRule="auto"/>
    </w:pPr>
    <w:rPr>
      <w:rFonts w:ascii="Calibri" w:eastAsia="Times New Roman" w:hAnsi="Calibri" w:cs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59"/>
    <w:rsid w:val="008C1334"/>
    <w:pPr>
      <w:spacing w:after="0" w:line="240" w:lineRule="auto"/>
    </w:pPr>
    <w:rPr>
      <w:rFonts w:eastAsia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TableNormal"/>
    <w:next w:val="TableGrid"/>
    <w:uiPriority w:val="59"/>
    <w:rsid w:val="008C1334"/>
    <w:pPr>
      <w:spacing w:after="0" w:line="240" w:lineRule="auto"/>
    </w:pPr>
    <w:rPr>
      <w:rFonts w:eastAsia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8C1334"/>
    <w:rPr>
      <w:color w:val="808080"/>
    </w:rPr>
  </w:style>
  <w:style w:type="table" w:customStyle="1" w:styleId="TableGrid4">
    <w:name w:val="Table Grid4"/>
    <w:basedOn w:val="TableNormal"/>
    <w:next w:val="TableGrid"/>
    <w:uiPriority w:val="59"/>
    <w:rsid w:val="008C1334"/>
    <w:pPr>
      <w:spacing w:after="0" w:line="240" w:lineRule="auto"/>
    </w:pPr>
    <w:rPr>
      <w:rFonts w:eastAsia="Times New Roman"/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C1334"/>
    <w:pPr>
      <w:spacing w:after="0" w:line="360" w:lineRule="auto"/>
      <w:ind w:left="720"/>
      <w:contextualSpacing/>
      <w:jc w:val="both"/>
    </w:pPr>
    <w:rPr>
      <w:rFonts w:ascii="Arial" w:eastAsia="Calibri" w:hAnsi="Arial" w:cs="Times New Roman"/>
      <w:lang w:val="en-US"/>
    </w:rPr>
  </w:style>
  <w:style w:type="table" w:customStyle="1" w:styleId="TableGrid5">
    <w:name w:val="Table Grid5"/>
    <w:basedOn w:val="TableNormal"/>
    <w:next w:val="TableGrid"/>
    <w:uiPriority w:val="59"/>
    <w:rsid w:val="008C133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">
    <w:name w:val="Table Grid6"/>
    <w:basedOn w:val="TableNormal"/>
    <w:next w:val="TableGrid"/>
    <w:uiPriority w:val="59"/>
    <w:rsid w:val="008C133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">
    <w:name w:val="Table Grid7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8">
    <w:name w:val="Table Grid8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9">
    <w:name w:val="Table Grid9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0">
    <w:name w:val="Table Grid10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">
    <w:name w:val="Table Grid11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 Grid12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301">
    <w:name w:val="font301"/>
    <w:basedOn w:val="DefaultParagraphFont"/>
    <w:rsid w:val="008C1334"/>
    <w:rPr>
      <w:rFonts w:ascii="Calibri" w:hAnsi="Calibri" w:hint="default"/>
      <w:b w:val="0"/>
      <w:bCs w:val="0"/>
      <w:i w:val="0"/>
      <w:iCs w:val="0"/>
      <w:strike w:val="0"/>
      <w:dstrike w:val="0"/>
      <w:color w:val="000000"/>
      <w:sz w:val="18"/>
      <w:szCs w:val="18"/>
      <w:u w:val="none"/>
      <w:effect w:val="none"/>
    </w:rPr>
  </w:style>
  <w:style w:type="character" w:customStyle="1" w:styleId="font311">
    <w:name w:val="font311"/>
    <w:basedOn w:val="DefaultParagraphFont"/>
    <w:rsid w:val="008C1334"/>
    <w:rPr>
      <w:rFonts w:ascii="Calibri" w:hAnsi="Calibri" w:hint="default"/>
      <w:b w:val="0"/>
      <w:bCs w:val="0"/>
      <w:i w:val="0"/>
      <w:iCs w:val="0"/>
      <w:strike w:val="0"/>
      <w:dstrike w:val="0"/>
      <w:color w:val="000000"/>
      <w:sz w:val="18"/>
      <w:szCs w:val="18"/>
      <w:u w:val="none"/>
      <w:effect w:val="none"/>
    </w:rPr>
  </w:style>
  <w:style w:type="character" w:customStyle="1" w:styleId="font341">
    <w:name w:val="font341"/>
    <w:basedOn w:val="DefaultParagraphFont"/>
    <w:rsid w:val="008C1334"/>
    <w:rPr>
      <w:rFonts w:ascii="Calibri" w:hAnsi="Calibri" w:hint="default"/>
      <w:b w:val="0"/>
      <w:bCs w:val="0"/>
      <w:i w:val="0"/>
      <w:iCs w:val="0"/>
      <w:strike w:val="0"/>
      <w:dstrike w:val="0"/>
      <w:color w:val="000000"/>
      <w:sz w:val="22"/>
      <w:szCs w:val="22"/>
      <w:u w:val="none"/>
      <w:effect w:val="none"/>
    </w:rPr>
  </w:style>
  <w:style w:type="character" w:customStyle="1" w:styleId="font01">
    <w:name w:val="font01"/>
    <w:basedOn w:val="DefaultParagraphFont"/>
    <w:rsid w:val="008C1334"/>
    <w:rPr>
      <w:rFonts w:ascii="Calibri" w:hAnsi="Calibri" w:hint="default"/>
      <w:b w:val="0"/>
      <w:bCs w:val="0"/>
      <w:i w:val="0"/>
      <w:iCs w:val="0"/>
      <w:strike w:val="0"/>
      <w:dstrike w:val="0"/>
      <w:color w:val="000000"/>
      <w:sz w:val="22"/>
      <w:szCs w:val="22"/>
      <w:u w:val="none"/>
      <w:effect w:val="none"/>
    </w:rPr>
  </w:style>
  <w:style w:type="table" w:customStyle="1" w:styleId="TableGrid13">
    <w:name w:val="Table Grid13"/>
    <w:basedOn w:val="TableNormal"/>
    <w:next w:val="TableGrid"/>
    <w:uiPriority w:val="59"/>
    <w:rsid w:val="008C1334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basedOn w:val="DefaultParagraphFont"/>
    <w:uiPriority w:val="20"/>
    <w:qFormat/>
    <w:rsid w:val="008C1334"/>
    <w:rPr>
      <w:i/>
      <w:iCs/>
    </w:rPr>
  </w:style>
  <w:style w:type="character" w:customStyle="1" w:styleId="mjxassistivemathml">
    <w:name w:val="mjx_assistive_mathml"/>
    <w:basedOn w:val="DefaultParagraphFont"/>
    <w:rsid w:val="008C1334"/>
  </w:style>
  <w:style w:type="table" w:customStyle="1" w:styleId="TableGrid14">
    <w:name w:val="Table Grid14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5">
    <w:name w:val="Table Grid15"/>
    <w:basedOn w:val="TableNormal"/>
    <w:next w:val="TableGrid"/>
    <w:uiPriority w:val="39"/>
    <w:rsid w:val="008C1334"/>
    <w:pPr>
      <w:spacing w:after="0" w:line="240" w:lineRule="auto"/>
    </w:pPr>
    <w:rPr>
      <w:lang w:val="en-Z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C133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en-GB"/>
    </w:rPr>
  </w:style>
  <w:style w:type="paragraph" w:customStyle="1" w:styleId="Standardowy">
    <w:name w:val="Standardowy"/>
    <w:basedOn w:val="Default"/>
    <w:next w:val="Default"/>
    <w:rsid w:val="008C1334"/>
    <w:rPr>
      <w:color w:val="auto"/>
    </w:rPr>
  </w:style>
  <w:style w:type="paragraph" w:customStyle="1" w:styleId="Pa2">
    <w:name w:val="Pa2"/>
    <w:basedOn w:val="Default"/>
    <w:next w:val="Default"/>
    <w:uiPriority w:val="99"/>
    <w:rsid w:val="008C1334"/>
    <w:pPr>
      <w:spacing w:line="321" w:lineRule="atLeast"/>
    </w:pPr>
    <w:rPr>
      <w:rFonts w:ascii="Arial" w:hAnsi="Arial" w:cs="Arial"/>
      <w:color w:val="auto"/>
      <w:lang w:val="en-US" w:eastAsia="en-US"/>
    </w:rPr>
  </w:style>
  <w:style w:type="character" w:customStyle="1" w:styleId="editsection">
    <w:name w:val="editsection"/>
    <w:basedOn w:val="DefaultParagraphFont"/>
    <w:rsid w:val="008C1334"/>
  </w:style>
  <w:style w:type="character" w:customStyle="1" w:styleId="mw-headline">
    <w:name w:val="mw-headline"/>
    <w:basedOn w:val="DefaultParagraphFont"/>
    <w:rsid w:val="008C1334"/>
  </w:style>
  <w:style w:type="character" w:customStyle="1" w:styleId="printonly">
    <w:name w:val="printonly"/>
    <w:basedOn w:val="DefaultParagraphFont"/>
    <w:rsid w:val="008C1334"/>
  </w:style>
  <w:style w:type="character" w:customStyle="1" w:styleId="z3988">
    <w:name w:val="z3988"/>
    <w:basedOn w:val="DefaultParagraphFont"/>
    <w:rsid w:val="008C1334"/>
  </w:style>
  <w:style w:type="character" w:customStyle="1" w:styleId="neverexpand">
    <w:name w:val="neverexpand"/>
    <w:basedOn w:val="DefaultParagraphFont"/>
    <w:rsid w:val="008C1334"/>
  </w:style>
  <w:style w:type="character" w:customStyle="1" w:styleId="A5">
    <w:name w:val="A5"/>
    <w:uiPriority w:val="99"/>
    <w:rsid w:val="008C1334"/>
    <w:rPr>
      <w:color w:val="000000"/>
      <w:sz w:val="9"/>
      <w:szCs w:val="9"/>
    </w:rPr>
  </w:style>
  <w:style w:type="numbering" w:customStyle="1" w:styleId="NoList1">
    <w:name w:val="No List1"/>
    <w:next w:val="NoList"/>
    <w:uiPriority w:val="99"/>
    <w:semiHidden/>
    <w:unhideWhenUsed/>
    <w:rsid w:val="008C1334"/>
  </w:style>
  <w:style w:type="character" w:styleId="SubtleEmphasis">
    <w:name w:val="Subtle Emphasis"/>
    <w:basedOn w:val="DefaultParagraphFont"/>
    <w:uiPriority w:val="19"/>
    <w:qFormat/>
    <w:rsid w:val="008C1334"/>
    <w:rPr>
      <w:i/>
      <w:iCs/>
      <w:color w:val="808080" w:themeColor="text1" w:themeTint="7F"/>
    </w:rPr>
  </w:style>
  <w:style w:type="character" w:customStyle="1" w:styleId="apple-converted-space">
    <w:name w:val="apple-converted-space"/>
    <w:basedOn w:val="DefaultParagraphFont"/>
    <w:rsid w:val="008C1334"/>
  </w:style>
  <w:style w:type="table" w:styleId="MediumShading1-Accent1">
    <w:name w:val="Medium Shading 1 Accent 1"/>
    <w:basedOn w:val="TableNormal"/>
    <w:uiPriority w:val="63"/>
    <w:rsid w:val="008C133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EndNoteBibliographyTitle">
    <w:name w:val="EndNote Bibliography Title"/>
    <w:basedOn w:val="Normal"/>
    <w:link w:val="EndNoteBibliographyTitleChar"/>
    <w:rsid w:val="008C1334"/>
    <w:pPr>
      <w:spacing w:after="0"/>
      <w:jc w:val="center"/>
    </w:pPr>
    <w:rPr>
      <w:rFonts w:ascii="Calibri" w:hAnsi="Calibri" w:cs="Arial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8C1334"/>
    <w:rPr>
      <w:rFonts w:ascii="Calibri" w:hAnsi="Calibri" w:cs="Arial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8C1334"/>
    <w:pPr>
      <w:spacing w:line="240" w:lineRule="auto"/>
    </w:pPr>
    <w:rPr>
      <w:rFonts w:ascii="Calibri" w:hAnsi="Calibri" w:cs="Arial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8C1334"/>
    <w:rPr>
      <w:rFonts w:ascii="Calibri" w:hAnsi="Calibri" w:cs="Arial"/>
      <w:noProof/>
      <w:lang w:val="en-US"/>
    </w:rPr>
  </w:style>
  <w:style w:type="character" w:styleId="LineNumber">
    <w:name w:val="line number"/>
    <w:basedOn w:val="DefaultParagraphFont"/>
    <w:uiPriority w:val="99"/>
    <w:semiHidden/>
    <w:unhideWhenUsed/>
    <w:rsid w:val="008C1334"/>
  </w:style>
  <w:style w:type="numbering" w:customStyle="1" w:styleId="NoList2">
    <w:name w:val="No List2"/>
    <w:next w:val="NoList"/>
    <w:uiPriority w:val="99"/>
    <w:semiHidden/>
    <w:unhideWhenUsed/>
    <w:rsid w:val="008C1334"/>
  </w:style>
  <w:style w:type="table" w:customStyle="1" w:styleId="TableGrid16">
    <w:name w:val="Table Grid16"/>
    <w:basedOn w:val="TableNormal"/>
    <w:next w:val="TableGrid"/>
    <w:uiPriority w:val="59"/>
    <w:rsid w:val="008C13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wmf"/><Relationship Id="rId13" Type="http://schemas.openxmlformats.org/officeDocument/2006/relationships/image" Target="media/image9.wmf"/><Relationship Id="rId18" Type="http://schemas.openxmlformats.org/officeDocument/2006/relationships/image" Target="media/image14.wmf"/><Relationship Id="rId26" Type="http://schemas.openxmlformats.org/officeDocument/2006/relationships/image" Target="media/image22.wmf"/><Relationship Id="rId3" Type="http://schemas.openxmlformats.org/officeDocument/2006/relationships/settings" Target="settings.xml"/><Relationship Id="rId21" Type="http://schemas.openxmlformats.org/officeDocument/2006/relationships/image" Target="media/image17.wmf"/><Relationship Id="rId34" Type="http://schemas.openxmlformats.org/officeDocument/2006/relationships/chart" Target="charts/chart1.xml"/><Relationship Id="rId7" Type="http://schemas.openxmlformats.org/officeDocument/2006/relationships/image" Target="media/image3.wmf"/><Relationship Id="rId12" Type="http://schemas.openxmlformats.org/officeDocument/2006/relationships/image" Target="media/image8.wmf"/><Relationship Id="rId17" Type="http://schemas.openxmlformats.org/officeDocument/2006/relationships/image" Target="media/image13.wmf"/><Relationship Id="rId25" Type="http://schemas.openxmlformats.org/officeDocument/2006/relationships/image" Target="media/image21.wmf"/><Relationship Id="rId33" Type="http://schemas.openxmlformats.org/officeDocument/2006/relationships/oleObject" Target="embeddings/oleObject3.bin"/><Relationship Id="rId38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2.wmf"/><Relationship Id="rId20" Type="http://schemas.openxmlformats.org/officeDocument/2006/relationships/image" Target="media/image16.wmf"/><Relationship Id="rId29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image" Target="media/image7.wmf"/><Relationship Id="rId24" Type="http://schemas.openxmlformats.org/officeDocument/2006/relationships/image" Target="media/image20.wmf"/><Relationship Id="rId32" Type="http://schemas.openxmlformats.org/officeDocument/2006/relationships/image" Target="media/image26.wmf"/><Relationship Id="rId37" Type="http://schemas.openxmlformats.org/officeDocument/2006/relationships/theme" Target="theme/theme1.xml"/><Relationship Id="rId5" Type="http://schemas.openxmlformats.org/officeDocument/2006/relationships/hyperlink" Target="mailto:michael.akharame@uniben.edu" TargetMode="External"/><Relationship Id="rId15" Type="http://schemas.openxmlformats.org/officeDocument/2006/relationships/image" Target="media/image11.wmf"/><Relationship Id="rId23" Type="http://schemas.openxmlformats.org/officeDocument/2006/relationships/image" Target="media/image19.wmf"/><Relationship Id="rId28" Type="http://schemas.openxmlformats.org/officeDocument/2006/relationships/image" Target="media/image24.wmf"/><Relationship Id="rId36" Type="http://schemas.openxmlformats.org/officeDocument/2006/relationships/fontTable" Target="fontTable.xml"/><Relationship Id="rId10" Type="http://schemas.openxmlformats.org/officeDocument/2006/relationships/image" Target="media/image6.wmf"/><Relationship Id="rId19" Type="http://schemas.openxmlformats.org/officeDocument/2006/relationships/image" Target="media/image15.wmf"/><Relationship Id="rId31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5.wmf"/><Relationship Id="rId14" Type="http://schemas.openxmlformats.org/officeDocument/2006/relationships/image" Target="media/image10.wmf"/><Relationship Id="rId22" Type="http://schemas.openxmlformats.org/officeDocument/2006/relationships/image" Target="media/image18.wmf"/><Relationship Id="rId27" Type="http://schemas.openxmlformats.org/officeDocument/2006/relationships/image" Target="media/image23.wmf"/><Relationship Id="rId30" Type="http://schemas.openxmlformats.org/officeDocument/2006/relationships/image" Target="media/image25.wmf"/><Relationship Id="rId35" Type="http://schemas.openxmlformats.org/officeDocument/2006/relationships/chart" Target="charts/chart2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Office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Michael\Desktop\Phenols%20calibration%20curve.xlsx" TargetMode="External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lineMarker"/>
        <c:ser>
          <c:idx val="0"/>
          <c:order val="0"/>
          <c:tx>
            <c:strRef>
              <c:f>Sheet1!$E$8</c:f>
              <c:strCache>
                <c:ptCount val="1"/>
                <c:pt idx="0">
                  <c:v>Peak area</c:v>
                </c:pt>
              </c:strCache>
            </c:strRef>
          </c:tx>
          <c:spPr>
            <a:ln w="28575">
              <a:noFill/>
            </a:ln>
          </c:spPr>
          <c:trendline>
            <c:trendlineType val="linear"/>
            <c:dispRSqr val="1"/>
            <c:dispEq val="1"/>
            <c:trendlineLbl>
              <c:layout>
                <c:manualLayout>
                  <c:x val="-0.35926071741032378"/>
                  <c:y val="-1.4305555555555563E-2"/>
                </c:manualLayout>
              </c:layout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 sz="1100" baseline="0">
                        <a:latin typeface="Times New Roman" pitchFamily="18" charset="0"/>
                        <a:cs typeface="Times New Roman" pitchFamily="18" charset="0"/>
                      </a:rPr>
                      <a:t>y = 928.48x + 4.8453
R² = 0.9996</a:t>
                    </a:r>
                    <a:endParaRPr lang="en-US" sz="1100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numFmt formatCode="General" sourceLinked="0"/>
              <c:spPr>
                <a:ln>
                  <a:solidFill>
                    <a:sysClr val="windowText" lastClr="000000"/>
                  </a:solidFill>
                </a:ln>
              </c:spPr>
            </c:trendlineLbl>
          </c:trendline>
          <c:xVal>
            <c:numRef>
              <c:f>Sheet1!$D$9:$D$16</c:f>
              <c:numCache>
                <c:formatCode>General</c:formatCode>
                <c:ptCount val="8"/>
                <c:pt idx="0">
                  <c:v>6.0000000000000026E-2</c:v>
                </c:pt>
                <c:pt idx="1">
                  <c:v>9.0000000000000052E-2</c:v>
                </c:pt>
                <c:pt idx="2">
                  <c:v>0.3000000000000001</c:v>
                </c:pt>
                <c:pt idx="3">
                  <c:v>0.6000000000000002</c:v>
                </c:pt>
                <c:pt idx="4">
                  <c:v>0.9</c:v>
                </c:pt>
                <c:pt idx="5">
                  <c:v>1.5</c:v>
                </c:pt>
                <c:pt idx="6">
                  <c:v>2.1</c:v>
                </c:pt>
                <c:pt idx="7">
                  <c:v>3</c:v>
                </c:pt>
              </c:numCache>
            </c:numRef>
          </c:xVal>
          <c:yVal>
            <c:numRef>
              <c:f>Sheet1!$E$9:$E$16</c:f>
              <c:numCache>
                <c:formatCode>General</c:formatCode>
                <c:ptCount val="8"/>
                <c:pt idx="0">
                  <c:v>59.93</c:v>
                </c:pt>
                <c:pt idx="1">
                  <c:v>85.76</c:v>
                </c:pt>
                <c:pt idx="2">
                  <c:v>279.7299999999999</c:v>
                </c:pt>
                <c:pt idx="3">
                  <c:v>543.55999999999972</c:v>
                </c:pt>
                <c:pt idx="4">
                  <c:v>880.04</c:v>
                </c:pt>
                <c:pt idx="5">
                  <c:v>1400.92</c:v>
                </c:pt>
                <c:pt idx="6">
                  <c:v>1927.34</c:v>
                </c:pt>
                <c:pt idx="7">
                  <c:v>2800</c:v>
                </c:pt>
              </c:numCache>
            </c:numRef>
          </c:yVal>
        </c:ser>
        <c:axId val="105756544"/>
        <c:axId val="105762816"/>
      </c:scatterChart>
      <c:valAx>
        <c:axId val="10575654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GB" sz="1400">
                    <a:latin typeface="Times New Roman" pitchFamily="18" charset="0"/>
                    <a:cs typeface="Times New Roman" pitchFamily="18" charset="0"/>
                  </a:rPr>
                  <a:t>Concentration</a:t>
                </a:r>
                <a:r>
                  <a:rPr lang="en-GB" sz="1400" baseline="0">
                    <a:latin typeface="Times New Roman" pitchFamily="18" charset="0"/>
                    <a:cs typeface="Times New Roman" pitchFamily="18" charset="0"/>
                  </a:rPr>
                  <a:t> (</a:t>
                </a:r>
                <a:r>
                  <a:rPr lang="el-GR" sz="1400" baseline="0">
                    <a:latin typeface="Times New Roman" pitchFamily="18" charset="0"/>
                    <a:cs typeface="Times New Roman" pitchFamily="18" charset="0"/>
                  </a:rPr>
                  <a:t>μ</a:t>
                </a:r>
                <a:r>
                  <a:rPr lang="en-GB" sz="1400" baseline="0">
                    <a:latin typeface="Times New Roman" pitchFamily="18" charset="0"/>
                    <a:cs typeface="Times New Roman" pitchFamily="18" charset="0"/>
                  </a:rPr>
                  <a:t>g/L)</a:t>
                </a:r>
                <a:endParaRPr lang="en-GB" sz="1400">
                  <a:latin typeface="Times New Roman" pitchFamily="18" charset="0"/>
                  <a:cs typeface="Times New Roman" pitchFamily="18" charset="0"/>
                </a:endParaRPr>
              </a:p>
            </c:rich>
          </c:tx>
        </c:title>
        <c:numFmt formatCode="General" sourceLinked="1"/>
        <c:tickLblPos val="nextTo"/>
        <c:spPr>
          <a:ln w="19050">
            <a:solidFill>
              <a:sysClr val="windowText" lastClr="000000"/>
            </a:solidFill>
          </a:ln>
        </c:spPr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05762816"/>
        <c:crosses val="autoZero"/>
        <c:crossBetween val="midCat"/>
      </c:valAx>
      <c:valAx>
        <c:axId val="105762816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en-GB" sz="1400">
                    <a:latin typeface="Times New Roman" pitchFamily="18" charset="0"/>
                    <a:cs typeface="Times New Roman" pitchFamily="18" charset="0"/>
                  </a:rPr>
                  <a:t>Peak area ratio</a:t>
                </a:r>
              </a:p>
            </c:rich>
          </c:tx>
          <c:layout>
            <c:manualLayout>
              <c:xMode val="edge"/>
              <c:yMode val="edge"/>
              <c:x val="2.222222222222224E-2"/>
              <c:y val="0.15551326917468655"/>
            </c:manualLayout>
          </c:layout>
        </c:title>
        <c:numFmt formatCode="General" sourceLinked="1"/>
        <c:tickLblPos val="nextTo"/>
        <c:spPr>
          <a:ln w="19050">
            <a:solidFill>
              <a:sysClr val="windowText" lastClr="000000"/>
            </a:solidFill>
          </a:ln>
        </c:spPr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05756544"/>
        <c:crosses val="autoZero"/>
        <c:crossBetween val="midCat"/>
      </c:valAx>
      <c:spPr>
        <a:ln w="19050">
          <a:solidFill>
            <a:schemeClr val="tx1"/>
          </a:solidFill>
        </a:ln>
      </c:spPr>
    </c:plotArea>
    <c:plotVisOnly val="1"/>
    <c:dispBlanksAs val="gap"/>
  </c:chart>
  <c:spPr>
    <a:ln>
      <a:solidFill>
        <a:schemeClr val="bg1"/>
      </a:solidFill>
    </a:ln>
  </c:sp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style val="12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scatterChart>
        <c:scatterStyle val="lineMarker"/>
        <c:ser>
          <c:idx val="0"/>
          <c:order val="0"/>
          <c:tx>
            <c:strRef>
              <c:f>Sheet1!$M$7</c:f>
              <c:strCache>
                <c:ptCount val="1"/>
                <c:pt idx="0">
                  <c:v>y</c:v>
                </c:pt>
              </c:strCache>
            </c:strRef>
          </c:tx>
          <c:spPr>
            <a:ln w="47625">
              <a:noFill/>
            </a:ln>
          </c:spPr>
          <c:trendline>
            <c:trendlineType val="linear"/>
            <c:dispRSqr val="1"/>
            <c:dispEq val="1"/>
            <c:trendlineLbl>
              <c:layout>
                <c:manualLayout>
                  <c:x val="-0.43555613998209086"/>
                  <c:y val="-7.13876642856969E-2"/>
                </c:manualLayout>
              </c:layout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en-US" sz="1100" baseline="0">
                        <a:latin typeface="Times New Roman" pitchFamily="18" charset="0"/>
                        <a:cs typeface="Times New Roman" pitchFamily="18" charset="0"/>
                      </a:rPr>
                      <a:t>y = 2530.7x + 28.258
R² = 0.9987</a:t>
                    </a:r>
                    <a:endParaRPr lang="en-US" sz="1100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numFmt formatCode="General" sourceLinked="0"/>
              <c:spPr>
                <a:ln>
                  <a:solidFill>
                    <a:schemeClr val="tx1"/>
                  </a:solidFill>
                </a:ln>
              </c:spPr>
            </c:trendlineLbl>
          </c:trendline>
          <c:xVal>
            <c:numRef>
              <c:f>Sheet1!$L$8:$L$16</c:f>
              <c:numCache>
                <c:formatCode>General</c:formatCode>
                <c:ptCount val="9"/>
                <c:pt idx="0">
                  <c:v>3.0000000000000002E-2</c:v>
                </c:pt>
                <c:pt idx="1">
                  <c:v>6.0000000000000026E-2</c:v>
                </c:pt>
                <c:pt idx="2">
                  <c:v>9.0000000000000024E-2</c:v>
                </c:pt>
                <c:pt idx="3">
                  <c:v>0.3000000000000001</c:v>
                </c:pt>
                <c:pt idx="4">
                  <c:v>0.6000000000000002</c:v>
                </c:pt>
                <c:pt idx="5">
                  <c:v>0.9</c:v>
                </c:pt>
                <c:pt idx="6">
                  <c:v>1.5</c:v>
                </c:pt>
                <c:pt idx="7">
                  <c:v>2.1</c:v>
                </c:pt>
                <c:pt idx="8">
                  <c:v>3</c:v>
                </c:pt>
              </c:numCache>
            </c:numRef>
          </c:xVal>
          <c:yVal>
            <c:numRef>
              <c:f>Sheet1!$M$8:$M$16</c:f>
              <c:numCache>
                <c:formatCode>General</c:formatCode>
                <c:ptCount val="9"/>
                <c:pt idx="0">
                  <c:v>72.36999999999999</c:v>
                </c:pt>
                <c:pt idx="1">
                  <c:v>165.48000000000005</c:v>
                </c:pt>
                <c:pt idx="2">
                  <c:v>233.72</c:v>
                </c:pt>
                <c:pt idx="3">
                  <c:v>753.68000000000018</c:v>
                </c:pt>
                <c:pt idx="4">
                  <c:v>1477.33</c:v>
                </c:pt>
                <c:pt idx="5">
                  <c:v>2472.6</c:v>
                </c:pt>
                <c:pt idx="6">
                  <c:v>3969.4500000000007</c:v>
                </c:pt>
                <c:pt idx="7">
                  <c:v>5222.53</c:v>
                </c:pt>
                <c:pt idx="8">
                  <c:v>7600.1900000000014</c:v>
                </c:pt>
              </c:numCache>
            </c:numRef>
          </c:yVal>
        </c:ser>
        <c:axId val="105881984"/>
        <c:axId val="105883904"/>
      </c:scatterChart>
      <c:valAx>
        <c:axId val="105881984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GB" sz="1400">
                    <a:latin typeface="Times New Roman" pitchFamily="18" charset="0"/>
                    <a:cs typeface="Times New Roman" pitchFamily="18" charset="0"/>
                  </a:rPr>
                  <a:t>Concentration</a:t>
                </a:r>
                <a:r>
                  <a:rPr lang="en-GB" sz="1400" baseline="0">
                    <a:latin typeface="Times New Roman" pitchFamily="18" charset="0"/>
                    <a:cs typeface="Times New Roman" pitchFamily="18" charset="0"/>
                  </a:rPr>
                  <a:t> (</a:t>
                </a:r>
                <a:r>
                  <a:rPr lang="el-GR" sz="1400" baseline="0">
                    <a:latin typeface="Times New Roman" pitchFamily="18" charset="0"/>
                    <a:cs typeface="Times New Roman" pitchFamily="18" charset="0"/>
                  </a:rPr>
                  <a:t>μ</a:t>
                </a:r>
                <a:r>
                  <a:rPr lang="en-GB" sz="1400" baseline="0">
                    <a:latin typeface="Times New Roman" pitchFamily="18" charset="0"/>
                    <a:cs typeface="Times New Roman" pitchFamily="18" charset="0"/>
                  </a:rPr>
                  <a:t>g/L)</a:t>
                </a:r>
                <a:endParaRPr lang="en-GB" sz="1400">
                  <a:latin typeface="Times New Roman" pitchFamily="18" charset="0"/>
                  <a:cs typeface="Times New Roman" pitchFamily="18" charset="0"/>
                </a:endParaRPr>
              </a:p>
            </c:rich>
          </c:tx>
        </c:title>
        <c:numFmt formatCode="General" sourceLinked="1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05883904"/>
        <c:crosses val="autoZero"/>
        <c:crossBetween val="midCat"/>
      </c:valAx>
      <c:valAx>
        <c:axId val="105883904"/>
        <c:scaling>
          <c:orientation val="minMax"/>
        </c:scaling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GB" sz="1400">
                    <a:latin typeface="Times New Roman" pitchFamily="18" charset="0"/>
                    <a:cs typeface="Times New Roman" pitchFamily="18" charset="0"/>
                  </a:rPr>
                  <a:t>Peak</a:t>
                </a:r>
                <a:r>
                  <a:rPr lang="en-GB" sz="1400" baseline="0">
                    <a:latin typeface="Times New Roman" pitchFamily="18" charset="0"/>
                    <a:cs typeface="Times New Roman" pitchFamily="18" charset="0"/>
                  </a:rPr>
                  <a:t> area ratio</a:t>
                </a:r>
                <a:endParaRPr lang="en-GB" sz="14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2.5733633701649251E-2"/>
              <c:y val="0.25138123359580061"/>
            </c:manualLayout>
          </c:layout>
        </c:title>
        <c:numFmt formatCode="General" sourceLinked="1"/>
        <c:tickLblPos val="nextTo"/>
        <c:spPr>
          <a:ln w="19050">
            <a:solidFill>
              <a:sysClr val="windowText" lastClr="000000"/>
            </a:solidFill>
          </a:ln>
        </c:spPr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105881984"/>
        <c:crosses val="autoZero"/>
        <c:crossBetween val="midCat"/>
      </c:valAx>
      <c:spPr>
        <a:ln w="19050">
          <a:solidFill>
            <a:sysClr val="windowText" lastClr="000000"/>
          </a:solidFill>
        </a:ln>
      </c:spPr>
    </c:plotArea>
    <c:plotVisOnly val="1"/>
    <c:dispBlanksAs val="gap"/>
  </c:chart>
  <c:spPr>
    <a:ln>
      <a:solidFill>
        <a:schemeClr val="bg1"/>
      </a:solidFill>
    </a:ln>
  </c:spPr>
  <c:externalData r:id="rId2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1454</Words>
  <Characters>8293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9728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</dc:creator>
  <cp:lastModifiedBy>Elakkiya.palanisamy</cp:lastModifiedBy>
  <cp:revision>2</cp:revision>
  <dcterms:created xsi:type="dcterms:W3CDTF">2019-12-10T03:32:00Z</dcterms:created>
  <dcterms:modified xsi:type="dcterms:W3CDTF">2019-12-10T03:32:00Z</dcterms:modified>
</cp:coreProperties>
</file>