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3F489" w14:textId="77777777" w:rsidR="004F4C91" w:rsidRPr="003F7450" w:rsidRDefault="004F4C91" w:rsidP="004F4C91">
      <w:pPr>
        <w:pStyle w:val="MDPI16affiliation"/>
        <w:spacing w:line="360" w:lineRule="auto"/>
        <w:ind w:left="0" w:firstLine="0"/>
        <w:jc w:val="center"/>
        <w:rPr>
          <w:rFonts w:ascii="Times New Roman" w:eastAsiaTheme="minorEastAsia" w:hAnsi="Times New Roman"/>
          <w:b/>
          <w:color w:val="000000" w:themeColor="text1"/>
          <w:sz w:val="32"/>
          <w:szCs w:val="32"/>
        </w:rPr>
      </w:pPr>
      <w:bookmarkStart w:id="0" w:name="_Hlk26115928"/>
      <w:bookmarkStart w:id="1" w:name="_Hlk12554964"/>
      <w:r w:rsidRPr="003F7450">
        <w:rPr>
          <w:rFonts w:ascii="Times New Roman" w:eastAsiaTheme="minorEastAsia" w:hAnsi="Times New Roman"/>
          <w:b/>
          <w:color w:val="000000" w:themeColor="text1"/>
          <w:sz w:val="32"/>
          <w:szCs w:val="32"/>
        </w:rPr>
        <w:t>Supporting Information</w:t>
      </w:r>
    </w:p>
    <w:bookmarkEnd w:id="0"/>
    <w:p w14:paraId="56493244" w14:textId="293A8101" w:rsidR="004F4C91" w:rsidRDefault="004F4C91" w:rsidP="004F4C91">
      <w:pPr>
        <w:pStyle w:val="MDPI13authornames"/>
        <w:spacing w:before="100" w:after="100" w:line="288" w:lineRule="auto"/>
        <w:jc w:val="both"/>
        <w:rPr>
          <w:rFonts w:ascii="Times New Roman" w:eastAsia="宋体" w:hAnsi="Times New Roman"/>
          <w:noProof/>
          <w:color w:val="auto"/>
          <w:kern w:val="2"/>
          <w:sz w:val="24"/>
          <w:szCs w:val="24"/>
          <w:lang w:eastAsia="zh-CN" w:bidi="ar-SA"/>
        </w:rPr>
      </w:pPr>
      <w:r w:rsidRPr="003F7450">
        <w:rPr>
          <w:rFonts w:ascii="Times New Roman" w:eastAsia="宋体" w:hAnsi="Times New Roman"/>
          <w:noProof/>
          <w:color w:val="auto"/>
          <w:kern w:val="2"/>
          <w:sz w:val="24"/>
          <w:szCs w:val="24"/>
          <w:lang w:eastAsia="zh-CN" w:bidi="ar-SA"/>
        </w:rPr>
        <w:t>In vitro and in vivo evaluation of didymin cyclodextrin inclusion complexes: characterization and chemosensitization activity</w:t>
      </w:r>
    </w:p>
    <w:p w14:paraId="3A4BF078" w14:textId="7E04E629" w:rsidR="003F7450" w:rsidRDefault="003F7450" w:rsidP="003F7450">
      <w:pPr>
        <w:pStyle w:val="a4"/>
        <w:numPr>
          <w:ilvl w:val="0"/>
          <w:numId w:val="14"/>
        </w:numPr>
        <w:snapToGrid w:val="0"/>
        <w:spacing w:beforeLines="60" w:before="187" w:afterLines="60" w:after="187" w:line="360" w:lineRule="auto"/>
        <w:ind w:firstLineChars="0"/>
        <w:rPr>
          <w:rFonts w:cs="Times New Roman"/>
          <w:b/>
          <w:sz w:val="24"/>
          <w:szCs w:val="24"/>
          <w:highlight w:val="yellow"/>
        </w:rPr>
      </w:pPr>
      <w:r w:rsidRPr="003F7450">
        <w:rPr>
          <w:rFonts w:cs="Times New Roman"/>
          <w:b/>
          <w:sz w:val="24"/>
          <w:szCs w:val="24"/>
          <w:highlight w:val="yellow"/>
        </w:rPr>
        <w:t>Materials and Methods</w:t>
      </w:r>
    </w:p>
    <w:p w14:paraId="1CFE9E32" w14:textId="6AC194C3" w:rsidR="00A87C71" w:rsidRPr="00A87C71" w:rsidRDefault="00A87C71" w:rsidP="00A87C71">
      <w:pPr>
        <w:pStyle w:val="a4"/>
        <w:numPr>
          <w:ilvl w:val="1"/>
          <w:numId w:val="15"/>
        </w:numPr>
        <w:snapToGrid w:val="0"/>
        <w:spacing w:beforeLines="60" w:before="187" w:afterLines="60" w:after="187" w:line="360" w:lineRule="auto"/>
        <w:ind w:firstLineChars="0"/>
        <w:rPr>
          <w:rFonts w:cs="Times New Roman"/>
          <w:b/>
          <w:sz w:val="24"/>
          <w:szCs w:val="24"/>
          <w:highlight w:val="yellow"/>
        </w:rPr>
      </w:pPr>
      <w:r w:rsidRPr="00A87C71">
        <w:rPr>
          <w:rFonts w:cs="Times New Roman"/>
          <w:b/>
          <w:sz w:val="24"/>
          <w:szCs w:val="24"/>
          <w:highlight w:val="yellow"/>
        </w:rPr>
        <w:t xml:space="preserve">Extraction and isolation </w:t>
      </w:r>
    </w:p>
    <w:p w14:paraId="5C48AA7E" w14:textId="087AE72B" w:rsidR="00A87C71" w:rsidRPr="00A87C71" w:rsidRDefault="00A87C71" w:rsidP="00A87C71">
      <w:pPr>
        <w:snapToGrid w:val="0"/>
        <w:spacing w:beforeLines="60" w:before="187" w:afterLines="60" w:after="187" w:line="360" w:lineRule="auto"/>
        <w:rPr>
          <w:rFonts w:cs="Times New Roman"/>
          <w:b/>
          <w:sz w:val="24"/>
          <w:szCs w:val="24"/>
          <w:highlight w:val="yellow"/>
        </w:rPr>
      </w:pPr>
      <w:r w:rsidRPr="00A87C71">
        <w:rPr>
          <w:color w:val="000000" w:themeColor="text1"/>
          <w:sz w:val="24"/>
          <w:szCs w:val="24"/>
          <w:highlight w:val="yellow"/>
        </w:rPr>
        <w:t>The separation procedures and purity test</w:t>
      </w:r>
      <w:r w:rsidR="00EA516C">
        <w:rPr>
          <w:color w:val="000000" w:themeColor="text1"/>
          <w:sz w:val="24"/>
          <w:szCs w:val="24"/>
          <w:highlight w:val="yellow"/>
        </w:rPr>
        <w:t>s</w:t>
      </w:r>
      <w:r w:rsidRPr="00A87C71">
        <w:rPr>
          <w:color w:val="000000" w:themeColor="text1"/>
          <w:sz w:val="24"/>
          <w:szCs w:val="24"/>
          <w:highlight w:val="yellow"/>
        </w:rPr>
        <w:t xml:space="preserve"> ha</w:t>
      </w:r>
      <w:r w:rsidR="00EA516C">
        <w:rPr>
          <w:color w:val="000000" w:themeColor="text1"/>
          <w:sz w:val="24"/>
          <w:szCs w:val="24"/>
          <w:highlight w:val="yellow"/>
        </w:rPr>
        <w:t>ve</w:t>
      </w:r>
      <w:r w:rsidRPr="00A87C71">
        <w:rPr>
          <w:color w:val="000000" w:themeColor="text1"/>
          <w:sz w:val="24"/>
          <w:szCs w:val="24"/>
          <w:highlight w:val="yellow"/>
        </w:rPr>
        <w:t xml:space="preserve"> been repo</w:t>
      </w:r>
      <w:bookmarkStart w:id="2" w:name="_GoBack"/>
      <w:bookmarkEnd w:id="2"/>
      <w:r w:rsidRPr="00A87C71">
        <w:rPr>
          <w:color w:val="000000" w:themeColor="text1"/>
          <w:sz w:val="24"/>
          <w:szCs w:val="24"/>
          <w:highlight w:val="yellow"/>
        </w:rPr>
        <w:t>rted in our previous study. The separation procedure and purity test ha</w:t>
      </w:r>
      <w:r w:rsidR="00EA516C">
        <w:rPr>
          <w:color w:val="000000" w:themeColor="text1"/>
          <w:sz w:val="24"/>
          <w:szCs w:val="24"/>
          <w:highlight w:val="yellow"/>
        </w:rPr>
        <w:t>ve</w:t>
      </w:r>
      <w:r w:rsidRPr="00A87C71">
        <w:rPr>
          <w:color w:val="000000" w:themeColor="text1"/>
          <w:sz w:val="24"/>
          <w:szCs w:val="24"/>
          <w:highlight w:val="yellow"/>
        </w:rPr>
        <w:t xml:space="preserve"> been reported in our previous studies </w:t>
      </w:r>
      <w:r w:rsidRPr="00A87C71">
        <w:rPr>
          <w:color w:val="000000" w:themeColor="text1"/>
          <w:sz w:val="24"/>
          <w:szCs w:val="24"/>
          <w:highlight w:val="yellow"/>
        </w:rPr>
        <w:fldChar w:fldCharType="begin">
          <w:fldData xml:space="preserve">PEVuZE5vdGU+PENpdGU+PEF1dGhvcj5XYW5nPC9BdXRob3I+PFllYXI+MjAxNzwvWWVhcj48UmVj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</w:fldData>
        </w:fldChar>
      </w:r>
      <w:r w:rsidRPr="00A87C71">
        <w:rPr>
          <w:color w:val="000000" w:themeColor="text1"/>
          <w:sz w:val="24"/>
          <w:szCs w:val="24"/>
          <w:highlight w:val="yellow"/>
        </w:rPr>
        <w:instrText xml:space="preserve"> ADDIN EN.CITE </w:instrText>
      </w:r>
      <w:r w:rsidRPr="00A87C71">
        <w:rPr>
          <w:color w:val="000000" w:themeColor="text1"/>
          <w:sz w:val="24"/>
          <w:szCs w:val="24"/>
          <w:highlight w:val="yellow"/>
        </w:rPr>
        <w:fldChar w:fldCharType="begin">
          <w:fldData xml:space="preserve">PEVuZE5vdGU+PENpdGU+PEF1dGhvcj5XYW5nPC9BdXRob3I+PFllYXI+MjAxNzwvWWVhcj48UmVj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</w:fldData>
        </w:fldChar>
      </w:r>
      <w:r w:rsidRPr="00A87C71">
        <w:rPr>
          <w:color w:val="000000" w:themeColor="text1"/>
          <w:sz w:val="24"/>
          <w:szCs w:val="24"/>
          <w:highlight w:val="yellow"/>
        </w:rPr>
        <w:instrText xml:space="preserve"> ADDIN EN.CITE.DATA </w:instrText>
      </w:r>
      <w:r w:rsidRPr="00A87C71">
        <w:rPr>
          <w:color w:val="000000" w:themeColor="text1"/>
          <w:sz w:val="24"/>
          <w:szCs w:val="24"/>
          <w:highlight w:val="yellow"/>
        </w:rPr>
      </w:r>
      <w:r w:rsidRPr="00A87C71">
        <w:rPr>
          <w:color w:val="000000" w:themeColor="text1"/>
          <w:sz w:val="24"/>
          <w:szCs w:val="24"/>
          <w:highlight w:val="yellow"/>
        </w:rPr>
        <w:fldChar w:fldCharType="end"/>
      </w:r>
      <w:r w:rsidRPr="00A87C71">
        <w:rPr>
          <w:color w:val="000000" w:themeColor="text1"/>
          <w:sz w:val="24"/>
          <w:szCs w:val="24"/>
          <w:highlight w:val="yellow"/>
        </w:rPr>
      </w:r>
      <w:r w:rsidRPr="00A87C71">
        <w:rPr>
          <w:color w:val="000000" w:themeColor="text1"/>
          <w:sz w:val="24"/>
          <w:szCs w:val="24"/>
          <w:highlight w:val="yellow"/>
        </w:rPr>
        <w:fldChar w:fldCharType="separate"/>
      </w:r>
      <w:r w:rsidRPr="00A87C71">
        <w:rPr>
          <w:noProof/>
          <w:color w:val="000000" w:themeColor="text1"/>
          <w:sz w:val="24"/>
          <w:szCs w:val="24"/>
          <w:highlight w:val="yellow"/>
        </w:rPr>
        <w:t>(</w:t>
      </w:r>
      <w:hyperlink w:anchor="_ENREF_1" w:tooltip="Wang, 2017 #1" w:history="1">
        <w:r w:rsidRPr="00A87C71">
          <w:rPr>
            <w:i/>
            <w:noProof/>
            <w:color w:val="000000" w:themeColor="text1"/>
            <w:sz w:val="24"/>
            <w:szCs w:val="24"/>
            <w:highlight w:val="yellow"/>
          </w:rPr>
          <w:t>1-3</w:t>
        </w:r>
      </w:hyperlink>
      <w:r w:rsidRPr="00A87C71">
        <w:rPr>
          <w:noProof/>
          <w:color w:val="000000" w:themeColor="text1"/>
          <w:sz w:val="24"/>
          <w:szCs w:val="24"/>
          <w:highlight w:val="yellow"/>
        </w:rPr>
        <w:t>)</w:t>
      </w:r>
      <w:r w:rsidRPr="00A87C71">
        <w:rPr>
          <w:color w:val="000000" w:themeColor="text1"/>
          <w:sz w:val="24"/>
          <w:szCs w:val="24"/>
          <w:highlight w:val="yellow"/>
        </w:rPr>
        <w:fldChar w:fldCharType="end"/>
      </w:r>
      <w:r w:rsidRPr="00A87C71">
        <w:rPr>
          <w:color w:val="000000" w:themeColor="text1"/>
          <w:sz w:val="24"/>
          <w:szCs w:val="24"/>
          <w:highlight w:val="yellow"/>
        </w:rPr>
        <w:t>. The air-dried and powdered plant materia</w:t>
      </w:r>
      <w:r w:rsidR="00EA516C">
        <w:rPr>
          <w:color w:val="000000" w:themeColor="text1"/>
          <w:sz w:val="24"/>
          <w:szCs w:val="24"/>
          <w:highlight w:val="yellow"/>
        </w:rPr>
        <w:t>l</w:t>
      </w:r>
      <w:r w:rsidRPr="00A87C71">
        <w:rPr>
          <w:color w:val="000000" w:themeColor="text1"/>
          <w:sz w:val="24"/>
          <w:szCs w:val="24"/>
          <w:highlight w:val="yellow"/>
        </w:rPr>
        <w:t xml:space="preserve"> (15 kg) were extracted with 70% EtOH (2×100 L, each 2 h) at 80 C. Filtration and removal of EtOH from the extract under reduced pressure yielded a dark residue (3000 g), which was then suspended in H</w:t>
      </w:r>
      <w:r w:rsidRPr="00A87C71">
        <w:rPr>
          <w:color w:val="000000" w:themeColor="text1"/>
          <w:sz w:val="24"/>
          <w:szCs w:val="24"/>
          <w:highlight w:val="yellow"/>
          <w:vertAlign w:val="subscript"/>
        </w:rPr>
        <w:t>2</w:t>
      </w:r>
      <w:r w:rsidRPr="00A87C71">
        <w:rPr>
          <w:color w:val="000000" w:themeColor="text1"/>
          <w:sz w:val="24"/>
          <w:szCs w:val="24"/>
          <w:highlight w:val="yellow"/>
        </w:rPr>
        <w:t xml:space="preserve">O and extracted with petroleum ether, </w:t>
      </w:r>
      <w:proofErr w:type="spellStart"/>
      <w:r w:rsidRPr="00A87C71">
        <w:rPr>
          <w:color w:val="000000" w:themeColor="text1"/>
          <w:sz w:val="24"/>
          <w:szCs w:val="24"/>
          <w:highlight w:val="yellow"/>
        </w:rPr>
        <w:t>EtOAc</w:t>
      </w:r>
      <w:proofErr w:type="spellEnd"/>
      <w:r w:rsidRPr="00A87C71">
        <w:rPr>
          <w:color w:val="000000" w:themeColor="text1"/>
          <w:sz w:val="24"/>
          <w:szCs w:val="24"/>
          <w:highlight w:val="yellow"/>
        </w:rPr>
        <w:t xml:space="preserve">, and n-butanol. The </w:t>
      </w:r>
      <w:proofErr w:type="spellStart"/>
      <w:r w:rsidRPr="00A87C71">
        <w:rPr>
          <w:color w:val="000000" w:themeColor="text1"/>
          <w:sz w:val="24"/>
          <w:szCs w:val="24"/>
          <w:highlight w:val="yellow"/>
        </w:rPr>
        <w:t>EtOAc</w:t>
      </w:r>
      <w:proofErr w:type="spellEnd"/>
      <w:r w:rsidRPr="00A87C71">
        <w:rPr>
          <w:color w:val="000000" w:themeColor="text1"/>
          <w:sz w:val="24"/>
          <w:szCs w:val="24"/>
          <w:highlight w:val="yellow"/>
        </w:rPr>
        <w:t xml:space="preserve"> extract (500 g) was chromatographed on a silica gel column (1.8 kg, 100–200 mesh, 20×70 cm) with gradient mixtures of CHCl</w:t>
      </w:r>
      <w:r w:rsidRPr="00A87C71">
        <w:rPr>
          <w:color w:val="000000" w:themeColor="text1"/>
          <w:sz w:val="24"/>
          <w:szCs w:val="24"/>
          <w:highlight w:val="yellow"/>
          <w:vertAlign w:val="subscript"/>
        </w:rPr>
        <w:t>3</w:t>
      </w:r>
      <w:r w:rsidRPr="00A87C71">
        <w:rPr>
          <w:color w:val="000000" w:themeColor="text1"/>
          <w:sz w:val="24"/>
          <w:szCs w:val="24"/>
          <w:highlight w:val="yellow"/>
        </w:rPr>
        <w:t>/MeOH (from 1:0 to 1:1, flow rate 60 mL/min).</w:t>
      </w:r>
      <w:r w:rsidRPr="00A87C71">
        <w:rPr>
          <w:rFonts w:ascii="AdvOT46dcae81" w:hAnsi="AdvOT46dcae81"/>
          <w:color w:val="000000"/>
          <w:sz w:val="20"/>
          <w:szCs w:val="20"/>
          <w:highlight w:val="yellow"/>
        </w:rPr>
        <w:t xml:space="preserve"> </w:t>
      </w:r>
      <w:r w:rsidRPr="00A87C71">
        <w:rPr>
          <w:color w:val="000000" w:themeColor="text1"/>
          <w:sz w:val="24"/>
          <w:szCs w:val="24"/>
          <w:highlight w:val="yellow"/>
        </w:rPr>
        <w:t xml:space="preserve">Eleven fractions were collected and examined by TLC on silica gel. Fraction D was purified with recrystallization with MeOH to isolate didymin (20 g). The purity test was performed with HPLC method. The batch number of didymin used in this </w:t>
      </w:r>
      <w:r>
        <w:rPr>
          <w:color w:val="000000" w:themeColor="text1"/>
          <w:sz w:val="24"/>
          <w:szCs w:val="24"/>
          <w:highlight w:val="yellow"/>
        </w:rPr>
        <w:t>study</w:t>
      </w:r>
      <w:r w:rsidRPr="00A87C71">
        <w:rPr>
          <w:color w:val="000000" w:themeColor="text1"/>
          <w:sz w:val="24"/>
          <w:szCs w:val="24"/>
          <w:highlight w:val="yellow"/>
        </w:rPr>
        <w:t xml:space="preserve"> is 20180412 with 95.37% purity.</w:t>
      </w:r>
    </w:p>
    <w:p w14:paraId="47CEBF66" w14:textId="77777777" w:rsidR="003F7450" w:rsidRPr="005D1732" w:rsidRDefault="003F7450" w:rsidP="003F7450">
      <w:pPr>
        <w:snapToGrid w:val="0"/>
        <w:spacing w:before="166" w:after="166" w:line="360" w:lineRule="auto"/>
        <w:rPr>
          <w:noProof/>
          <w:sz w:val="24"/>
          <w:szCs w:val="24"/>
        </w:rPr>
      </w:pPr>
      <w:r w:rsidRPr="005D1732">
        <w:rPr>
          <w:rFonts w:cs="Times New Roman"/>
          <w:noProof/>
          <w:sz w:val="24"/>
          <w:szCs w:val="24"/>
          <w:highlight w:val="yellow"/>
        </w:rPr>
        <w:t xml:space="preserve">1.2 </w:t>
      </w:r>
      <w:r w:rsidRPr="005D1732">
        <w:rPr>
          <w:b/>
          <w:sz w:val="24"/>
          <w:szCs w:val="24"/>
          <w:highlight w:val="yellow"/>
          <w:lang w:bidi="en-US"/>
        </w:rPr>
        <w:t>Drug release study</w:t>
      </w:r>
    </w:p>
    <w:p w14:paraId="619179C1" w14:textId="082E2E01" w:rsidR="003F7450" w:rsidRPr="005D1732" w:rsidRDefault="003F7450" w:rsidP="005D1732">
      <w:pPr>
        <w:snapToGrid w:val="0"/>
        <w:spacing w:beforeLines="60" w:before="187" w:afterLines="60" w:after="187" w:line="360" w:lineRule="auto"/>
        <w:rPr>
          <w:color w:val="000000" w:themeColor="text1"/>
          <w:sz w:val="24"/>
          <w:szCs w:val="24"/>
          <w:highlight w:val="yellow"/>
        </w:rPr>
      </w:pPr>
      <w:r w:rsidRPr="005D1732">
        <w:rPr>
          <w:color w:val="000000" w:themeColor="text1"/>
          <w:sz w:val="24"/>
          <w:szCs w:val="24"/>
          <w:highlight w:val="yellow"/>
        </w:rPr>
        <w:t>In vitro release study of didymin, didymin/HP-β-CD and didymin/β-CD were performed in a PBS dissolution medium at 37°C. Drugs were placed in a clean dialysis bag (with a cut-off molecular weight of 1000 Da), then suspended the dialysis bag in a centrifuge tube containing 40 mL PBS solution with stirring at a speed of 100 r /</w:t>
      </w:r>
      <w:r w:rsidR="00EA516C">
        <w:rPr>
          <w:color w:val="000000" w:themeColor="text1"/>
          <w:sz w:val="24"/>
          <w:szCs w:val="24"/>
          <w:highlight w:val="yellow"/>
        </w:rPr>
        <w:t>min</w:t>
      </w:r>
      <w:r w:rsidRPr="005D1732">
        <w:rPr>
          <w:color w:val="000000" w:themeColor="text1"/>
          <w:sz w:val="24"/>
          <w:szCs w:val="24"/>
          <w:highlight w:val="yellow"/>
        </w:rPr>
        <w:t xml:space="preserve">. At a predetermined interval, take 1 mL of the PBS solution from the centrifuge tube for drug content measurement, and replenish an equal volume of fresh PBS solution into the beaker. </w:t>
      </w:r>
    </w:p>
    <w:p w14:paraId="6DC22990" w14:textId="44EFED25" w:rsidR="00930874" w:rsidRPr="003F7450" w:rsidRDefault="004F4C91" w:rsidP="001E7766">
      <w:pPr>
        <w:pStyle w:val="a4"/>
        <w:numPr>
          <w:ilvl w:val="0"/>
          <w:numId w:val="15"/>
        </w:numPr>
        <w:snapToGrid w:val="0"/>
        <w:spacing w:beforeLines="60" w:before="187" w:afterLines="60" w:after="187" w:line="360" w:lineRule="auto"/>
        <w:ind w:firstLineChars="0"/>
        <w:rPr>
          <w:rFonts w:cs="Times New Roman"/>
          <w:b/>
          <w:sz w:val="24"/>
          <w:szCs w:val="24"/>
        </w:rPr>
      </w:pPr>
      <w:r w:rsidRPr="003F7450">
        <w:rPr>
          <w:rFonts w:cs="Times New Roman"/>
          <w:b/>
          <w:sz w:val="24"/>
          <w:szCs w:val="24"/>
        </w:rPr>
        <w:t>Figures</w:t>
      </w:r>
    </w:p>
    <w:p w14:paraId="35205D16" w14:textId="3823B012" w:rsidR="00930874" w:rsidRPr="003F7450" w:rsidRDefault="003F7450" w:rsidP="00A12C2E">
      <w:pPr>
        <w:snapToGrid w:val="0"/>
        <w:spacing w:beforeLines="60" w:before="187" w:afterLines="60" w:after="187" w:line="360" w:lineRule="auto"/>
        <w:jc w:val="center"/>
        <w:rPr>
          <w:rFonts w:cs="Times New Roman"/>
          <w:b/>
          <w:sz w:val="24"/>
          <w:szCs w:val="24"/>
        </w:rPr>
      </w:pPr>
      <w:bookmarkStart w:id="3" w:name="_Hlk26211306"/>
      <w:r w:rsidRPr="003F7450">
        <w:rPr>
          <w:rFonts w:cs="Times New Roman"/>
          <w:b/>
          <w:noProof/>
          <w:sz w:val="24"/>
          <w:szCs w:val="24"/>
        </w:rPr>
        <w:lastRenderedPageBreak/>
        <w:drawing>
          <wp:inline distT="0" distB="0" distL="0" distR="0" wp14:anchorId="32548920" wp14:editId="1A7C9491">
            <wp:extent cx="2442845" cy="20095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1963" cy="2017093"/>
                    </a:xfrm>
                    <a:prstGeom prst="rect">
                      <a:avLst/>
                    </a:prstGeom>
                    <a:noFill/>
                  </pic:spPr>
                </pic:pic>
              </a:graphicData>
            </a:graphic>
          </wp:inline>
        </w:drawing>
      </w:r>
    </w:p>
    <w:p w14:paraId="50C2F3C5" w14:textId="767485F2" w:rsidR="00930874" w:rsidRPr="003F7450" w:rsidRDefault="00930874" w:rsidP="00A12C2E">
      <w:pPr>
        <w:snapToGrid w:val="0"/>
        <w:spacing w:beforeLines="60" w:before="187" w:afterLines="60" w:after="187" w:line="360" w:lineRule="auto"/>
        <w:jc w:val="center"/>
        <w:rPr>
          <w:rFonts w:cs="Times New Roman"/>
          <w:b/>
          <w:sz w:val="24"/>
          <w:szCs w:val="24"/>
        </w:rPr>
      </w:pPr>
      <w:r w:rsidRPr="003F7450">
        <w:rPr>
          <w:rFonts w:cs="Times New Roman"/>
          <w:b/>
          <w:sz w:val="24"/>
          <w:szCs w:val="24"/>
          <w:highlight w:val="yellow"/>
        </w:rPr>
        <w:t>Figure S</w:t>
      </w:r>
      <w:r w:rsidR="00A12C2E" w:rsidRPr="003F7450">
        <w:rPr>
          <w:rFonts w:cs="Times New Roman"/>
          <w:b/>
          <w:sz w:val="24"/>
          <w:szCs w:val="24"/>
          <w:highlight w:val="yellow"/>
        </w:rPr>
        <w:t>1. The</w:t>
      </w:r>
      <w:r w:rsidRPr="003F7450">
        <w:rPr>
          <w:rFonts w:cs="Times New Roman"/>
          <w:b/>
          <w:sz w:val="24"/>
          <w:szCs w:val="24"/>
          <w:highlight w:val="yellow"/>
        </w:rPr>
        <w:t xml:space="preserve"> </w:t>
      </w:r>
      <w:r w:rsidR="00032115" w:rsidRPr="003F7450">
        <w:rPr>
          <w:rFonts w:cs="Times New Roman" w:hint="eastAsia"/>
          <w:b/>
          <w:sz w:val="24"/>
          <w:szCs w:val="24"/>
          <w:highlight w:val="yellow"/>
        </w:rPr>
        <w:t>chemi</w:t>
      </w:r>
      <w:r w:rsidR="00032115" w:rsidRPr="003F7450">
        <w:rPr>
          <w:rFonts w:cs="Times New Roman"/>
          <w:b/>
          <w:sz w:val="24"/>
          <w:szCs w:val="24"/>
          <w:highlight w:val="yellow"/>
        </w:rPr>
        <w:t xml:space="preserve">cal </w:t>
      </w:r>
      <w:r w:rsidRPr="003F7450">
        <w:rPr>
          <w:rFonts w:cs="Times New Roman"/>
          <w:b/>
          <w:sz w:val="24"/>
          <w:szCs w:val="24"/>
          <w:highlight w:val="yellow"/>
        </w:rPr>
        <w:t>structure of didymin</w:t>
      </w:r>
    </w:p>
    <w:bookmarkEnd w:id="3"/>
    <w:p w14:paraId="25F933F6" w14:textId="77777777" w:rsidR="004F4C91" w:rsidRPr="003F7450" w:rsidRDefault="004F4C91" w:rsidP="00A72980">
      <w:pPr>
        <w:pStyle w:val="a4"/>
        <w:snapToGrid w:val="0"/>
        <w:spacing w:beforeLines="60" w:before="187" w:afterLines="60" w:after="187" w:line="480" w:lineRule="auto"/>
        <w:ind w:firstLineChars="0" w:firstLine="0"/>
        <w:rPr>
          <w:rFonts w:cs="Times New Roman"/>
          <w:b/>
          <w:sz w:val="24"/>
          <w:szCs w:val="24"/>
        </w:rPr>
      </w:pPr>
      <w:r w:rsidRPr="003F7450">
        <w:rPr>
          <w:rFonts w:cs="Times New Roman"/>
          <w:b/>
          <w:noProof/>
          <w:sz w:val="24"/>
          <w:szCs w:val="24"/>
        </w:rPr>
        <w:drawing>
          <wp:inline distT="0" distB="0" distL="0" distR="0" wp14:anchorId="1E6ACC98" wp14:editId="0237AD2D">
            <wp:extent cx="5400000" cy="287642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2876425"/>
                    </a:xfrm>
                    <a:prstGeom prst="rect">
                      <a:avLst/>
                    </a:prstGeom>
                    <a:noFill/>
                  </pic:spPr>
                </pic:pic>
              </a:graphicData>
            </a:graphic>
          </wp:inline>
        </w:drawing>
      </w:r>
    </w:p>
    <w:p w14:paraId="644B28ED" w14:textId="6682CE2D" w:rsidR="004F4C91" w:rsidRDefault="004F4C91" w:rsidP="004F4C91">
      <w:pPr>
        <w:rPr>
          <w:rFonts w:cs="Times New Roman"/>
          <w:b/>
          <w:sz w:val="24"/>
          <w:szCs w:val="24"/>
        </w:rPr>
      </w:pPr>
      <w:bookmarkStart w:id="4" w:name="OLE_LINK25"/>
      <w:bookmarkStart w:id="5" w:name="OLE_LINK26"/>
      <w:bookmarkStart w:id="6" w:name="OLE_LINK3"/>
      <w:r w:rsidRPr="00614EB9">
        <w:rPr>
          <w:rFonts w:cs="Times New Roman"/>
          <w:b/>
          <w:sz w:val="24"/>
          <w:szCs w:val="24"/>
        </w:rPr>
        <w:t xml:space="preserve">Figure </w:t>
      </w:r>
      <w:r w:rsidR="003F7450" w:rsidRPr="00614EB9">
        <w:rPr>
          <w:rFonts w:cs="Times New Roman"/>
          <w:b/>
          <w:sz w:val="24"/>
          <w:szCs w:val="24"/>
        </w:rPr>
        <w:t>S2</w:t>
      </w:r>
      <w:r w:rsidRPr="00614EB9">
        <w:rPr>
          <w:rFonts w:cs="Times New Roman"/>
          <w:b/>
          <w:sz w:val="24"/>
          <w:szCs w:val="24"/>
        </w:rPr>
        <w:t>. Phase solubility studies of didymin with HP-β-CD (A) and β-CD (B) in distilled water and a summary of the calculated parameters (C).</w:t>
      </w:r>
      <w:bookmarkEnd w:id="4"/>
      <w:bookmarkEnd w:id="5"/>
    </w:p>
    <w:p w14:paraId="432C89FC" w14:textId="35491DC4" w:rsidR="003F7450" w:rsidRDefault="003F7450" w:rsidP="004F4C91">
      <w:pPr>
        <w:rPr>
          <w:rFonts w:cs="Times New Roman"/>
          <w:b/>
          <w:sz w:val="24"/>
          <w:szCs w:val="24"/>
        </w:rPr>
      </w:pPr>
    </w:p>
    <w:p w14:paraId="5107B1C8" w14:textId="2F3C2DBC" w:rsidR="003F7450" w:rsidRDefault="003F7450" w:rsidP="004F4C91">
      <w:pPr>
        <w:rPr>
          <w:rFonts w:cs="Times New Roman"/>
          <w:b/>
          <w:sz w:val="24"/>
          <w:szCs w:val="24"/>
        </w:rPr>
      </w:pPr>
    </w:p>
    <w:p w14:paraId="32B3443D" w14:textId="224DA1D1" w:rsidR="003F7450" w:rsidRDefault="003F7450" w:rsidP="004F4C91">
      <w:pPr>
        <w:rPr>
          <w:rFonts w:cs="Times New Roman"/>
          <w:b/>
          <w:sz w:val="24"/>
          <w:szCs w:val="24"/>
        </w:rPr>
      </w:pPr>
    </w:p>
    <w:p w14:paraId="1745979C" w14:textId="77777777" w:rsidR="003F7450" w:rsidRDefault="003F7450" w:rsidP="004F4C91">
      <w:pPr>
        <w:rPr>
          <w:rFonts w:cs="Times New Roman"/>
          <w:b/>
          <w:sz w:val="24"/>
          <w:szCs w:val="24"/>
        </w:rPr>
      </w:pPr>
    </w:p>
    <w:p w14:paraId="2945496A" w14:textId="77777777" w:rsidR="003F7450" w:rsidRPr="003F7450" w:rsidRDefault="003F7450" w:rsidP="003F7450">
      <w:pPr>
        <w:snapToGrid w:val="0"/>
        <w:spacing w:beforeLines="60" w:before="187" w:afterLines="60" w:after="187" w:line="360" w:lineRule="auto"/>
        <w:jc w:val="center"/>
        <w:rPr>
          <w:rFonts w:cs="Times New Roman"/>
          <w:b/>
          <w:sz w:val="24"/>
          <w:szCs w:val="24"/>
        </w:rPr>
      </w:pPr>
      <w:bookmarkStart w:id="7" w:name="_Hlk26211415"/>
      <w:r w:rsidRPr="003F7450">
        <w:rPr>
          <w:rFonts w:cs="Times New Roman"/>
          <w:b/>
          <w:noProof/>
          <w:sz w:val="24"/>
          <w:szCs w:val="24"/>
        </w:rPr>
        <w:lastRenderedPageBreak/>
        <w:drawing>
          <wp:inline distT="0" distB="0" distL="0" distR="0" wp14:anchorId="39B2F390" wp14:editId="2136A81E">
            <wp:extent cx="3210538" cy="2228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5255" cy="2246009"/>
                    </a:xfrm>
                    <a:prstGeom prst="rect">
                      <a:avLst/>
                    </a:prstGeom>
                    <a:noFill/>
                  </pic:spPr>
                </pic:pic>
              </a:graphicData>
            </a:graphic>
          </wp:inline>
        </w:drawing>
      </w:r>
    </w:p>
    <w:p w14:paraId="621E265F" w14:textId="1C0AD464" w:rsidR="003F7450" w:rsidRPr="003F7450" w:rsidRDefault="003F7450" w:rsidP="003F7450">
      <w:pPr>
        <w:snapToGrid w:val="0"/>
        <w:spacing w:beforeLines="60" w:before="187" w:afterLines="60" w:after="187" w:line="360" w:lineRule="auto"/>
        <w:rPr>
          <w:rFonts w:cs="Times New Roman"/>
          <w:b/>
          <w:sz w:val="24"/>
          <w:szCs w:val="24"/>
        </w:rPr>
      </w:pPr>
      <w:r w:rsidRPr="003F7450">
        <w:rPr>
          <w:rFonts w:cs="Times New Roman"/>
          <w:b/>
          <w:sz w:val="24"/>
          <w:szCs w:val="24"/>
          <w:highlight w:val="yellow"/>
        </w:rPr>
        <w:t>Figure S</w:t>
      </w:r>
      <w:r>
        <w:rPr>
          <w:rFonts w:cs="Times New Roman"/>
          <w:b/>
          <w:sz w:val="24"/>
          <w:szCs w:val="24"/>
          <w:highlight w:val="yellow"/>
        </w:rPr>
        <w:t>3</w:t>
      </w:r>
      <w:r w:rsidRPr="003F7450">
        <w:rPr>
          <w:rFonts w:cs="Times New Roman"/>
          <w:b/>
          <w:sz w:val="24"/>
          <w:szCs w:val="24"/>
          <w:highlight w:val="yellow"/>
        </w:rPr>
        <w:t>. The in vitro release behavior of didymin, didymin/HP-β-CD and didymin/β-CD in PBS. mean ± SD, n=3.</w:t>
      </w:r>
    </w:p>
    <w:bookmarkEnd w:id="7"/>
    <w:p w14:paraId="585CB450" w14:textId="77777777" w:rsidR="003F7450" w:rsidRPr="003F7450" w:rsidRDefault="003F7450" w:rsidP="004F4C91">
      <w:pPr>
        <w:rPr>
          <w:rFonts w:cs="Times New Roman"/>
          <w:b/>
          <w:sz w:val="24"/>
          <w:szCs w:val="24"/>
        </w:rPr>
      </w:pPr>
    </w:p>
    <w:bookmarkEnd w:id="1"/>
    <w:bookmarkEnd w:id="6"/>
    <w:p w14:paraId="28015F7A" w14:textId="549812B1" w:rsidR="00E96E0B" w:rsidRPr="003F7450" w:rsidRDefault="00E96E0B">
      <w:pPr>
        <w:pStyle w:val="EndNoteBibliography"/>
        <w:spacing w:line="288" w:lineRule="auto"/>
        <w:rPr>
          <w:sz w:val="24"/>
          <w:szCs w:val="24"/>
        </w:rPr>
      </w:pPr>
    </w:p>
    <w:p w14:paraId="04A4087F" w14:textId="74E7E3C5" w:rsidR="009C02CC" w:rsidRPr="003F7450" w:rsidRDefault="000B0399" w:rsidP="00A12C2E">
      <w:pPr>
        <w:pStyle w:val="EndNoteBibliography"/>
        <w:spacing w:line="288" w:lineRule="auto"/>
        <w:jc w:val="center"/>
        <w:rPr>
          <w:b/>
          <w:color w:val="000000" w:themeColor="text1"/>
          <w:sz w:val="24"/>
          <w:szCs w:val="24"/>
        </w:rPr>
      </w:pPr>
      <w:bookmarkStart w:id="8" w:name="_Hlk26211566"/>
      <w:r w:rsidRPr="003F7450">
        <w:rPr>
          <w:sz w:val="24"/>
          <w:szCs w:val="24"/>
        </w:rPr>
        <w:drawing>
          <wp:inline distT="0" distB="0" distL="0" distR="0" wp14:anchorId="7C79AAC7" wp14:editId="1686C8DA">
            <wp:extent cx="3200400" cy="218383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0531" cy="2190745"/>
                    </a:xfrm>
                    <a:prstGeom prst="rect">
                      <a:avLst/>
                    </a:prstGeom>
                    <a:noFill/>
                    <a:ln>
                      <a:noFill/>
                    </a:ln>
                  </pic:spPr>
                </pic:pic>
              </a:graphicData>
            </a:graphic>
          </wp:inline>
        </w:drawing>
      </w:r>
    </w:p>
    <w:p w14:paraId="30BD9211" w14:textId="511E0B09" w:rsidR="009C02CC" w:rsidRPr="003F7450" w:rsidRDefault="009C02CC" w:rsidP="00A12C2E">
      <w:pPr>
        <w:pStyle w:val="EndNoteBibliography"/>
        <w:spacing w:line="288" w:lineRule="auto"/>
        <w:ind w:left="1"/>
        <w:rPr>
          <w:b/>
          <w:color w:val="000000" w:themeColor="text1"/>
          <w:sz w:val="24"/>
          <w:szCs w:val="24"/>
        </w:rPr>
      </w:pPr>
      <w:r w:rsidRPr="00A84EEC">
        <w:rPr>
          <w:b/>
          <w:color w:val="000000" w:themeColor="text1"/>
          <w:sz w:val="24"/>
          <w:szCs w:val="24"/>
          <w:highlight w:val="yellow"/>
        </w:rPr>
        <w:t xml:space="preserve">Figure S4. </w:t>
      </w:r>
      <w:r w:rsidR="000C1795" w:rsidRPr="000C1795">
        <w:rPr>
          <w:b/>
          <w:color w:val="000000" w:themeColor="text1"/>
          <w:sz w:val="24"/>
          <w:szCs w:val="24"/>
          <w:highlight w:val="yellow"/>
        </w:rPr>
        <w:t xml:space="preserve">PXRD diffractogram </w:t>
      </w:r>
      <w:r w:rsidRPr="00A84EEC">
        <w:rPr>
          <w:b/>
          <w:color w:val="000000" w:themeColor="text1"/>
          <w:sz w:val="24"/>
          <w:szCs w:val="24"/>
          <w:highlight w:val="yellow"/>
        </w:rPr>
        <w:t>of didymin</w:t>
      </w:r>
      <w:r w:rsidRPr="003F7450">
        <w:rPr>
          <w:b/>
          <w:color w:val="000000" w:themeColor="text1"/>
          <w:sz w:val="24"/>
          <w:szCs w:val="24"/>
          <w:highlight w:val="yellow"/>
        </w:rPr>
        <w:t>/HP-β-CD</w:t>
      </w:r>
      <w:r w:rsidR="00BF3C17" w:rsidRPr="003F7450">
        <w:rPr>
          <w:b/>
          <w:color w:val="000000" w:themeColor="text1"/>
          <w:sz w:val="24"/>
          <w:szCs w:val="24"/>
          <w:highlight w:val="yellow"/>
        </w:rPr>
        <w:t>,</w:t>
      </w:r>
      <w:r w:rsidRPr="003F7450">
        <w:rPr>
          <w:b/>
          <w:color w:val="000000" w:themeColor="text1"/>
          <w:sz w:val="24"/>
          <w:szCs w:val="24"/>
          <w:highlight w:val="yellow"/>
        </w:rPr>
        <w:t xml:space="preserve"> didymin/β-CD and </w:t>
      </w:r>
      <w:r w:rsidR="00BF3C17" w:rsidRPr="003F7450">
        <w:rPr>
          <w:b/>
          <w:color w:val="000000" w:themeColor="text1"/>
          <w:sz w:val="24"/>
          <w:szCs w:val="24"/>
          <w:highlight w:val="yellow"/>
        </w:rPr>
        <w:t>stored for three months</w:t>
      </w:r>
      <w:r w:rsidRPr="003F7450">
        <w:rPr>
          <w:b/>
          <w:color w:val="000000" w:themeColor="text1"/>
          <w:sz w:val="24"/>
          <w:szCs w:val="24"/>
          <w:highlight w:val="yellow"/>
        </w:rPr>
        <w:t xml:space="preserve"> </w:t>
      </w:r>
      <w:r w:rsidR="00BC4096" w:rsidRPr="003F7450">
        <w:rPr>
          <w:b/>
          <w:color w:val="000000" w:themeColor="text1"/>
          <w:sz w:val="24"/>
          <w:szCs w:val="24"/>
          <w:highlight w:val="yellow"/>
        </w:rPr>
        <w:t>of didymin/HP-β-CD and didymin/β-CD</w:t>
      </w:r>
      <w:r w:rsidRPr="003F7450">
        <w:rPr>
          <w:b/>
          <w:color w:val="000000" w:themeColor="text1"/>
          <w:sz w:val="24"/>
          <w:szCs w:val="24"/>
          <w:highlight w:val="yellow"/>
        </w:rPr>
        <w:t>.</w:t>
      </w:r>
    </w:p>
    <w:bookmarkEnd w:id="8"/>
    <w:p w14:paraId="6851434F" w14:textId="198E478D" w:rsidR="000A384A" w:rsidRPr="003F7450" w:rsidRDefault="000A384A" w:rsidP="001E5438">
      <w:pPr>
        <w:pStyle w:val="EndNoteBibliography"/>
        <w:spacing w:line="288" w:lineRule="auto"/>
        <w:rPr>
          <w:b/>
          <w:color w:val="000000" w:themeColor="text1"/>
          <w:sz w:val="24"/>
          <w:szCs w:val="24"/>
        </w:rPr>
      </w:pPr>
    </w:p>
    <w:p w14:paraId="025BA2C7" w14:textId="41354CD4" w:rsidR="000A384A" w:rsidRPr="003F7450" w:rsidRDefault="000A384A" w:rsidP="00A12C2E">
      <w:pPr>
        <w:pStyle w:val="EndNoteBibliography"/>
        <w:spacing w:line="288" w:lineRule="auto"/>
        <w:jc w:val="center"/>
        <w:rPr>
          <w:b/>
          <w:color w:val="000000" w:themeColor="text1"/>
          <w:sz w:val="24"/>
          <w:szCs w:val="24"/>
        </w:rPr>
      </w:pPr>
      <w:r w:rsidRPr="003F7450">
        <w:rPr>
          <w:b/>
          <w:color w:val="000000" w:themeColor="text1"/>
          <w:sz w:val="24"/>
          <w:szCs w:val="24"/>
        </w:rPr>
        <w:lastRenderedPageBreak/>
        <w:drawing>
          <wp:inline distT="0" distB="0" distL="0" distR="0" wp14:anchorId="27F3A575" wp14:editId="0CBD5B5C">
            <wp:extent cx="3872366" cy="4013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9455" cy="4020547"/>
                    </a:xfrm>
                    <a:prstGeom prst="rect">
                      <a:avLst/>
                    </a:prstGeom>
                    <a:noFill/>
                  </pic:spPr>
                </pic:pic>
              </a:graphicData>
            </a:graphic>
          </wp:inline>
        </w:drawing>
      </w:r>
    </w:p>
    <w:p w14:paraId="140BCDFB" w14:textId="59063B38" w:rsidR="000A384A" w:rsidRDefault="000A384A" w:rsidP="000A384A">
      <w:pPr>
        <w:spacing w:line="360" w:lineRule="auto"/>
        <w:rPr>
          <w:rFonts w:cs="Times New Roman"/>
          <w:b/>
          <w:color w:val="000000" w:themeColor="text1"/>
          <w:sz w:val="24"/>
          <w:szCs w:val="24"/>
        </w:rPr>
      </w:pPr>
      <w:r w:rsidRPr="003F7450">
        <w:rPr>
          <w:rFonts w:cs="Times New Roman"/>
          <w:b/>
          <w:color w:val="000000" w:themeColor="text1"/>
          <w:sz w:val="24"/>
          <w:szCs w:val="24"/>
        </w:rPr>
        <w:t>Figure S5. H&amp;E staining assay of major organs at the end of tumor growth inhibition studies. Scale bar: 100 µm.</w:t>
      </w:r>
    </w:p>
    <w:p w14:paraId="5F1AC682" w14:textId="213E4A09" w:rsidR="00A84EEC" w:rsidRDefault="00A84EEC" w:rsidP="000A384A">
      <w:pPr>
        <w:spacing w:line="360" w:lineRule="auto"/>
        <w:rPr>
          <w:rFonts w:cs="Times New Roman"/>
          <w:b/>
          <w:color w:val="000000" w:themeColor="text1"/>
          <w:sz w:val="24"/>
          <w:szCs w:val="24"/>
        </w:rPr>
      </w:pPr>
    </w:p>
    <w:p w14:paraId="6DAB08D1" w14:textId="57E2BDD0" w:rsidR="00A84EEC" w:rsidRDefault="00A84EEC" w:rsidP="000A384A">
      <w:pPr>
        <w:spacing w:line="360" w:lineRule="auto"/>
        <w:rPr>
          <w:rFonts w:cs="Times New Roman"/>
          <w:b/>
          <w:color w:val="000000" w:themeColor="text1"/>
          <w:sz w:val="24"/>
          <w:szCs w:val="24"/>
        </w:rPr>
      </w:pPr>
      <w:r>
        <w:rPr>
          <w:rFonts w:cs="Times New Roman"/>
          <w:b/>
          <w:color w:val="000000" w:themeColor="text1"/>
          <w:sz w:val="24"/>
          <w:szCs w:val="24"/>
        </w:rPr>
        <w:t>Reference</w:t>
      </w:r>
    </w:p>
    <w:p w14:paraId="3098C93A" w14:textId="77777777" w:rsidR="00A84EEC" w:rsidRPr="003F7450" w:rsidRDefault="00A84EEC" w:rsidP="000A384A">
      <w:pPr>
        <w:spacing w:line="360" w:lineRule="auto"/>
        <w:rPr>
          <w:rFonts w:cs="Times New Roman"/>
          <w:b/>
          <w:color w:val="000000" w:themeColor="text1"/>
          <w:sz w:val="24"/>
          <w:szCs w:val="24"/>
        </w:rPr>
      </w:pPr>
    </w:p>
    <w:p w14:paraId="15CE74B7" w14:textId="77777777" w:rsidR="00A87C71" w:rsidRPr="00A87C71" w:rsidRDefault="00187FB7" w:rsidP="00A87C71">
      <w:pPr>
        <w:pStyle w:val="EndNoteBibliography"/>
        <w:ind w:left="720" w:hanging="720"/>
      </w:pPr>
      <w:r w:rsidRPr="003F7450">
        <w:rPr>
          <w:b/>
          <w:color w:val="000000" w:themeColor="text1"/>
          <w:sz w:val="24"/>
          <w:szCs w:val="24"/>
        </w:rPr>
        <w:fldChar w:fldCharType="begin"/>
      </w:r>
      <w:r w:rsidRPr="003F7450">
        <w:rPr>
          <w:b/>
          <w:color w:val="000000" w:themeColor="text1"/>
          <w:sz w:val="24"/>
          <w:szCs w:val="24"/>
        </w:rPr>
        <w:instrText xml:space="preserve"> ADDIN EN.REFLIST </w:instrText>
      </w:r>
      <w:r w:rsidRPr="003F7450">
        <w:rPr>
          <w:b/>
          <w:color w:val="000000" w:themeColor="text1"/>
          <w:sz w:val="24"/>
          <w:szCs w:val="24"/>
        </w:rPr>
        <w:fldChar w:fldCharType="separate"/>
      </w:r>
      <w:bookmarkStart w:id="9" w:name="_ENREF_1"/>
      <w:r w:rsidR="00A87C71" w:rsidRPr="00A87C71">
        <w:t>1.</w:t>
      </w:r>
      <w:r w:rsidR="00A87C71" w:rsidRPr="00A87C71">
        <w:tab/>
        <w:t xml:space="preserve">Wang, L. T., Sun, Z. H., Zhong, M. L., Wu, H. F., Zhang, H. J., Zhu, N. L., Sun, G. B., Ye, X. X., Xu, X. D., Zhu, Y. D., and Yang, J. S. (2017) Studies on chemical constituents of Clinopodium chinense, </w:t>
      </w:r>
      <w:r w:rsidR="00A87C71" w:rsidRPr="00A87C71">
        <w:rPr>
          <w:i/>
        </w:rPr>
        <w:t>Zhongguo Zhong yao za zhi = Zhongguo zhongyao zazhi = China journal of Chinese materia medica</w:t>
      </w:r>
      <w:r w:rsidR="00A87C71" w:rsidRPr="00A87C71">
        <w:t xml:space="preserve"> </w:t>
      </w:r>
      <w:r w:rsidR="00A87C71" w:rsidRPr="00A87C71">
        <w:rPr>
          <w:i/>
        </w:rPr>
        <w:t>42</w:t>
      </w:r>
      <w:r w:rsidR="00A87C71" w:rsidRPr="00A87C71">
        <w:t>, 2510-2517.</w:t>
      </w:r>
      <w:bookmarkEnd w:id="9"/>
    </w:p>
    <w:p w14:paraId="6994A3FD" w14:textId="77777777" w:rsidR="00A87C71" w:rsidRPr="00A87C71" w:rsidRDefault="00A87C71" w:rsidP="00A87C71">
      <w:pPr>
        <w:pStyle w:val="EndNoteBibliography"/>
        <w:ind w:left="720" w:hanging="720"/>
      </w:pPr>
      <w:bookmarkStart w:id="10" w:name="_ENREF_2"/>
      <w:r w:rsidRPr="00A87C71">
        <w:t>2.</w:t>
      </w:r>
      <w:r w:rsidRPr="00A87C71">
        <w:tab/>
        <w:t xml:space="preserve">Chen, R. C., Xu, X. D., Zhi Liu, X., Sun, G. B., Zhu, Y. D., Dong, X., Wang, J., Zhang, H. J., Zhang, Q., and Sun, X. B. (2015) Total Flavonoids from Clinopodium chinense (Benth.) O. Ktze Protect against Doxorubicin-Induced Cardiotoxicity In Vitro and In Vivo, </w:t>
      </w:r>
      <w:r w:rsidRPr="00A87C71">
        <w:rPr>
          <w:i/>
        </w:rPr>
        <w:t>Evidence-based complementary and alternative medicine : eCAM</w:t>
      </w:r>
      <w:r w:rsidRPr="00A87C71">
        <w:t xml:space="preserve"> </w:t>
      </w:r>
      <w:r w:rsidRPr="00A87C71">
        <w:rPr>
          <w:i/>
        </w:rPr>
        <w:t>2015</w:t>
      </w:r>
      <w:r w:rsidRPr="00A87C71">
        <w:t>, 472565.</w:t>
      </w:r>
      <w:bookmarkEnd w:id="10"/>
    </w:p>
    <w:p w14:paraId="1D155655" w14:textId="77777777" w:rsidR="00A87C71" w:rsidRPr="00A87C71" w:rsidRDefault="00A87C71" w:rsidP="00A87C71">
      <w:pPr>
        <w:pStyle w:val="EndNoteBibliography"/>
        <w:ind w:left="720" w:hanging="720"/>
      </w:pPr>
      <w:bookmarkStart w:id="11" w:name="_ENREF_3"/>
      <w:r w:rsidRPr="00A87C71">
        <w:t>3.</w:t>
      </w:r>
      <w:r w:rsidRPr="00A87C71">
        <w:tab/>
        <w:t xml:space="preserve">Zhu, Y. D., Hong, J. Y., Bao, F. D., Xing, N., Wang, L. T., Sun, Z. H., Luo, Y., Jiang, H., Xu, X. D., Zhu, N. L., Wu, H. F., Sun, G. B., and Yang, J. S. (2018) Triterpenoid saponins from Clinopodium chinense (Benth.) O. Kuntze and their biological activity, </w:t>
      </w:r>
      <w:r w:rsidRPr="00A87C71">
        <w:rPr>
          <w:i/>
        </w:rPr>
        <w:t>Archives of pharmacal research</w:t>
      </w:r>
      <w:r w:rsidRPr="00A87C71">
        <w:t xml:space="preserve"> </w:t>
      </w:r>
      <w:r w:rsidRPr="00A87C71">
        <w:rPr>
          <w:i/>
        </w:rPr>
        <w:t>41</w:t>
      </w:r>
      <w:r w:rsidRPr="00A87C71">
        <w:t>, 1117-1130.</w:t>
      </w:r>
      <w:bookmarkEnd w:id="11"/>
    </w:p>
    <w:p w14:paraId="63811FCC" w14:textId="79B58C55" w:rsidR="009C02CC" w:rsidRPr="003F7450" w:rsidRDefault="00187FB7" w:rsidP="003F7450">
      <w:pPr>
        <w:pStyle w:val="EndNoteBibliography"/>
        <w:rPr>
          <w:b/>
          <w:color w:val="000000" w:themeColor="text1"/>
          <w:sz w:val="24"/>
          <w:szCs w:val="24"/>
        </w:rPr>
      </w:pPr>
      <w:r w:rsidRPr="003F7450">
        <w:rPr>
          <w:b/>
          <w:color w:val="000000" w:themeColor="text1"/>
          <w:sz w:val="24"/>
          <w:szCs w:val="24"/>
        </w:rPr>
        <w:fldChar w:fldCharType="end"/>
      </w:r>
    </w:p>
    <w:sectPr w:rsidR="009C02CC" w:rsidRPr="003F7450" w:rsidSect="00492DF0">
      <w:footerReference w:type="default" r:id="rId13"/>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EF041" w14:textId="77777777" w:rsidR="005B3193" w:rsidRDefault="005B3193">
      <w:r>
        <w:separator/>
      </w:r>
    </w:p>
  </w:endnote>
  <w:endnote w:type="continuationSeparator" w:id="0">
    <w:p w14:paraId="0152B7D5" w14:textId="77777777" w:rsidR="005B3193" w:rsidRDefault="005B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DengXian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ITCSymbolStd-Medium">
    <w:altName w:val="Times New Roman"/>
    <w:panose1 w:val="00000000000000000000"/>
    <w:charset w:val="00"/>
    <w:family w:val="roman"/>
    <w:notTrueType/>
    <w:pitch w:val="default"/>
  </w:font>
  <w:font w:name="AdvOT596495f2">
    <w:altName w:val="Cambria"/>
    <w:panose1 w:val="00000000000000000000"/>
    <w:charset w:val="00"/>
    <w:family w:val="roman"/>
    <w:notTrueType/>
    <w:pitch w:val="default"/>
  </w:font>
  <w:font w:name="AdvOT596495f2+fb">
    <w:altName w:val="Cambria"/>
    <w:panose1 w:val="00000000000000000000"/>
    <w:charset w:val="00"/>
    <w:family w:val="roman"/>
    <w:notTrueType/>
    <w:pitch w:val="default"/>
  </w:font>
  <w:font w:name="Times">
    <w:altName w:val="Times New Roman"/>
    <w:panose1 w:val="02020603050405020304"/>
    <w:charset w:val="00"/>
    <w:family w:val="roman"/>
    <w:pitch w:val="variable"/>
    <w:sig w:usb0="E0002EFF" w:usb1="C000785B" w:usb2="00000009" w:usb3="00000000" w:csb0="000001FF" w:csb1="00000000"/>
  </w:font>
  <w:font w:name="AdvOT46dcae8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7043661"/>
      <w:docPartObj>
        <w:docPartGallery w:val="Page Numbers (Bottom of Page)"/>
        <w:docPartUnique/>
      </w:docPartObj>
    </w:sdtPr>
    <w:sdtEndPr/>
    <w:sdtContent>
      <w:p w14:paraId="06238A6B" w14:textId="77777777" w:rsidR="007F7D0D" w:rsidRDefault="00A72980">
        <w:pPr>
          <w:pStyle w:val="a8"/>
          <w:jc w:val="center"/>
        </w:pPr>
        <w:r>
          <w:fldChar w:fldCharType="begin"/>
        </w:r>
        <w:r w:rsidR="007F7D0D">
          <w:instrText>PAGE   \* MERGEFORMAT</w:instrText>
        </w:r>
        <w:r>
          <w:fldChar w:fldCharType="separate"/>
        </w:r>
        <w:r w:rsidR="00492DF0" w:rsidRPr="00492DF0">
          <w:rPr>
            <w:noProof/>
            <w:lang w:val="zh-CN"/>
          </w:rPr>
          <w:t>1</w:t>
        </w:r>
        <w:r>
          <w:fldChar w:fldCharType="end"/>
        </w:r>
      </w:p>
    </w:sdtContent>
  </w:sdt>
  <w:p w14:paraId="1C81CBFE" w14:textId="77777777" w:rsidR="007F7D0D" w:rsidRDefault="007F7D0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9E695" w14:textId="77777777" w:rsidR="005B3193" w:rsidRDefault="005B3193">
      <w:r>
        <w:separator/>
      </w:r>
    </w:p>
  </w:footnote>
  <w:footnote w:type="continuationSeparator" w:id="0">
    <w:p w14:paraId="0566E261" w14:textId="77777777" w:rsidR="005B3193" w:rsidRDefault="005B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B5CAD"/>
    <w:multiLevelType w:val="hybridMultilevel"/>
    <w:tmpl w:val="24D2D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74659D"/>
    <w:multiLevelType w:val="multilevel"/>
    <w:tmpl w:val="EB34B8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60810A4"/>
    <w:multiLevelType w:val="hybridMultilevel"/>
    <w:tmpl w:val="11986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A10A08"/>
    <w:multiLevelType w:val="hybridMultilevel"/>
    <w:tmpl w:val="B4A6B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D962FE"/>
    <w:multiLevelType w:val="multilevel"/>
    <w:tmpl w:val="EF3211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F126305"/>
    <w:multiLevelType w:val="hybridMultilevel"/>
    <w:tmpl w:val="C7708C1A"/>
    <w:lvl w:ilvl="0" w:tplc="3ED011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6F5733B"/>
    <w:multiLevelType w:val="multilevel"/>
    <w:tmpl w:val="62F83EC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DC544FE"/>
    <w:multiLevelType w:val="multilevel"/>
    <w:tmpl w:val="D97A94B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89819FF"/>
    <w:multiLevelType w:val="hybridMultilevel"/>
    <w:tmpl w:val="099E31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90F235A"/>
    <w:multiLevelType w:val="hybridMultilevel"/>
    <w:tmpl w:val="A4F260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F7C4500"/>
    <w:multiLevelType w:val="multilevel"/>
    <w:tmpl w:val="B3EC06B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70DC7E29"/>
    <w:multiLevelType w:val="hybridMultilevel"/>
    <w:tmpl w:val="B4941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18A7ABF"/>
    <w:multiLevelType w:val="hybridMultilevel"/>
    <w:tmpl w:val="EEA0F8E6"/>
    <w:lvl w:ilvl="0" w:tplc="C75E14A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ADB7709"/>
    <w:multiLevelType w:val="hybridMultilevel"/>
    <w:tmpl w:val="2E164CDE"/>
    <w:lvl w:ilvl="0" w:tplc="0809000F">
      <w:start w:val="1"/>
      <w:numFmt w:val="decimal"/>
      <w:lvlText w:val="%1."/>
      <w:lvlJc w:val="left"/>
      <w:pPr>
        <w:ind w:left="720" w:hanging="360"/>
      </w:pPr>
    </w:lvl>
    <w:lvl w:ilvl="1" w:tplc="4E00C432">
      <w:numFmt w:val="bullet"/>
      <w:lvlText w:val=""/>
      <w:lvlJc w:val="left"/>
      <w:pPr>
        <w:ind w:left="1500" w:hanging="420"/>
      </w:pPr>
      <w:rPr>
        <w:rFonts w:ascii="Symbol" w:eastAsia="Times New Roman" w:hAnsi="Symbol" w:cs="Times New Roman" w:hint="default"/>
        <w:b/>
        <w:u w:val="none"/>
      </w:rPr>
    </w:lvl>
    <w:lvl w:ilvl="2" w:tplc="5DBC88F2">
      <w:start w:val="1"/>
      <w:numFmt w:val="decimal"/>
      <w:lvlText w:val="%3"/>
      <w:lvlJc w:val="left"/>
      <w:pPr>
        <w:ind w:left="2400" w:hanging="420"/>
      </w:pPr>
      <w:rPr>
        <w:rFonts w:eastAsiaTheme="minorEastAsia"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E0E2045"/>
    <w:multiLevelType w:val="hybridMultilevel"/>
    <w:tmpl w:val="C6902B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1"/>
  </w:num>
  <w:num w:numId="3">
    <w:abstractNumId w:val="6"/>
  </w:num>
  <w:num w:numId="4">
    <w:abstractNumId w:val="5"/>
  </w:num>
  <w:num w:numId="5">
    <w:abstractNumId w:val="8"/>
  </w:num>
  <w:num w:numId="6">
    <w:abstractNumId w:val="10"/>
  </w:num>
  <w:num w:numId="7">
    <w:abstractNumId w:val="2"/>
  </w:num>
  <w:num w:numId="8">
    <w:abstractNumId w:val="0"/>
  </w:num>
  <w:num w:numId="9">
    <w:abstractNumId w:val="13"/>
  </w:num>
  <w:num w:numId="10">
    <w:abstractNumId w:val="3"/>
  </w:num>
  <w:num w:numId="11">
    <w:abstractNumId w:val="7"/>
  </w:num>
  <w:num w:numId="12">
    <w:abstractNumId w:val="14"/>
  </w:num>
  <w:num w:numId="13">
    <w:abstractNumId w:val="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activeWritingStyle w:appName="MSWord" w:lang="en-US" w:vendorID="64" w:dllVersion="4096" w:nlCheck="1" w:checkStyle="1"/>
  <w:activeWritingStyle w:appName="MSWord" w:lang="zh-CN" w:vendorID="64" w:dllVersion="0"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cwMjI1MbIwMLSwNDRV0lEKTi0uzszPAykwMqwFAN8M1WYtAAAA"/>
    <w:docVar w:name="EN.InstantFormat" w:val="&lt;ENInstantFormat&gt;&lt;Enabled&gt;1&lt;/Enabled&gt;&lt;ScanUnformatted&gt;1&lt;/ScanUnformatted&gt;&lt;ScanChanges&gt;1&lt;/ScanChanges&gt;&lt;Suspended&gt;0&lt;/Suspended&gt;&lt;/ENInstantFormat&gt;"/>
    <w:docVar w:name="EN.Layout" w:val="&lt;ENLayout&gt;&lt;Style&gt;ACS Chemical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dwwxrpzn0vtsjezfd35fers2v50rzt2a9sr&quot;&gt;我的EndNote库1&lt;record-ids&gt;&lt;item&gt;1&lt;/item&gt;&lt;item&gt;2&lt;/item&gt;&lt;item&gt;3&lt;/item&gt;&lt;/record-ids&gt;&lt;/item&gt;&lt;/Libraries&gt;"/>
  </w:docVars>
  <w:rsids>
    <w:rsidRoot w:val="007E2F0C"/>
    <w:rsid w:val="00015FAA"/>
    <w:rsid w:val="00021B20"/>
    <w:rsid w:val="00024373"/>
    <w:rsid w:val="00032115"/>
    <w:rsid w:val="00033387"/>
    <w:rsid w:val="00042E3E"/>
    <w:rsid w:val="00047CFA"/>
    <w:rsid w:val="00056AA8"/>
    <w:rsid w:val="00074F5B"/>
    <w:rsid w:val="00076E42"/>
    <w:rsid w:val="00081DE8"/>
    <w:rsid w:val="00094433"/>
    <w:rsid w:val="0009760C"/>
    <w:rsid w:val="000A384A"/>
    <w:rsid w:val="000A7CBB"/>
    <w:rsid w:val="000B0399"/>
    <w:rsid w:val="000B7DAF"/>
    <w:rsid w:val="000C0A59"/>
    <w:rsid w:val="000C1795"/>
    <w:rsid w:val="000C4983"/>
    <w:rsid w:val="000D31F5"/>
    <w:rsid w:val="000E1000"/>
    <w:rsid w:val="001147CB"/>
    <w:rsid w:val="00122B14"/>
    <w:rsid w:val="00123FA0"/>
    <w:rsid w:val="00135F9C"/>
    <w:rsid w:val="00147ACC"/>
    <w:rsid w:val="0015234E"/>
    <w:rsid w:val="00152806"/>
    <w:rsid w:val="001700DB"/>
    <w:rsid w:val="00170275"/>
    <w:rsid w:val="00175C9F"/>
    <w:rsid w:val="00176821"/>
    <w:rsid w:val="0017754E"/>
    <w:rsid w:val="00187FB7"/>
    <w:rsid w:val="0019438F"/>
    <w:rsid w:val="00195787"/>
    <w:rsid w:val="001959F1"/>
    <w:rsid w:val="001A633B"/>
    <w:rsid w:val="001A7869"/>
    <w:rsid w:val="001B2099"/>
    <w:rsid w:val="001C17A8"/>
    <w:rsid w:val="001D7767"/>
    <w:rsid w:val="001E3287"/>
    <w:rsid w:val="001E5438"/>
    <w:rsid w:val="001E6946"/>
    <w:rsid w:val="001E7766"/>
    <w:rsid w:val="001F0A2A"/>
    <w:rsid w:val="00205212"/>
    <w:rsid w:val="002052FB"/>
    <w:rsid w:val="00210886"/>
    <w:rsid w:val="00213483"/>
    <w:rsid w:val="0023579D"/>
    <w:rsid w:val="0024263C"/>
    <w:rsid w:val="00251D02"/>
    <w:rsid w:val="002621D0"/>
    <w:rsid w:val="00263F1B"/>
    <w:rsid w:val="0026552A"/>
    <w:rsid w:val="00280AD8"/>
    <w:rsid w:val="00283AA2"/>
    <w:rsid w:val="002843C4"/>
    <w:rsid w:val="0028544A"/>
    <w:rsid w:val="0029224C"/>
    <w:rsid w:val="002942C1"/>
    <w:rsid w:val="0029606A"/>
    <w:rsid w:val="0029784F"/>
    <w:rsid w:val="002A09A6"/>
    <w:rsid w:val="002B6FE7"/>
    <w:rsid w:val="002C0760"/>
    <w:rsid w:val="002C2C58"/>
    <w:rsid w:val="002C5676"/>
    <w:rsid w:val="002D1513"/>
    <w:rsid w:val="002E42A9"/>
    <w:rsid w:val="002F3296"/>
    <w:rsid w:val="0030042F"/>
    <w:rsid w:val="003137A8"/>
    <w:rsid w:val="003223C4"/>
    <w:rsid w:val="003337F4"/>
    <w:rsid w:val="00344456"/>
    <w:rsid w:val="003451F9"/>
    <w:rsid w:val="003640D0"/>
    <w:rsid w:val="00372DA6"/>
    <w:rsid w:val="00382E4D"/>
    <w:rsid w:val="003849D3"/>
    <w:rsid w:val="00390126"/>
    <w:rsid w:val="003A6B3C"/>
    <w:rsid w:val="003D19E9"/>
    <w:rsid w:val="003D5E52"/>
    <w:rsid w:val="003E0C78"/>
    <w:rsid w:val="003F1321"/>
    <w:rsid w:val="003F5AC1"/>
    <w:rsid w:val="003F7450"/>
    <w:rsid w:val="00403EA3"/>
    <w:rsid w:val="00412A42"/>
    <w:rsid w:val="004152F0"/>
    <w:rsid w:val="00420E6D"/>
    <w:rsid w:val="0042382F"/>
    <w:rsid w:val="0042590E"/>
    <w:rsid w:val="00425EEA"/>
    <w:rsid w:val="00426729"/>
    <w:rsid w:val="004331AC"/>
    <w:rsid w:val="004338C2"/>
    <w:rsid w:val="00445F6C"/>
    <w:rsid w:val="00456CF4"/>
    <w:rsid w:val="004578E4"/>
    <w:rsid w:val="00462F8F"/>
    <w:rsid w:val="00462FA6"/>
    <w:rsid w:val="00464173"/>
    <w:rsid w:val="0046429D"/>
    <w:rsid w:val="00466382"/>
    <w:rsid w:val="004768F7"/>
    <w:rsid w:val="004805A4"/>
    <w:rsid w:val="00482915"/>
    <w:rsid w:val="00485186"/>
    <w:rsid w:val="00486138"/>
    <w:rsid w:val="004875AC"/>
    <w:rsid w:val="0049197E"/>
    <w:rsid w:val="00491F93"/>
    <w:rsid w:val="00492DF0"/>
    <w:rsid w:val="00495410"/>
    <w:rsid w:val="00497A5E"/>
    <w:rsid w:val="004A0BE0"/>
    <w:rsid w:val="004A6C56"/>
    <w:rsid w:val="004C466B"/>
    <w:rsid w:val="004D1199"/>
    <w:rsid w:val="004D1D98"/>
    <w:rsid w:val="004D2068"/>
    <w:rsid w:val="004E5A91"/>
    <w:rsid w:val="004E7CA5"/>
    <w:rsid w:val="004F047F"/>
    <w:rsid w:val="004F1B11"/>
    <w:rsid w:val="004F4640"/>
    <w:rsid w:val="004F4C91"/>
    <w:rsid w:val="00503DDA"/>
    <w:rsid w:val="00515BBF"/>
    <w:rsid w:val="005215B2"/>
    <w:rsid w:val="00536B61"/>
    <w:rsid w:val="00542E50"/>
    <w:rsid w:val="005547D3"/>
    <w:rsid w:val="00557614"/>
    <w:rsid w:val="005805CE"/>
    <w:rsid w:val="00580CEE"/>
    <w:rsid w:val="00590A93"/>
    <w:rsid w:val="0059372A"/>
    <w:rsid w:val="005A171C"/>
    <w:rsid w:val="005A5F4D"/>
    <w:rsid w:val="005A6DE2"/>
    <w:rsid w:val="005B01A3"/>
    <w:rsid w:val="005B3193"/>
    <w:rsid w:val="005B725F"/>
    <w:rsid w:val="005C6217"/>
    <w:rsid w:val="005D1732"/>
    <w:rsid w:val="005D2F06"/>
    <w:rsid w:val="005D5AA0"/>
    <w:rsid w:val="005D6853"/>
    <w:rsid w:val="005D7C1E"/>
    <w:rsid w:val="005E17AE"/>
    <w:rsid w:val="006032AE"/>
    <w:rsid w:val="00614CB5"/>
    <w:rsid w:val="00614EB9"/>
    <w:rsid w:val="00616773"/>
    <w:rsid w:val="006276E2"/>
    <w:rsid w:val="00635D61"/>
    <w:rsid w:val="00640D14"/>
    <w:rsid w:val="00641C5B"/>
    <w:rsid w:val="00671D06"/>
    <w:rsid w:val="00675B1B"/>
    <w:rsid w:val="00687A76"/>
    <w:rsid w:val="006910BA"/>
    <w:rsid w:val="00696EAD"/>
    <w:rsid w:val="006A724A"/>
    <w:rsid w:val="006B03E0"/>
    <w:rsid w:val="006E181C"/>
    <w:rsid w:val="006E6554"/>
    <w:rsid w:val="006E7001"/>
    <w:rsid w:val="006E7FDD"/>
    <w:rsid w:val="006F3DB2"/>
    <w:rsid w:val="007066B3"/>
    <w:rsid w:val="00711873"/>
    <w:rsid w:val="007146DC"/>
    <w:rsid w:val="00721B82"/>
    <w:rsid w:val="007259A7"/>
    <w:rsid w:val="00731461"/>
    <w:rsid w:val="00731D16"/>
    <w:rsid w:val="00732B83"/>
    <w:rsid w:val="00735F27"/>
    <w:rsid w:val="00752695"/>
    <w:rsid w:val="00766155"/>
    <w:rsid w:val="00770DDE"/>
    <w:rsid w:val="007712EE"/>
    <w:rsid w:val="00786751"/>
    <w:rsid w:val="0078790D"/>
    <w:rsid w:val="00790AD4"/>
    <w:rsid w:val="00795786"/>
    <w:rsid w:val="00797FA7"/>
    <w:rsid w:val="007A337C"/>
    <w:rsid w:val="007A75BB"/>
    <w:rsid w:val="007C57F1"/>
    <w:rsid w:val="007D450E"/>
    <w:rsid w:val="007E2F0C"/>
    <w:rsid w:val="007F1CB4"/>
    <w:rsid w:val="007F43C1"/>
    <w:rsid w:val="007F7D0D"/>
    <w:rsid w:val="0081007C"/>
    <w:rsid w:val="00815F2F"/>
    <w:rsid w:val="00816DBB"/>
    <w:rsid w:val="00831CC5"/>
    <w:rsid w:val="008422FB"/>
    <w:rsid w:val="00852519"/>
    <w:rsid w:val="008558E7"/>
    <w:rsid w:val="008662C9"/>
    <w:rsid w:val="00866FD9"/>
    <w:rsid w:val="00867A77"/>
    <w:rsid w:val="00871CF5"/>
    <w:rsid w:val="00882D3A"/>
    <w:rsid w:val="00882FC6"/>
    <w:rsid w:val="00891EBA"/>
    <w:rsid w:val="008A04DC"/>
    <w:rsid w:val="008A3576"/>
    <w:rsid w:val="008C24B0"/>
    <w:rsid w:val="008C2D9B"/>
    <w:rsid w:val="008C33F6"/>
    <w:rsid w:val="008C6E81"/>
    <w:rsid w:val="008C6FB4"/>
    <w:rsid w:val="008D403C"/>
    <w:rsid w:val="008D7B5A"/>
    <w:rsid w:val="008D7D70"/>
    <w:rsid w:val="008F014A"/>
    <w:rsid w:val="008F1C2D"/>
    <w:rsid w:val="008F4F35"/>
    <w:rsid w:val="00901082"/>
    <w:rsid w:val="009016ED"/>
    <w:rsid w:val="00927786"/>
    <w:rsid w:val="00930874"/>
    <w:rsid w:val="00931EFB"/>
    <w:rsid w:val="00933231"/>
    <w:rsid w:val="00933F70"/>
    <w:rsid w:val="00935262"/>
    <w:rsid w:val="009461F6"/>
    <w:rsid w:val="00953D25"/>
    <w:rsid w:val="00960224"/>
    <w:rsid w:val="00965181"/>
    <w:rsid w:val="009740B7"/>
    <w:rsid w:val="00986FFA"/>
    <w:rsid w:val="00997265"/>
    <w:rsid w:val="009A00FF"/>
    <w:rsid w:val="009A1BC6"/>
    <w:rsid w:val="009B0EA0"/>
    <w:rsid w:val="009C02CC"/>
    <w:rsid w:val="009C1C3B"/>
    <w:rsid w:val="009D2047"/>
    <w:rsid w:val="009D302C"/>
    <w:rsid w:val="009E3F87"/>
    <w:rsid w:val="009E6C4C"/>
    <w:rsid w:val="00A04391"/>
    <w:rsid w:val="00A10B73"/>
    <w:rsid w:val="00A118B3"/>
    <w:rsid w:val="00A12C2E"/>
    <w:rsid w:val="00A15BB6"/>
    <w:rsid w:val="00A24CC8"/>
    <w:rsid w:val="00A27A31"/>
    <w:rsid w:val="00A36895"/>
    <w:rsid w:val="00A54B43"/>
    <w:rsid w:val="00A56103"/>
    <w:rsid w:val="00A60DA3"/>
    <w:rsid w:val="00A62097"/>
    <w:rsid w:val="00A648DF"/>
    <w:rsid w:val="00A70E6F"/>
    <w:rsid w:val="00A72980"/>
    <w:rsid w:val="00A81441"/>
    <w:rsid w:val="00A84EEC"/>
    <w:rsid w:val="00A87C71"/>
    <w:rsid w:val="00A91582"/>
    <w:rsid w:val="00A91E64"/>
    <w:rsid w:val="00A941E2"/>
    <w:rsid w:val="00A9435D"/>
    <w:rsid w:val="00AA2E14"/>
    <w:rsid w:val="00AC26C7"/>
    <w:rsid w:val="00AC3DA3"/>
    <w:rsid w:val="00AC7680"/>
    <w:rsid w:val="00AD680E"/>
    <w:rsid w:val="00AD6F41"/>
    <w:rsid w:val="00AD7FBC"/>
    <w:rsid w:val="00AF5E94"/>
    <w:rsid w:val="00B004FB"/>
    <w:rsid w:val="00B02D73"/>
    <w:rsid w:val="00B16309"/>
    <w:rsid w:val="00B2223D"/>
    <w:rsid w:val="00B37E7D"/>
    <w:rsid w:val="00B54886"/>
    <w:rsid w:val="00B6449C"/>
    <w:rsid w:val="00B67E96"/>
    <w:rsid w:val="00B70F69"/>
    <w:rsid w:val="00B74F49"/>
    <w:rsid w:val="00B7589B"/>
    <w:rsid w:val="00B777D1"/>
    <w:rsid w:val="00B83B09"/>
    <w:rsid w:val="00B86CEE"/>
    <w:rsid w:val="00B928B7"/>
    <w:rsid w:val="00BA7850"/>
    <w:rsid w:val="00BA7C29"/>
    <w:rsid w:val="00BB4994"/>
    <w:rsid w:val="00BB5070"/>
    <w:rsid w:val="00BC1286"/>
    <w:rsid w:val="00BC37D2"/>
    <w:rsid w:val="00BC4096"/>
    <w:rsid w:val="00BC4A3C"/>
    <w:rsid w:val="00BD148E"/>
    <w:rsid w:val="00BD416C"/>
    <w:rsid w:val="00BD5DAC"/>
    <w:rsid w:val="00BD6B06"/>
    <w:rsid w:val="00BE7699"/>
    <w:rsid w:val="00BF1C4E"/>
    <w:rsid w:val="00BF244C"/>
    <w:rsid w:val="00BF3C17"/>
    <w:rsid w:val="00BF4299"/>
    <w:rsid w:val="00BF7BB3"/>
    <w:rsid w:val="00C003F5"/>
    <w:rsid w:val="00C169D7"/>
    <w:rsid w:val="00C26FD8"/>
    <w:rsid w:val="00C279A5"/>
    <w:rsid w:val="00C36B72"/>
    <w:rsid w:val="00C45131"/>
    <w:rsid w:val="00C47CB5"/>
    <w:rsid w:val="00C51F41"/>
    <w:rsid w:val="00C70CDB"/>
    <w:rsid w:val="00C751C7"/>
    <w:rsid w:val="00C90BF6"/>
    <w:rsid w:val="00CA27E7"/>
    <w:rsid w:val="00CB3244"/>
    <w:rsid w:val="00CB4514"/>
    <w:rsid w:val="00CB4532"/>
    <w:rsid w:val="00CB5C4E"/>
    <w:rsid w:val="00CB7CD8"/>
    <w:rsid w:val="00CC1B6E"/>
    <w:rsid w:val="00CC65E9"/>
    <w:rsid w:val="00CD0720"/>
    <w:rsid w:val="00CE0DBA"/>
    <w:rsid w:val="00CE6425"/>
    <w:rsid w:val="00CF34E6"/>
    <w:rsid w:val="00CF3941"/>
    <w:rsid w:val="00D018E5"/>
    <w:rsid w:val="00D05C35"/>
    <w:rsid w:val="00D14DB5"/>
    <w:rsid w:val="00D1771F"/>
    <w:rsid w:val="00D333EB"/>
    <w:rsid w:val="00D362A9"/>
    <w:rsid w:val="00D36ACA"/>
    <w:rsid w:val="00D37539"/>
    <w:rsid w:val="00D40D93"/>
    <w:rsid w:val="00D50FCE"/>
    <w:rsid w:val="00D54098"/>
    <w:rsid w:val="00D567C2"/>
    <w:rsid w:val="00D728DF"/>
    <w:rsid w:val="00D8407E"/>
    <w:rsid w:val="00D8571C"/>
    <w:rsid w:val="00D943B7"/>
    <w:rsid w:val="00D96CCC"/>
    <w:rsid w:val="00DA0D27"/>
    <w:rsid w:val="00DA7C96"/>
    <w:rsid w:val="00DB4768"/>
    <w:rsid w:val="00DB5C3F"/>
    <w:rsid w:val="00DC68CF"/>
    <w:rsid w:val="00DE1526"/>
    <w:rsid w:val="00DE1B08"/>
    <w:rsid w:val="00DE4903"/>
    <w:rsid w:val="00DF153B"/>
    <w:rsid w:val="00E00654"/>
    <w:rsid w:val="00E03FDF"/>
    <w:rsid w:val="00E10B3C"/>
    <w:rsid w:val="00E23521"/>
    <w:rsid w:val="00E26E6A"/>
    <w:rsid w:val="00E27782"/>
    <w:rsid w:val="00E40DB6"/>
    <w:rsid w:val="00E4188B"/>
    <w:rsid w:val="00E42D40"/>
    <w:rsid w:val="00E47F8B"/>
    <w:rsid w:val="00E62EC2"/>
    <w:rsid w:val="00E86FE0"/>
    <w:rsid w:val="00E96E0B"/>
    <w:rsid w:val="00EA3803"/>
    <w:rsid w:val="00EA3B83"/>
    <w:rsid w:val="00EA516C"/>
    <w:rsid w:val="00EB58C8"/>
    <w:rsid w:val="00EB6AEC"/>
    <w:rsid w:val="00ED33E1"/>
    <w:rsid w:val="00EE01AD"/>
    <w:rsid w:val="00EE2E76"/>
    <w:rsid w:val="00EE3501"/>
    <w:rsid w:val="00EE3B65"/>
    <w:rsid w:val="00EF0570"/>
    <w:rsid w:val="00EF7781"/>
    <w:rsid w:val="00F1134D"/>
    <w:rsid w:val="00F145A5"/>
    <w:rsid w:val="00F173B6"/>
    <w:rsid w:val="00F20D03"/>
    <w:rsid w:val="00F235AD"/>
    <w:rsid w:val="00F3728F"/>
    <w:rsid w:val="00F37F3D"/>
    <w:rsid w:val="00F4399A"/>
    <w:rsid w:val="00F4799E"/>
    <w:rsid w:val="00F5639D"/>
    <w:rsid w:val="00F661F8"/>
    <w:rsid w:val="00F7475E"/>
    <w:rsid w:val="00FA6B89"/>
    <w:rsid w:val="00FB7EB0"/>
    <w:rsid w:val="00FC2D4E"/>
    <w:rsid w:val="00FC3271"/>
    <w:rsid w:val="00FD191A"/>
    <w:rsid w:val="00FD1C9F"/>
    <w:rsid w:val="00FE0911"/>
    <w:rsid w:val="00FE45B3"/>
    <w:rsid w:val="00FE7DA7"/>
    <w:rsid w:val="00FF0733"/>
    <w:rsid w:val="00FF61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286F5"/>
  <w15:docId w15:val="{6948EA24-0A23-4C02-B7AC-7BC74C6D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2F0C"/>
    <w:pPr>
      <w:widowControl w:val="0"/>
      <w:jc w:val="both"/>
    </w:pPr>
    <w:rPr>
      <w:rFonts w:ascii="Times New Roman" w:eastAsia="宋体" w:hAnsi="Times New Roman"/>
    </w:rPr>
  </w:style>
  <w:style w:type="paragraph" w:styleId="1">
    <w:name w:val="heading 1"/>
    <w:basedOn w:val="a"/>
    <w:next w:val="a"/>
    <w:link w:val="10"/>
    <w:uiPriority w:val="9"/>
    <w:qFormat/>
    <w:rsid w:val="007E2F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7E2F0C"/>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E2F0C"/>
    <w:rPr>
      <w:rFonts w:asciiTheme="majorHAnsi" w:eastAsiaTheme="majorEastAsia" w:hAnsiTheme="majorHAnsi" w:cstheme="majorBidi"/>
      <w:color w:val="2F5496" w:themeColor="accent1" w:themeShade="BF"/>
      <w:sz w:val="32"/>
      <w:szCs w:val="32"/>
    </w:rPr>
  </w:style>
  <w:style w:type="character" w:customStyle="1" w:styleId="30">
    <w:name w:val="标题 3 字符"/>
    <w:basedOn w:val="a0"/>
    <w:link w:val="3"/>
    <w:uiPriority w:val="9"/>
    <w:rsid w:val="007E2F0C"/>
    <w:rPr>
      <w:rFonts w:ascii="宋体" w:eastAsia="宋体" w:hAnsi="宋体" w:cs="宋体"/>
      <w:b/>
      <w:bCs/>
      <w:kern w:val="0"/>
      <w:sz w:val="27"/>
      <w:szCs w:val="27"/>
    </w:rPr>
  </w:style>
  <w:style w:type="paragraph" w:customStyle="1" w:styleId="EndNoteBibliographyTitle">
    <w:name w:val="EndNote Bibliography Title"/>
    <w:basedOn w:val="a"/>
    <w:link w:val="EndNoteBibliographyTitle0"/>
    <w:rsid w:val="007E2F0C"/>
    <w:pPr>
      <w:jc w:val="center"/>
    </w:pPr>
    <w:rPr>
      <w:rFonts w:cs="Times New Roman"/>
      <w:noProof/>
      <w:sz w:val="20"/>
    </w:rPr>
  </w:style>
  <w:style w:type="character" w:customStyle="1" w:styleId="EndNoteBibliographyTitle0">
    <w:name w:val="EndNote Bibliography Title 字符"/>
    <w:basedOn w:val="a0"/>
    <w:link w:val="EndNoteBibliographyTitle"/>
    <w:rsid w:val="007E2F0C"/>
    <w:rPr>
      <w:rFonts w:ascii="Times New Roman" w:eastAsia="宋体" w:hAnsi="Times New Roman" w:cs="Times New Roman"/>
      <w:noProof/>
      <w:sz w:val="20"/>
    </w:rPr>
  </w:style>
  <w:style w:type="paragraph" w:customStyle="1" w:styleId="EndNoteBibliography">
    <w:name w:val="EndNote Bibliography"/>
    <w:basedOn w:val="a"/>
    <w:link w:val="EndNoteBibliography0"/>
    <w:rsid w:val="007E2F0C"/>
    <w:rPr>
      <w:rFonts w:cs="Times New Roman"/>
      <w:noProof/>
      <w:sz w:val="20"/>
    </w:rPr>
  </w:style>
  <w:style w:type="character" w:customStyle="1" w:styleId="EndNoteBibliography0">
    <w:name w:val="EndNote Bibliography 字符"/>
    <w:basedOn w:val="a0"/>
    <w:link w:val="EndNoteBibliography"/>
    <w:rsid w:val="007E2F0C"/>
    <w:rPr>
      <w:rFonts w:ascii="Times New Roman" w:eastAsia="宋体" w:hAnsi="Times New Roman" w:cs="Times New Roman"/>
      <w:noProof/>
      <w:sz w:val="20"/>
    </w:rPr>
  </w:style>
  <w:style w:type="character" w:styleId="a3">
    <w:name w:val="Hyperlink"/>
    <w:basedOn w:val="a0"/>
    <w:uiPriority w:val="99"/>
    <w:unhideWhenUsed/>
    <w:rsid w:val="007E2F0C"/>
    <w:rPr>
      <w:color w:val="0563C1" w:themeColor="hyperlink"/>
      <w:u w:val="single"/>
    </w:rPr>
  </w:style>
  <w:style w:type="character" w:customStyle="1" w:styleId="11">
    <w:name w:val="未处理的提及1"/>
    <w:basedOn w:val="a0"/>
    <w:uiPriority w:val="99"/>
    <w:semiHidden/>
    <w:unhideWhenUsed/>
    <w:rsid w:val="007E2F0C"/>
    <w:rPr>
      <w:color w:val="605E5C"/>
      <w:shd w:val="clear" w:color="auto" w:fill="E1DFDD"/>
    </w:rPr>
  </w:style>
  <w:style w:type="paragraph" w:styleId="a4">
    <w:name w:val="List Paragraph"/>
    <w:basedOn w:val="a"/>
    <w:link w:val="a5"/>
    <w:uiPriority w:val="34"/>
    <w:qFormat/>
    <w:rsid w:val="007E2F0C"/>
    <w:pPr>
      <w:ind w:firstLineChars="200" w:firstLine="420"/>
    </w:pPr>
  </w:style>
  <w:style w:type="paragraph" w:styleId="a6">
    <w:name w:val="header"/>
    <w:basedOn w:val="a"/>
    <w:link w:val="a7"/>
    <w:uiPriority w:val="99"/>
    <w:unhideWhenUsed/>
    <w:rsid w:val="007E2F0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E2F0C"/>
    <w:rPr>
      <w:rFonts w:ascii="Times New Roman" w:eastAsia="宋体" w:hAnsi="Times New Roman"/>
      <w:sz w:val="18"/>
      <w:szCs w:val="18"/>
    </w:rPr>
  </w:style>
  <w:style w:type="paragraph" w:styleId="a8">
    <w:name w:val="footer"/>
    <w:basedOn w:val="a"/>
    <w:link w:val="a9"/>
    <w:uiPriority w:val="99"/>
    <w:unhideWhenUsed/>
    <w:rsid w:val="007E2F0C"/>
    <w:pPr>
      <w:tabs>
        <w:tab w:val="center" w:pos="4153"/>
        <w:tab w:val="right" w:pos="8306"/>
      </w:tabs>
      <w:snapToGrid w:val="0"/>
      <w:jc w:val="left"/>
    </w:pPr>
    <w:rPr>
      <w:sz w:val="18"/>
      <w:szCs w:val="18"/>
    </w:rPr>
  </w:style>
  <w:style w:type="character" w:customStyle="1" w:styleId="a9">
    <w:name w:val="页脚 字符"/>
    <w:basedOn w:val="a0"/>
    <w:link w:val="a8"/>
    <w:uiPriority w:val="99"/>
    <w:rsid w:val="007E2F0C"/>
    <w:rPr>
      <w:rFonts w:ascii="Times New Roman" w:eastAsia="宋体" w:hAnsi="Times New Roman"/>
      <w:sz w:val="18"/>
      <w:szCs w:val="18"/>
    </w:rPr>
  </w:style>
  <w:style w:type="paragraph" w:styleId="aa">
    <w:name w:val="Normal (Web)"/>
    <w:basedOn w:val="a"/>
    <w:uiPriority w:val="99"/>
    <w:semiHidden/>
    <w:unhideWhenUsed/>
    <w:rsid w:val="007E2F0C"/>
    <w:pPr>
      <w:widowControl/>
      <w:spacing w:before="100" w:beforeAutospacing="1" w:after="100" w:afterAutospacing="1"/>
      <w:jc w:val="left"/>
    </w:pPr>
    <w:rPr>
      <w:rFonts w:ascii="宋体" w:hAnsi="宋体" w:cs="宋体"/>
      <w:kern w:val="0"/>
      <w:sz w:val="24"/>
      <w:szCs w:val="24"/>
    </w:rPr>
  </w:style>
  <w:style w:type="character" w:styleId="ab">
    <w:name w:val="Placeholder Text"/>
    <w:basedOn w:val="a0"/>
    <w:uiPriority w:val="99"/>
    <w:semiHidden/>
    <w:rsid w:val="007E2F0C"/>
    <w:rPr>
      <w:color w:val="808080"/>
    </w:rPr>
  </w:style>
  <w:style w:type="paragraph" w:styleId="ac">
    <w:name w:val="Date"/>
    <w:basedOn w:val="a"/>
    <w:next w:val="a"/>
    <w:link w:val="ad"/>
    <w:uiPriority w:val="99"/>
    <w:semiHidden/>
    <w:unhideWhenUsed/>
    <w:rsid w:val="007E2F0C"/>
    <w:pPr>
      <w:ind w:leftChars="2500" w:left="100"/>
    </w:pPr>
  </w:style>
  <w:style w:type="character" w:customStyle="1" w:styleId="ad">
    <w:name w:val="日期 字符"/>
    <w:basedOn w:val="a0"/>
    <w:link w:val="ac"/>
    <w:uiPriority w:val="99"/>
    <w:semiHidden/>
    <w:rsid w:val="007E2F0C"/>
    <w:rPr>
      <w:rFonts w:ascii="Times New Roman" w:eastAsia="宋体" w:hAnsi="Times New Roman"/>
    </w:rPr>
  </w:style>
  <w:style w:type="paragraph" w:customStyle="1" w:styleId="Pa15">
    <w:name w:val="Pa15"/>
    <w:basedOn w:val="a"/>
    <w:next w:val="a"/>
    <w:uiPriority w:val="99"/>
    <w:rsid w:val="007E2F0C"/>
    <w:pPr>
      <w:autoSpaceDE w:val="0"/>
      <w:autoSpaceDN w:val="0"/>
      <w:adjustRightInd w:val="0"/>
      <w:spacing w:line="221" w:lineRule="atLeast"/>
      <w:jc w:val="left"/>
    </w:pPr>
    <w:rPr>
      <w:rFonts w:cs="Times New Roman"/>
      <w:kern w:val="0"/>
      <w:sz w:val="24"/>
      <w:szCs w:val="24"/>
    </w:rPr>
  </w:style>
  <w:style w:type="table" w:styleId="ae">
    <w:name w:val="Table Grid"/>
    <w:basedOn w:val="a1"/>
    <w:uiPriority w:val="39"/>
    <w:rsid w:val="007E2F0C"/>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3authornames">
    <w:name w:val="MDPI_1.3_authornames"/>
    <w:basedOn w:val="a"/>
    <w:next w:val="a"/>
    <w:qFormat/>
    <w:rsid w:val="007E2F0C"/>
    <w:pPr>
      <w:widowControl/>
      <w:adjustRightInd w:val="0"/>
      <w:snapToGrid w:val="0"/>
      <w:spacing w:after="120" w:line="260" w:lineRule="atLeast"/>
      <w:jc w:val="left"/>
    </w:pPr>
    <w:rPr>
      <w:rFonts w:ascii="Palatino Linotype" w:eastAsia="Times New Roman" w:hAnsi="Palatino Linotype" w:cs="Times New Roman"/>
      <w:b/>
      <w:color w:val="000000"/>
      <w:kern w:val="0"/>
      <w:sz w:val="20"/>
      <w:lang w:eastAsia="de-DE" w:bidi="en-US"/>
    </w:rPr>
  </w:style>
  <w:style w:type="paragraph" w:customStyle="1" w:styleId="MDPI16affiliation">
    <w:name w:val="MDPI_1.6_affiliation"/>
    <w:basedOn w:val="a"/>
    <w:qFormat/>
    <w:rsid w:val="007E2F0C"/>
    <w:pPr>
      <w:widowControl/>
      <w:adjustRightInd w:val="0"/>
      <w:snapToGrid w:val="0"/>
      <w:spacing w:line="200" w:lineRule="atLeast"/>
      <w:ind w:left="311" w:hanging="198"/>
      <w:jc w:val="left"/>
    </w:pPr>
    <w:rPr>
      <w:rFonts w:ascii="Palatino Linotype" w:eastAsia="Times New Roman" w:hAnsi="Palatino Linotype" w:cs="Times New Roman"/>
      <w:color w:val="000000"/>
      <w:kern w:val="0"/>
      <w:sz w:val="18"/>
      <w:szCs w:val="18"/>
      <w:lang w:eastAsia="de-DE" w:bidi="en-US"/>
    </w:rPr>
  </w:style>
  <w:style w:type="paragraph" w:styleId="af">
    <w:name w:val="annotation text"/>
    <w:basedOn w:val="a"/>
    <w:link w:val="af0"/>
    <w:uiPriority w:val="99"/>
    <w:unhideWhenUsed/>
    <w:rsid w:val="007E2F0C"/>
    <w:pPr>
      <w:widowControl/>
      <w:spacing w:line="360" w:lineRule="auto"/>
      <w:jc w:val="left"/>
    </w:pPr>
    <w:rPr>
      <w:rFonts w:eastAsia="Times New Roman" w:cs="Times New Roman"/>
      <w:kern w:val="0"/>
      <w:sz w:val="24"/>
      <w:szCs w:val="20"/>
      <w:lang w:eastAsia="en-US"/>
    </w:rPr>
  </w:style>
  <w:style w:type="character" w:customStyle="1" w:styleId="af0">
    <w:name w:val="批注文字 字符"/>
    <w:basedOn w:val="a0"/>
    <w:link w:val="af"/>
    <w:uiPriority w:val="99"/>
    <w:rsid w:val="007E2F0C"/>
    <w:rPr>
      <w:rFonts w:ascii="Times New Roman" w:eastAsia="Times New Roman" w:hAnsi="Times New Roman" w:cs="Times New Roman"/>
      <w:kern w:val="0"/>
      <w:sz w:val="24"/>
      <w:szCs w:val="20"/>
      <w:lang w:eastAsia="en-US"/>
    </w:rPr>
  </w:style>
  <w:style w:type="character" w:styleId="af1">
    <w:name w:val="annotation reference"/>
    <w:basedOn w:val="a0"/>
    <w:uiPriority w:val="99"/>
    <w:semiHidden/>
    <w:unhideWhenUsed/>
    <w:rsid w:val="007E2F0C"/>
    <w:rPr>
      <w:sz w:val="16"/>
      <w:szCs w:val="16"/>
    </w:rPr>
  </w:style>
  <w:style w:type="paragraph" w:styleId="af2">
    <w:name w:val="Balloon Text"/>
    <w:basedOn w:val="a"/>
    <w:link w:val="af3"/>
    <w:uiPriority w:val="99"/>
    <w:semiHidden/>
    <w:unhideWhenUsed/>
    <w:rsid w:val="007E2F0C"/>
    <w:rPr>
      <w:rFonts w:ascii="Microsoft YaHei UI" w:eastAsia="Microsoft YaHei UI"/>
      <w:sz w:val="18"/>
      <w:szCs w:val="18"/>
    </w:rPr>
  </w:style>
  <w:style w:type="character" w:customStyle="1" w:styleId="af3">
    <w:name w:val="批注框文本 字符"/>
    <w:basedOn w:val="a0"/>
    <w:link w:val="af2"/>
    <w:uiPriority w:val="99"/>
    <w:semiHidden/>
    <w:rsid w:val="007E2F0C"/>
    <w:rPr>
      <w:rFonts w:ascii="Microsoft YaHei UI" w:eastAsia="Microsoft YaHei UI" w:hAnsi="Times New Roman"/>
      <w:sz w:val="18"/>
      <w:szCs w:val="18"/>
    </w:rPr>
  </w:style>
  <w:style w:type="character" w:customStyle="1" w:styleId="highlight">
    <w:name w:val="highlight"/>
    <w:basedOn w:val="a0"/>
    <w:rsid w:val="007E2F0C"/>
  </w:style>
  <w:style w:type="paragraph" w:customStyle="1" w:styleId="p">
    <w:name w:val="p"/>
    <w:basedOn w:val="a"/>
    <w:rsid w:val="007E2F0C"/>
    <w:pPr>
      <w:widowControl/>
      <w:spacing w:before="100" w:beforeAutospacing="1" w:after="100" w:afterAutospacing="1"/>
      <w:jc w:val="left"/>
    </w:pPr>
    <w:rPr>
      <w:rFonts w:ascii="宋体" w:hAnsi="宋体" w:cs="宋体"/>
      <w:kern w:val="0"/>
      <w:sz w:val="24"/>
      <w:szCs w:val="24"/>
    </w:rPr>
  </w:style>
  <w:style w:type="character" w:styleId="af4">
    <w:name w:val="Emphasis"/>
    <w:basedOn w:val="a0"/>
    <w:uiPriority w:val="20"/>
    <w:qFormat/>
    <w:rsid w:val="007E2F0C"/>
    <w:rPr>
      <w:i/>
      <w:iCs/>
    </w:rPr>
  </w:style>
  <w:style w:type="character" w:customStyle="1" w:styleId="fontstyle01">
    <w:name w:val="fontstyle01"/>
    <w:basedOn w:val="a0"/>
    <w:rsid w:val="007E2F0C"/>
    <w:rPr>
      <w:rFonts w:ascii="ITCSymbolStd-Medium" w:hAnsi="ITCSymbolStd-Medium" w:hint="default"/>
      <w:b w:val="0"/>
      <w:bCs w:val="0"/>
      <w:i w:val="0"/>
      <w:iCs w:val="0"/>
      <w:color w:val="000000"/>
      <w:sz w:val="48"/>
      <w:szCs w:val="48"/>
    </w:rPr>
  </w:style>
  <w:style w:type="character" w:styleId="af5">
    <w:name w:val="Strong"/>
    <w:basedOn w:val="a0"/>
    <w:uiPriority w:val="22"/>
    <w:qFormat/>
    <w:rsid w:val="007E2F0C"/>
    <w:rPr>
      <w:b/>
      <w:bCs/>
    </w:rPr>
  </w:style>
  <w:style w:type="character" w:customStyle="1" w:styleId="title-text">
    <w:name w:val="title-text"/>
    <w:basedOn w:val="a0"/>
    <w:rsid w:val="007E2F0C"/>
  </w:style>
  <w:style w:type="paragraph" w:styleId="af6">
    <w:name w:val="annotation subject"/>
    <w:basedOn w:val="af"/>
    <w:next w:val="af"/>
    <w:link w:val="af7"/>
    <w:uiPriority w:val="99"/>
    <w:semiHidden/>
    <w:unhideWhenUsed/>
    <w:rsid w:val="007E2F0C"/>
    <w:pPr>
      <w:widowControl w:val="0"/>
      <w:spacing w:line="240" w:lineRule="auto"/>
    </w:pPr>
    <w:rPr>
      <w:rFonts w:eastAsia="宋体"/>
      <w:b/>
      <w:bCs/>
    </w:rPr>
  </w:style>
  <w:style w:type="character" w:customStyle="1" w:styleId="af7">
    <w:name w:val="批注主题 字符"/>
    <w:basedOn w:val="af0"/>
    <w:link w:val="af6"/>
    <w:uiPriority w:val="99"/>
    <w:semiHidden/>
    <w:rsid w:val="007E2F0C"/>
    <w:rPr>
      <w:rFonts w:ascii="Times New Roman" w:eastAsia="宋体" w:hAnsi="Times New Roman" w:cs="Times New Roman"/>
      <w:b/>
      <w:bCs/>
      <w:kern w:val="0"/>
      <w:sz w:val="24"/>
      <w:szCs w:val="20"/>
      <w:lang w:eastAsia="en-US"/>
    </w:rPr>
  </w:style>
  <w:style w:type="character" w:customStyle="1" w:styleId="a5">
    <w:name w:val="列表段落 字符"/>
    <w:basedOn w:val="a0"/>
    <w:link w:val="a4"/>
    <w:uiPriority w:val="34"/>
    <w:rsid w:val="007E2F0C"/>
    <w:rPr>
      <w:rFonts w:ascii="Times New Roman" w:eastAsia="宋体" w:hAnsi="Times New Roman"/>
    </w:rPr>
  </w:style>
  <w:style w:type="character" w:customStyle="1" w:styleId="2">
    <w:name w:val="未处理的提及2"/>
    <w:basedOn w:val="a0"/>
    <w:uiPriority w:val="99"/>
    <w:semiHidden/>
    <w:unhideWhenUsed/>
    <w:rsid w:val="007E2F0C"/>
    <w:rPr>
      <w:color w:val="605E5C"/>
      <w:shd w:val="clear" w:color="auto" w:fill="E1DFDD"/>
    </w:rPr>
  </w:style>
  <w:style w:type="character" w:styleId="af8">
    <w:name w:val="line number"/>
    <w:basedOn w:val="a0"/>
    <w:uiPriority w:val="99"/>
    <w:semiHidden/>
    <w:unhideWhenUsed/>
    <w:rsid w:val="007E2F0C"/>
  </w:style>
  <w:style w:type="character" w:customStyle="1" w:styleId="fontstyle21">
    <w:name w:val="fontstyle21"/>
    <w:basedOn w:val="a0"/>
    <w:rsid w:val="00175C9F"/>
    <w:rPr>
      <w:rFonts w:ascii="AdvOT596495f2" w:hAnsi="AdvOT596495f2" w:hint="default"/>
      <w:b w:val="0"/>
      <w:bCs w:val="0"/>
      <w:i w:val="0"/>
      <w:iCs w:val="0"/>
      <w:color w:val="000000"/>
      <w:sz w:val="14"/>
      <w:szCs w:val="14"/>
    </w:rPr>
  </w:style>
  <w:style w:type="character" w:customStyle="1" w:styleId="fontstyle31">
    <w:name w:val="fontstyle31"/>
    <w:basedOn w:val="a0"/>
    <w:rsid w:val="00175C9F"/>
    <w:rPr>
      <w:rFonts w:ascii="AdvOT596495f2+fb" w:hAnsi="AdvOT596495f2+fb" w:hint="default"/>
      <w:b w:val="0"/>
      <w:bCs w:val="0"/>
      <w:i w:val="0"/>
      <w:iCs w:val="0"/>
      <w:color w:val="000000"/>
      <w:sz w:val="14"/>
      <w:szCs w:val="14"/>
    </w:rPr>
  </w:style>
  <w:style w:type="character" w:styleId="af9">
    <w:name w:val="Unresolved Mention"/>
    <w:basedOn w:val="a0"/>
    <w:uiPriority w:val="99"/>
    <w:semiHidden/>
    <w:unhideWhenUsed/>
    <w:rsid w:val="00187FB7"/>
    <w:rPr>
      <w:color w:val="605E5C"/>
      <w:shd w:val="clear" w:color="auto" w:fill="E1DFDD"/>
    </w:rPr>
  </w:style>
  <w:style w:type="paragraph" w:customStyle="1" w:styleId="BBAuthorName">
    <w:name w:val="BB_Author_Name"/>
    <w:basedOn w:val="a"/>
    <w:next w:val="a"/>
    <w:rsid w:val="003F7450"/>
    <w:pPr>
      <w:widowControl/>
      <w:spacing w:after="240" w:line="480" w:lineRule="auto"/>
      <w:jc w:val="center"/>
    </w:pPr>
    <w:rPr>
      <w:rFonts w:ascii="Times" w:eastAsiaTheme="minorEastAsia" w:hAnsi="Times" w:cs="Times New Roman"/>
      <w:i/>
      <w:kern w:val="0"/>
      <w:sz w:val="24"/>
      <w:szCs w:val="20"/>
      <w:lang w:eastAsia="en-US"/>
    </w:rPr>
  </w:style>
  <w:style w:type="paragraph" w:customStyle="1" w:styleId="BIEmailAddress">
    <w:name w:val="BI_Email_Address"/>
    <w:basedOn w:val="a"/>
    <w:next w:val="a"/>
    <w:link w:val="BIEmailAddress0"/>
    <w:rsid w:val="003F7450"/>
    <w:pPr>
      <w:widowControl/>
      <w:spacing w:after="200" w:line="480" w:lineRule="auto"/>
    </w:pPr>
    <w:rPr>
      <w:rFonts w:ascii="Times" w:eastAsiaTheme="minorEastAsia" w:hAnsi="Times" w:cs="Times New Roman"/>
      <w:kern w:val="0"/>
      <w:sz w:val="24"/>
      <w:szCs w:val="20"/>
      <w:lang w:eastAsia="en-US"/>
    </w:rPr>
  </w:style>
  <w:style w:type="paragraph" w:customStyle="1" w:styleId="FACorrespondingAuthorFootnote">
    <w:name w:val="FA_Corresponding_Author_Footnote"/>
    <w:basedOn w:val="a"/>
    <w:next w:val="a"/>
    <w:rsid w:val="003F7450"/>
    <w:pPr>
      <w:widowControl/>
      <w:spacing w:after="200" w:line="480" w:lineRule="auto"/>
    </w:pPr>
    <w:rPr>
      <w:rFonts w:ascii="Times" w:eastAsiaTheme="minorEastAsia" w:hAnsi="Times" w:cs="Times New Roman"/>
      <w:kern w:val="0"/>
      <w:sz w:val="24"/>
      <w:szCs w:val="20"/>
      <w:lang w:eastAsia="en-US"/>
    </w:rPr>
  </w:style>
  <w:style w:type="character" w:customStyle="1" w:styleId="BIEmailAddress0">
    <w:name w:val="BI_Email_Address 字符"/>
    <w:basedOn w:val="a0"/>
    <w:link w:val="BIEmailAddress"/>
    <w:rsid w:val="003F7450"/>
    <w:rPr>
      <w:rFonts w:ascii="Times"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38497-7B97-47F4-A9BA-B9560960A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495</Words>
  <Characters>2824</Characters>
  <Application>Microsoft Office Word</Application>
  <DocSecurity>0</DocSecurity>
  <Lines>23</Lines>
  <Paragraphs>6</Paragraphs>
  <ScaleCrop>false</ScaleCrop>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Qing Yao</dc:creator>
  <cp:lastModifiedBy>Qing Yao</cp:lastModifiedBy>
  <cp:revision>4</cp:revision>
  <dcterms:created xsi:type="dcterms:W3CDTF">2019-12-02T16:32:00Z</dcterms:created>
  <dcterms:modified xsi:type="dcterms:W3CDTF">2019-12-03T08:36:00Z</dcterms:modified>
</cp:coreProperties>
</file>