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34" w:rsidRPr="00D27ED3" w:rsidRDefault="000F7234" w:rsidP="000F723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jc w:val="center"/>
        <w:rPr>
          <w:rFonts w:ascii="Arial" w:hAnsi="Arial" w:cs="Arial"/>
          <w:b/>
          <w:color w:val="auto"/>
          <w:sz w:val="32"/>
          <w:lang w:val="en-US"/>
        </w:rPr>
      </w:pPr>
      <w:bookmarkStart w:id="0" w:name="_GoBack"/>
      <w:bookmarkEnd w:id="0"/>
      <w:r w:rsidRPr="00D27ED3">
        <w:rPr>
          <w:rFonts w:ascii="Arial" w:hAnsi="Arial" w:cs="Arial"/>
          <w:b/>
          <w:color w:val="auto"/>
          <w:sz w:val="32"/>
          <w:lang w:val="en-US"/>
        </w:rPr>
        <w:t xml:space="preserve">    Pathogenic </w:t>
      </w:r>
      <w:r w:rsidRPr="00D27ED3">
        <w:rPr>
          <w:rFonts w:ascii="Arial" w:hAnsi="Arial" w:cs="Arial"/>
          <w:b/>
          <w:i/>
          <w:color w:val="auto"/>
          <w:sz w:val="32"/>
          <w:lang w:val="en-US"/>
        </w:rPr>
        <w:t>Vibrio parahaemolyticus</w:t>
      </w:r>
      <w:r w:rsidRPr="00D27ED3">
        <w:rPr>
          <w:rFonts w:ascii="Arial" w:hAnsi="Arial" w:cs="Arial"/>
          <w:b/>
          <w:color w:val="auto"/>
          <w:sz w:val="32"/>
          <w:lang w:val="en-US"/>
        </w:rPr>
        <w:t xml:space="preserve"> isolated from biofouling on commercial vessels and harbor structures </w:t>
      </w:r>
    </w:p>
    <w:p w:rsidR="000F7234" w:rsidRDefault="000F7234" w:rsidP="000F723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rPr>
          <w:rFonts w:ascii="Arial" w:hAnsi="Arial" w:cs="Arial"/>
          <w:color w:val="auto"/>
          <w:sz w:val="32"/>
          <w:lang w:val="en-US"/>
        </w:rPr>
      </w:pPr>
    </w:p>
    <w:p w:rsidR="000F7234" w:rsidRPr="00D27ED3" w:rsidRDefault="000F7234" w:rsidP="000F723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jc w:val="center"/>
        <w:rPr>
          <w:rFonts w:ascii="Arial" w:hAnsi="Arial" w:cs="Arial"/>
          <w:color w:val="auto"/>
          <w:lang w:val="en-US"/>
        </w:rPr>
      </w:pPr>
      <w:r w:rsidRPr="00D27ED3">
        <w:rPr>
          <w:rFonts w:ascii="Arial" w:hAnsi="Arial" w:cs="Arial"/>
          <w:color w:val="auto"/>
          <w:lang w:val="en-US"/>
        </w:rPr>
        <w:t>Valeria J. Revilla-Castellanos</w:t>
      </w:r>
      <w:r w:rsidRPr="00D27ED3">
        <w:rPr>
          <w:rFonts w:ascii="Arial" w:hAnsi="Arial" w:cs="Arial"/>
          <w:color w:val="auto"/>
          <w:vertAlign w:val="superscript"/>
          <w:lang w:val="en-US"/>
        </w:rPr>
        <w:t>a</w:t>
      </w:r>
      <w:r w:rsidRPr="00D27ED3">
        <w:rPr>
          <w:rFonts w:ascii="Arial" w:hAnsi="Arial" w:cs="Arial"/>
          <w:color w:val="auto"/>
          <w:lang w:val="en-US"/>
        </w:rPr>
        <w:t>, Abraham Guerrero</w:t>
      </w:r>
      <w:r w:rsidRPr="00D27ED3">
        <w:rPr>
          <w:rFonts w:ascii="Arial" w:hAnsi="Arial" w:cs="Arial"/>
          <w:color w:val="auto"/>
          <w:vertAlign w:val="superscript"/>
          <w:lang w:val="en-US"/>
        </w:rPr>
        <w:t>a</w:t>
      </w:r>
      <w:r w:rsidRPr="00D27ED3">
        <w:rPr>
          <w:rFonts w:ascii="Arial" w:hAnsi="Arial" w:cs="Arial"/>
          <w:color w:val="auto"/>
          <w:lang w:val="en-US"/>
        </w:rPr>
        <w:t>, Bruno Gomez-Gil</w:t>
      </w:r>
      <w:r w:rsidRPr="00D27ED3">
        <w:rPr>
          <w:rFonts w:ascii="Arial" w:hAnsi="Arial" w:cs="Arial"/>
          <w:color w:val="auto"/>
          <w:vertAlign w:val="superscript"/>
          <w:lang w:val="en-US"/>
        </w:rPr>
        <w:t xml:space="preserve">b </w:t>
      </w:r>
      <w:r w:rsidRPr="00D27ED3">
        <w:rPr>
          <w:rFonts w:ascii="Arial" w:hAnsi="Arial" w:cs="Arial"/>
          <w:color w:val="auto"/>
          <w:lang w:val="en-US"/>
        </w:rPr>
        <w:t>, Erick Navarro-Barrón</w:t>
      </w:r>
      <w:r w:rsidRPr="00D27ED3">
        <w:rPr>
          <w:rFonts w:ascii="Arial" w:hAnsi="Arial" w:cs="Arial"/>
          <w:color w:val="auto"/>
          <w:vertAlign w:val="superscript"/>
          <w:lang w:val="en-US"/>
        </w:rPr>
        <w:t>b</w:t>
      </w:r>
      <w:r w:rsidRPr="00D27ED3">
        <w:rPr>
          <w:rFonts w:ascii="Arial" w:hAnsi="Arial" w:cs="Arial"/>
          <w:color w:val="auto"/>
          <w:lang w:val="en-US"/>
        </w:rPr>
        <w:t>, Marcial L. Lizárraga-Partida</w:t>
      </w:r>
      <w:r w:rsidRPr="00D27ED3">
        <w:rPr>
          <w:rFonts w:ascii="Arial" w:hAnsi="Arial" w:cs="Arial"/>
          <w:color w:val="auto"/>
          <w:vertAlign w:val="superscript"/>
          <w:lang w:val="en-US"/>
        </w:rPr>
        <w:t>a*</w:t>
      </w:r>
    </w:p>
    <w:p w:rsidR="000F7234" w:rsidRPr="00D27ED3" w:rsidRDefault="000F7234" w:rsidP="000F723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140"/>
        </w:tabs>
        <w:jc w:val="center"/>
        <w:rPr>
          <w:rFonts w:ascii="Arial" w:hAnsi="Arial" w:cs="Arial"/>
          <w:color w:val="auto"/>
          <w:lang w:val="en-US"/>
        </w:rPr>
      </w:pPr>
    </w:p>
    <w:p w:rsidR="00DD28C3" w:rsidRDefault="00DD28C3"/>
    <w:p w:rsidR="00FA6507" w:rsidRDefault="00FA6507">
      <w:r>
        <w:rPr>
          <w:noProof/>
          <w:lang w:val="en-GB" w:eastAsia="en-GB"/>
        </w:rPr>
        <w:drawing>
          <wp:inline distT="0" distB="0" distL="0" distR="0">
            <wp:extent cx="5612130" cy="6719527"/>
            <wp:effectExtent l="0" t="0" r="1270" b="120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1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07" w:rsidRDefault="00FA6507"/>
    <w:p w:rsidR="00BE1E24" w:rsidRPr="00D27ED3" w:rsidRDefault="00FA6507" w:rsidP="00BE1E24">
      <w:pPr>
        <w:spacing w:line="480" w:lineRule="auto"/>
        <w:ind w:left="720" w:hanging="720"/>
        <w:jc w:val="both"/>
        <w:rPr>
          <w:rFonts w:ascii="Arial" w:hAnsi="Arial"/>
        </w:rPr>
      </w:pPr>
      <w:r>
        <w:t>Figure S</w:t>
      </w:r>
      <w:r w:rsidR="00581B61">
        <w:t>-</w:t>
      </w:r>
      <w:r>
        <w:t>1</w:t>
      </w:r>
      <w:r w:rsidR="00BE1E24">
        <w:t xml:space="preserve">. </w:t>
      </w:r>
      <w:r w:rsidR="00BE1E24" w:rsidRPr="00D27ED3">
        <w:rPr>
          <w:rFonts w:ascii="Arial" w:hAnsi="Arial"/>
        </w:rPr>
        <w:t xml:space="preserve">Melt curve with </w:t>
      </w:r>
      <w:r w:rsidR="00BE1E24" w:rsidRPr="00D27ED3">
        <w:rPr>
          <w:rFonts w:ascii="Arial" w:hAnsi="Arial"/>
          <w:i/>
        </w:rPr>
        <w:t>tlh</w:t>
      </w:r>
      <w:r w:rsidR="00BE1E24" w:rsidRPr="00D27ED3">
        <w:rPr>
          <w:rFonts w:ascii="Arial" w:hAnsi="Arial"/>
        </w:rPr>
        <w:t xml:space="preserve"> primers</w:t>
      </w:r>
    </w:p>
    <w:p w:rsidR="00FA6507" w:rsidRDefault="00FA6507"/>
    <w:p w:rsidR="00FA6507" w:rsidRDefault="00FA6507"/>
    <w:p w:rsidR="00FA6507" w:rsidRDefault="00FA6507"/>
    <w:p w:rsidR="00FA6507" w:rsidRDefault="00FA6507"/>
    <w:p w:rsidR="00FA6507" w:rsidRDefault="00FA6507"/>
    <w:p w:rsidR="00FA6507" w:rsidRDefault="00FA6507"/>
    <w:p w:rsidR="00FA6507" w:rsidRDefault="00FA6507"/>
    <w:p w:rsidR="00FA6507" w:rsidRDefault="00FA6507"/>
    <w:p w:rsidR="00FA6507" w:rsidRDefault="00FA6507"/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228"/>
        <w:gridCol w:w="1276"/>
        <w:gridCol w:w="1559"/>
        <w:gridCol w:w="1984"/>
      </w:tblGrid>
      <w:tr w:rsidR="00FA6507" w:rsidRPr="00463B97" w:rsidTr="00F67C7E">
        <w:trPr>
          <w:trHeight w:val="660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 Bold" w:eastAsia="Times New Roman" w:hAnsi="Arial Bold" w:cs="Arial Bold"/>
                <w:color w:val="FFFFFF"/>
                <w:lang w:val="es-ES_tradnl"/>
              </w:rPr>
            </w:pPr>
            <w:r w:rsidRPr="00463B97">
              <w:rPr>
                <w:rFonts w:ascii="Arial Bold" w:eastAsia="Times New Roman" w:hAnsi="Arial Bold" w:cs="Arial Bold"/>
                <w:color w:val="FFFFFF"/>
                <w:lang w:val="es-ES_tradnl"/>
              </w:rPr>
              <w:t>Sample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 Bold" w:eastAsia="Times New Roman" w:hAnsi="Arial Bold" w:cs="Arial Bold"/>
                <w:color w:val="FFFFFF"/>
                <w:sz w:val="22"/>
                <w:szCs w:val="22"/>
                <w:lang w:val="es-ES_tradnl"/>
              </w:rPr>
            </w:pPr>
            <w:r w:rsidRPr="00463B97">
              <w:rPr>
                <w:rFonts w:ascii="Arial Bold" w:eastAsia="Times New Roman" w:hAnsi="Arial Bold" w:cs="Arial Bold"/>
                <w:color w:val="FFFFFF"/>
                <w:sz w:val="22"/>
                <w:szCs w:val="22"/>
                <w:lang w:val="es-ES_tradnl"/>
              </w:rPr>
              <w:t>Code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 Bold" w:eastAsia="Times New Roman" w:hAnsi="Arial Bold" w:cs="Arial Bold"/>
                <w:color w:val="FFFFFF"/>
                <w:sz w:val="22"/>
                <w:szCs w:val="22"/>
                <w:lang w:val="es-ES_tradnl"/>
              </w:rPr>
            </w:pPr>
            <w:r w:rsidRPr="00463B97">
              <w:rPr>
                <w:rFonts w:ascii="Arial Bold" w:eastAsia="Times New Roman" w:hAnsi="Arial Bold" w:cs="Arial Bold"/>
                <w:color w:val="FFFFFF"/>
                <w:sz w:val="22"/>
                <w:szCs w:val="22"/>
                <w:lang w:val="es-ES_tradnl"/>
              </w:rPr>
              <w:t>C</w:t>
            </w:r>
            <w:r w:rsidRPr="00463B97">
              <w:rPr>
                <w:rFonts w:ascii="Arial Bold" w:eastAsia="Times New Roman" w:hAnsi="Arial Bold" w:cs="Arial Bold"/>
                <w:color w:val="FFFFFF"/>
                <w:vertAlign w:val="subscript"/>
                <w:lang w:val="es-ES_tradnl"/>
              </w:rPr>
              <w:t>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 Bold" w:eastAsia="Times New Roman" w:hAnsi="Arial Bold" w:cs="Arial Bold"/>
                <w:color w:val="FFFFFF"/>
                <w:lang w:val="es-ES_tradnl"/>
              </w:rPr>
            </w:pPr>
            <w:r w:rsidRPr="00463B97">
              <w:rPr>
                <w:rFonts w:ascii="Arial Bold" w:eastAsia="Times New Roman" w:hAnsi="Arial Bold" w:cs="Arial Bold"/>
                <w:color w:val="FFFFFF"/>
                <w:lang w:val="es-ES_tradnl"/>
              </w:rPr>
              <w:t>DNA ng/µl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 Bold" w:eastAsia="Times New Roman" w:hAnsi="Arial Bold" w:cs="Arial Bold"/>
                <w:color w:val="FFFFFF"/>
                <w:lang w:val="es-ES_tradnl"/>
              </w:rPr>
            </w:pPr>
            <w:r w:rsidRPr="00463B97">
              <w:rPr>
                <w:rFonts w:ascii="Arial Bold" w:eastAsia="Times New Roman" w:hAnsi="Arial Bold" w:cs="Arial Bold"/>
                <w:color w:val="FFFFFF"/>
                <w:lang w:val="es-ES_tradnl"/>
              </w:rPr>
              <w:t>Genome copies</w:t>
            </w:r>
          </w:p>
        </w:tc>
      </w:tr>
      <w:tr w:rsidR="00FA6507" w:rsidRPr="00463B97" w:rsidTr="00F67C7E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Ship 1 Yokohama, Japan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33.49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0.008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1.43 X 10</w:t>
            </w:r>
            <w:r w:rsidRPr="00463B97">
              <w:rPr>
                <w:rFonts w:ascii="Arial" w:eastAsia="Times New Roman" w:hAnsi="Arial" w:cs="Arial"/>
                <w:color w:val="000000"/>
                <w:vertAlign w:val="superscript"/>
                <w:lang w:val="es-ES_tradnl"/>
              </w:rPr>
              <w:t>3</w:t>
            </w:r>
          </w:p>
        </w:tc>
      </w:tr>
      <w:tr w:rsidR="00FA6507" w:rsidRPr="00463B97" w:rsidTr="00F67C7E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Dock at the arrival ship 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EIT-B1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25.15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3B3D3C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3B3D3C"/>
                <w:lang w:val="es-ES_tradnl"/>
              </w:rPr>
              <w:t>0.5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8.96 X 10</w:t>
            </w:r>
            <w:r w:rsidRPr="00463B97">
              <w:rPr>
                <w:rFonts w:ascii="Arial" w:eastAsia="Times New Roman" w:hAnsi="Arial" w:cs="Arial"/>
                <w:color w:val="000000"/>
                <w:vertAlign w:val="superscript"/>
                <w:lang w:val="es-ES_tradnl"/>
              </w:rPr>
              <w:t>4</w:t>
            </w:r>
          </w:p>
        </w:tc>
      </w:tr>
      <w:tr w:rsidR="00FA6507" w:rsidRPr="00463B97" w:rsidTr="00F67C7E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Ship 2 Busan, South Korea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35.58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3B3D3C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3B3D3C"/>
                <w:lang w:val="es-ES_tradnl"/>
              </w:rPr>
              <w:t>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7.17 X 10</w:t>
            </w:r>
            <w:r w:rsidRPr="00463B97">
              <w:rPr>
                <w:rFonts w:ascii="Arial" w:eastAsia="Times New Roman" w:hAnsi="Arial" w:cs="Arial"/>
                <w:color w:val="000000"/>
                <w:vertAlign w:val="superscript"/>
                <w:lang w:val="es-ES_tradnl"/>
              </w:rPr>
              <w:t>2</w:t>
            </w:r>
          </w:p>
        </w:tc>
      </w:tr>
      <w:tr w:rsidR="00FA6507" w:rsidRPr="00463B97" w:rsidTr="00F67C7E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Dock at the arrival ship 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EIT-B2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34.69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3B3D3C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3B3D3C"/>
                <w:lang w:val="es-ES_tradnl"/>
              </w:rPr>
              <w:t>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8.96 X 10</w:t>
            </w:r>
            <w:r w:rsidRPr="00463B97">
              <w:rPr>
                <w:rFonts w:ascii="Arial" w:eastAsia="Times New Roman" w:hAnsi="Arial" w:cs="Arial"/>
                <w:color w:val="000000"/>
                <w:vertAlign w:val="superscript"/>
                <w:lang w:val="es-ES_tradnl"/>
              </w:rPr>
              <w:t>2</w:t>
            </w:r>
          </w:p>
        </w:tc>
      </w:tr>
      <w:tr w:rsidR="00FA6507" w:rsidRPr="00463B97" w:rsidTr="00F67C7E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Ship 3 Fukuyama, Japan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28.9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3B3D3C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3B3D3C"/>
                <w:lang w:val="es-ES_tradnl"/>
              </w:rPr>
              <w:t>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1.25 X 10</w:t>
            </w:r>
            <w:r w:rsidRPr="00463B97">
              <w:rPr>
                <w:rFonts w:ascii="Arial" w:eastAsia="Times New Roman" w:hAnsi="Arial" w:cs="Arial"/>
                <w:color w:val="000000"/>
                <w:vertAlign w:val="superscript"/>
                <w:lang w:val="es-ES_tradnl"/>
              </w:rPr>
              <w:t>4</w:t>
            </w:r>
          </w:p>
        </w:tc>
      </w:tr>
      <w:tr w:rsidR="00FA6507" w:rsidRPr="00463B97" w:rsidTr="00F67C7E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Dock at the arrival ship 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EIT-B3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30.12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3B3D3C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3B3D3C"/>
                <w:lang w:val="es-ES_tradnl"/>
              </w:rPr>
              <w:t>0.04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7.17 X 10</w:t>
            </w:r>
            <w:r w:rsidRPr="00463B97">
              <w:rPr>
                <w:rFonts w:ascii="Arial" w:eastAsia="Times New Roman" w:hAnsi="Arial" w:cs="Arial"/>
                <w:color w:val="000000"/>
                <w:vertAlign w:val="superscript"/>
                <w:lang w:val="es-ES_tradnl"/>
              </w:rPr>
              <w:t>3</w:t>
            </w:r>
          </w:p>
        </w:tc>
      </w:tr>
      <w:tr w:rsidR="00FA6507" w:rsidRPr="00463B97" w:rsidTr="00F67C7E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Local tours port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LTP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39.57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3B3D3C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3B3D3C"/>
                <w:lang w:val="es-ES_tradnl"/>
              </w:rPr>
              <w:t>0.0008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1.43 X 10</w:t>
            </w:r>
            <w:r w:rsidRPr="00463B97">
              <w:rPr>
                <w:rFonts w:ascii="Arial" w:eastAsia="Times New Roman" w:hAnsi="Arial" w:cs="Arial"/>
                <w:color w:val="000000"/>
                <w:vertAlign w:val="superscript"/>
                <w:lang w:val="es-ES_tradnl"/>
              </w:rPr>
              <w:t>2</w:t>
            </w:r>
          </w:p>
        </w:tc>
      </w:tr>
      <w:tr w:rsidR="00FA6507" w:rsidRPr="00463B97" w:rsidTr="00F67C7E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Ensenada cruise port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ECP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34.12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3B3D3C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3B3D3C"/>
                <w:lang w:val="es-ES_tradnl"/>
              </w:rPr>
              <w:t>0.007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A6507" w:rsidRPr="00463B97" w:rsidRDefault="00FA6507" w:rsidP="00F67C7E">
            <w:pPr>
              <w:jc w:val="center"/>
              <w:rPr>
                <w:rFonts w:ascii="Arial" w:eastAsia="Times New Roman" w:hAnsi="Arial" w:cs="Arial"/>
                <w:color w:val="000000"/>
                <w:lang w:val="es-ES_tradnl"/>
              </w:rPr>
            </w:pPr>
            <w:r w:rsidRPr="00463B97">
              <w:rPr>
                <w:rFonts w:ascii="Arial" w:eastAsia="Times New Roman" w:hAnsi="Arial" w:cs="Arial"/>
                <w:color w:val="000000"/>
                <w:lang w:val="es-ES_tradnl"/>
              </w:rPr>
              <w:t>1.25 X 10</w:t>
            </w:r>
            <w:r w:rsidRPr="00463B97">
              <w:rPr>
                <w:rFonts w:ascii="Arial" w:eastAsia="Times New Roman" w:hAnsi="Arial" w:cs="Arial"/>
                <w:color w:val="000000"/>
                <w:vertAlign w:val="superscript"/>
                <w:lang w:val="es-ES_tradnl"/>
              </w:rPr>
              <w:t>3</w:t>
            </w:r>
          </w:p>
        </w:tc>
      </w:tr>
    </w:tbl>
    <w:p w:rsidR="00FA6507" w:rsidRDefault="00FA6507"/>
    <w:p w:rsidR="00FA6507" w:rsidRDefault="00FA6507"/>
    <w:p w:rsidR="00FA6507" w:rsidRDefault="00FA6507"/>
    <w:p w:rsidR="00FA6507" w:rsidRDefault="00FA6507"/>
    <w:p w:rsidR="00FA6507" w:rsidRDefault="00FA6507">
      <w:r>
        <w:t>Table S</w:t>
      </w:r>
      <w:r w:rsidR="00581B61">
        <w:t>-</w:t>
      </w:r>
      <w:r w:rsidR="007E7EFC">
        <w:t>1.</w:t>
      </w:r>
      <w:r>
        <w:t xml:space="preserve"> </w:t>
      </w:r>
      <w:r w:rsidR="007E7EFC" w:rsidRPr="006C7492">
        <w:rPr>
          <w:rFonts w:ascii="Arial" w:hAnsi="Arial"/>
        </w:rPr>
        <w:t>DNA concentration (ng/µL) based on cycle times (C</w:t>
      </w:r>
      <w:r w:rsidR="007E7EFC" w:rsidRPr="006C7492">
        <w:rPr>
          <w:rFonts w:ascii="Arial" w:hAnsi="Arial"/>
          <w:vertAlign w:val="subscript"/>
        </w:rPr>
        <w:t>T</w:t>
      </w:r>
      <w:r w:rsidR="007E7EFC" w:rsidRPr="006C7492">
        <w:rPr>
          <w:rFonts w:ascii="Arial" w:hAnsi="Arial"/>
        </w:rPr>
        <w:t xml:space="preserve">) in </w:t>
      </w:r>
      <w:r w:rsidR="007E7EFC" w:rsidRPr="006C7492">
        <w:rPr>
          <w:rFonts w:ascii="Arial" w:hAnsi="Arial"/>
          <w:i/>
        </w:rPr>
        <w:t xml:space="preserve">V.   parahaemolyticus </w:t>
      </w:r>
      <w:r w:rsidR="007E7EFC" w:rsidRPr="006C7492">
        <w:rPr>
          <w:rFonts w:ascii="Arial" w:hAnsi="Arial"/>
        </w:rPr>
        <w:t xml:space="preserve">samples using </w:t>
      </w:r>
      <w:r w:rsidR="007E7EFC" w:rsidRPr="006C7492">
        <w:rPr>
          <w:rFonts w:ascii="Arial" w:hAnsi="Arial"/>
          <w:i/>
        </w:rPr>
        <w:t>tdh</w:t>
      </w:r>
      <w:r w:rsidR="007E7EFC" w:rsidRPr="006C7492">
        <w:rPr>
          <w:rFonts w:ascii="Arial" w:hAnsi="Arial"/>
        </w:rPr>
        <w:t xml:space="preserve"> primers and calculated number of genome copies.  </w:t>
      </w:r>
    </w:p>
    <w:p w:rsidR="00FA6507" w:rsidRDefault="00FA6507"/>
    <w:sectPr w:rsidR="00FA6507" w:rsidSect="00B678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97"/>
    <w:rsid w:val="000F7234"/>
    <w:rsid w:val="001617A7"/>
    <w:rsid w:val="00463B97"/>
    <w:rsid w:val="00581B61"/>
    <w:rsid w:val="00661919"/>
    <w:rsid w:val="007E7EFC"/>
    <w:rsid w:val="00B67828"/>
    <w:rsid w:val="00BE1E24"/>
    <w:rsid w:val="00D6331A"/>
    <w:rsid w:val="00DD28C3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FA65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FA6507"/>
    <w:rPr>
      <w:rFonts w:ascii="Lucida Grande" w:hAnsi="Lucida Grande" w:cs="Lucida Grande"/>
      <w:sz w:val="18"/>
      <w:szCs w:val="18"/>
      <w:lang w:val="en-US"/>
    </w:rPr>
  </w:style>
  <w:style w:type="paragraph" w:customStyle="1" w:styleId="BodyA">
    <w:name w:val="Body A"/>
    <w:rsid w:val="000F7234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FA65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FA6507"/>
    <w:rPr>
      <w:rFonts w:ascii="Lucida Grande" w:hAnsi="Lucida Grande" w:cs="Lucida Grande"/>
      <w:sz w:val="18"/>
      <w:szCs w:val="18"/>
      <w:lang w:val="en-US"/>
    </w:rPr>
  </w:style>
  <w:style w:type="paragraph" w:customStyle="1" w:styleId="BodyA">
    <w:name w:val="Body A"/>
    <w:rsid w:val="000F7234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CICESE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 Leonardo Lizárraga-Partida</dc:creator>
  <cp:lastModifiedBy>Gough, Helen</cp:lastModifiedBy>
  <cp:revision>2</cp:revision>
  <dcterms:created xsi:type="dcterms:W3CDTF">2015-04-07T07:27:00Z</dcterms:created>
  <dcterms:modified xsi:type="dcterms:W3CDTF">2015-04-07T07:27:00Z</dcterms:modified>
</cp:coreProperties>
</file>