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B176" w14:textId="77777777" w:rsidR="009331A5" w:rsidRPr="009331A5" w:rsidRDefault="009331A5" w:rsidP="009331A5">
      <w:pPr>
        <w:pStyle w:val="Heading1"/>
        <w:numPr>
          <w:ilvl w:val="0"/>
          <w:numId w:val="0"/>
        </w:numPr>
        <w:jc w:val="center"/>
        <w:rPr>
          <w:b w:val="0"/>
          <w:sz w:val="32"/>
        </w:rPr>
      </w:pPr>
      <w:r w:rsidRPr="009331A5">
        <w:rPr>
          <w:b w:val="0"/>
          <w:sz w:val="32"/>
        </w:rPr>
        <w:t>Supplementary Material</w:t>
      </w:r>
    </w:p>
    <w:p w14:paraId="2408FC99" w14:textId="1E3895F7" w:rsidR="009331A5" w:rsidRPr="00410DFB" w:rsidRDefault="009331A5" w:rsidP="009331A5">
      <w:pPr>
        <w:pStyle w:val="Tablehead"/>
      </w:pPr>
      <w:r>
        <w:t xml:space="preserve">Table </w:t>
      </w:r>
      <w:r w:rsidR="004D6DA2">
        <w:t>A</w:t>
      </w:r>
      <w:r>
        <w:t>1: Parameter values</w:t>
      </w:r>
    </w:p>
    <w:tbl>
      <w:tblPr>
        <w:tblW w:w="8789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218"/>
        <w:gridCol w:w="4659"/>
        <w:gridCol w:w="516"/>
        <w:gridCol w:w="1367"/>
        <w:gridCol w:w="1029"/>
      </w:tblGrid>
      <w:tr w:rsidR="005827C7" w14:paraId="1953DB62" w14:textId="77777777" w:rsidTr="005827C7">
        <w:tc>
          <w:tcPr>
            <w:tcW w:w="6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F2F76" w14:textId="77777777" w:rsidR="005827C7" w:rsidRPr="00157839" w:rsidRDefault="005827C7" w:rsidP="005827C7">
            <w:pPr>
              <w:pStyle w:val="Table"/>
              <w:rPr>
                <w:b/>
              </w:rPr>
            </w:pPr>
            <w:r w:rsidRPr="00157839">
              <w:rPr>
                <w:b/>
              </w:rPr>
              <w:t>Parameter</w:t>
            </w:r>
            <w:r>
              <w:rPr>
                <w:b/>
              </w:rPr>
              <w:t xml:space="preserve"> </w:t>
            </w:r>
            <w:r w:rsidRPr="00157839">
              <w:rPr>
                <w:b/>
              </w:rPr>
              <w:t>Description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C65FC" w14:textId="77777777" w:rsidR="005827C7" w:rsidRPr="00157839" w:rsidRDefault="005827C7" w:rsidP="00EA4951">
            <w:pPr>
              <w:pStyle w:val="Table"/>
              <w:jc w:val="right"/>
              <w:rPr>
                <w:b/>
              </w:rPr>
            </w:pPr>
            <w:r w:rsidRPr="00157839">
              <w:rPr>
                <w:b/>
              </w:rPr>
              <w:t xml:space="preserve">Assigned value </w:t>
            </w:r>
          </w:p>
          <w:p w14:paraId="1DC13D28" w14:textId="77777777" w:rsidR="005827C7" w:rsidRPr="00157839" w:rsidRDefault="005827C7" w:rsidP="00EA4951">
            <w:pPr>
              <w:pStyle w:val="Table"/>
              <w:jc w:val="right"/>
              <w:rPr>
                <w:b/>
              </w:rPr>
            </w:pPr>
            <w:r w:rsidRPr="00157839">
              <w:rPr>
                <w:b/>
              </w:rPr>
              <w:t>(alternate values)</w:t>
            </w:r>
          </w:p>
        </w:tc>
      </w:tr>
      <w:tr w:rsidR="009331A5" w14:paraId="393A0CE6" w14:textId="77777777" w:rsidTr="005827C7"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140CC1" w14:textId="77777777" w:rsidR="009331A5" w:rsidRPr="008F5CB5" w:rsidRDefault="009331A5" w:rsidP="00EA4951">
            <w:pPr>
              <w:pStyle w:val="Table"/>
            </w:pPr>
            <w:r w:rsidRPr="00D60DC8">
              <w:t>Economic</w:t>
            </w:r>
            <w:r>
              <w:t xml:space="preserve"> parameters</w:t>
            </w:r>
          </w:p>
        </w:tc>
      </w:tr>
      <w:tr w:rsidR="009331A5" w:rsidRPr="009342CF" w14:paraId="0E66E338" w14:textId="77777777" w:rsidTr="005827C7">
        <w:tc>
          <w:tcPr>
            <w:tcW w:w="1218" w:type="dxa"/>
            <w:tcBorders>
              <w:top w:val="single" w:sz="4" w:space="0" w:color="auto"/>
            </w:tcBorders>
          </w:tcPr>
          <w:p w14:paraId="030DA3A8" w14:textId="77777777" w:rsidR="009331A5" w:rsidRPr="009342CF" w:rsidRDefault="009331A5" w:rsidP="00EA4951">
            <w:pPr>
              <w:pStyle w:val="Table"/>
              <w:rPr>
                <w:i/>
              </w:rPr>
            </w:pPr>
            <w:r w:rsidRPr="009342CF">
              <w:rPr>
                <w:i/>
              </w:rPr>
              <w:t>T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</w:tcBorders>
          </w:tcPr>
          <w:p w14:paraId="3D4C1E2D" w14:textId="77777777" w:rsidR="009331A5" w:rsidRPr="009342CF" w:rsidRDefault="009331A5" w:rsidP="00EA4951">
            <w:pPr>
              <w:pStyle w:val="Table"/>
            </w:pPr>
            <w:r w:rsidRPr="009342CF">
              <w:t>Length of the planning horizon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14:paraId="2C2E7C64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200 years</w:t>
            </w:r>
          </w:p>
        </w:tc>
      </w:tr>
      <w:tr w:rsidR="009331A5" w:rsidRPr="009342CF" w14:paraId="06FE07F9" w14:textId="77777777" w:rsidTr="005827C7">
        <w:tc>
          <w:tcPr>
            <w:tcW w:w="1218" w:type="dxa"/>
          </w:tcPr>
          <w:p w14:paraId="1C279B7C" w14:textId="77777777" w:rsidR="009331A5" w:rsidRPr="009342CF" w:rsidRDefault="009331A5" w:rsidP="00EA4951">
            <w:pPr>
              <w:pStyle w:val="Table"/>
              <w:rPr>
                <w:i/>
              </w:rPr>
            </w:pPr>
            <w:r w:rsidRPr="009342CF">
              <w:rPr>
                <w:i/>
              </w:rPr>
              <w:sym w:font="Symbol" w:char="F044"/>
            </w:r>
            <w:r w:rsidRPr="009342CF">
              <w:rPr>
                <w:i/>
              </w:rPr>
              <w:t>t</w:t>
            </w:r>
          </w:p>
        </w:tc>
        <w:tc>
          <w:tcPr>
            <w:tcW w:w="5175" w:type="dxa"/>
            <w:gridSpan w:val="2"/>
          </w:tcPr>
          <w:p w14:paraId="3684AA1B" w14:textId="77777777" w:rsidR="009331A5" w:rsidRPr="009342CF" w:rsidRDefault="009331A5" w:rsidP="00EA4951">
            <w:pPr>
              <w:pStyle w:val="Table"/>
            </w:pPr>
            <w:r w:rsidRPr="009342CF">
              <w:t>Time step</w:t>
            </w:r>
          </w:p>
        </w:tc>
        <w:tc>
          <w:tcPr>
            <w:tcW w:w="2396" w:type="dxa"/>
            <w:gridSpan w:val="2"/>
          </w:tcPr>
          <w:p w14:paraId="1A7EA148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10 years</w:t>
            </w:r>
          </w:p>
        </w:tc>
      </w:tr>
      <w:tr w:rsidR="009331A5" w:rsidRPr="009342CF" w14:paraId="769ADAA2" w14:textId="77777777" w:rsidTr="005827C7">
        <w:tc>
          <w:tcPr>
            <w:tcW w:w="1218" w:type="dxa"/>
          </w:tcPr>
          <w:p w14:paraId="5A849381" w14:textId="77777777" w:rsidR="009331A5" w:rsidRPr="009342CF" w:rsidRDefault="009331A5" w:rsidP="00EA4951">
            <w:pPr>
              <w:pStyle w:val="Table"/>
              <w:rPr>
                <w:i/>
              </w:rPr>
            </w:pPr>
            <w:r w:rsidRPr="009342CF">
              <w:rPr>
                <w:i/>
              </w:rPr>
              <w:t>R</w:t>
            </w:r>
          </w:p>
        </w:tc>
        <w:tc>
          <w:tcPr>
            <w:tcW w:w="5175" w:type="dxa"/>
            <w:gridSpan w:val="2"/>
          </w:tcPr>
          <w:p w14:paraId="2B1B909C" w14:textId="77777777" w:rsidR="009331A5" w:rsidRPr="009342CF" w:rsidRDefault="009331A5" w:rsidP="00EA4951">
            <w:pPr>
              <w:pStyle w:val="Table"/>
            </w:pPr>
            <w:r w:rsidRPr="009342CF">
              <w:t>Monetary discount rate</w:t>
            </w:r>
          </w:p>
        </w:tc>
        <w:tc>
          <w:tcPr>
            <w:tcW w:w="2396" w:type="dxa"/>
            <w:gridSpan w:val="2"/>
          </w:tcPr>
          <w:p w14:paraId="5B8774DB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0.025</w:t>
            </w:r>
          </w:p>
        </w:tc>
      </w:tr>
      <w:tr w:rsidR="009331A5" w:rsidRPr="009342CF" w14:paraId="5027DC52" w14:textId="77777777" w:rsidTr="005827C7">
        <w:tc>
          <w:tcPr>
            <w:tcW w:w="1218" w:type="dxa"/>
          </w:tcPr>
          <w:p w14:paraId="2DC27A54" w14:textId="77777777" w:rsidR="009331A5" w:rsidRPr="009342CF" w:rsidRDefault="009331A5" w:rsidP="00EA4951">
            <w:pPr>
              <w:pStyle w:val="Table"/>
              <w:rPr>
                <w:i/>
              </w:rPr>
            </w:pPr>
            <w:r w:rsidRPr="009342CF">
              <w:rPr>
                <w:i/>
              </w:rPr>
              <w:sym w:font="Symbol" w:char="F062"/>
            </w:r>
          </w:p>
        </w:tc>
        <w:tc>
          <w:tcPr>
            <w:tcW w:w="5175" w:type="dxa"/>
            <w:gridSpan w:val="2"/>
          </w:tcPr>
          <w:p w14:paraId="18DBBD90" w14:textId="77777777" w:rsidR="009331A5" w:rsidRPr="001C4E24" w:rsidRDefault="009331A5" w:rsidP="00EA4951">
            <w:pPr>
              <w:pStyle w:val="Table"/>
            </w:pPr>
            <w:r w:rsidRPr="001C4E24">
              <w:t>Discount factor</w:t>
            </w:r>
          </w:p>
        </w:tc>
        <w:tc>
          <w:tcPr>
            <w:tcW w:w="2396" w:type="dxa"/>
            <w:gridSpan w:val="2"/>
          </w:tcPr>
          <w:p w14:paraId="4103F702" w14:textId="77777777" w:rsidR="009331A5" w:rsidRPr="001C4E24" w:rsidRDefault="009331A5" w:rsidP="00EA4951">
            <w:pPr>
              <w:pStyle w:val="Table"/>
              <w:jc w:val="right"/>
            </w:pPr>
            <w:r w:rsidRPr="001C4E24">
              <w:t>1/(1+</w:t>
            </w:r>
            <w:proofErr w:type="gramStart"/>
            <w:r w:rsidRPr="001C4E24">
              <w:t>r)=</w:t>
            </w:r>
            <w:proofErr w:type="gramEnd"/>
            <w:r w:rsidRPr="001C4E24">
              <w:t>0.80</w:t>
            </w:r>
          </w:p>
        </w:tc>
      </w:tr>
      <w:tr w:rsidR="009331A5" w:rsidRPr="009342CF" w14:paraId="5F49E93F" w14:textId="77777777" w:rsidTr="005827C7">
        <w:tc>
          <w:tcPr>
            <w:tcW w:w="1218" w:type="dxa"/>
          </w:tcPr>
          <w:p w14:paraId="243C1267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r</w:t>
            </w:r>
            <w:r w:rsidRPr="009342CF">
              <w:rPr>
                <w:i/>
                <w:vertAlign w:val="subscript"/>
              </w:rPr>
              <w:t>c</w:t>
            </w:r>
            <w:proofErr w:type="spellEnd"/>
          </w:p>
        </w:tc>
        <w:tc>
          <w:tcPr>
            <w:tcW w:w="5175" w:type="dxa"/>
            <w:gridSpan w:val="2"/>
          </w:tcPr>
          <w:p w14:paraId="2F9AC060" w14:textId="77777777" w:rsidR="009331A5" w:rsidRPr="009342CF" w:rsidRDefault="009331A5" w:rsidP="00EA4951">
            <w:pPr>
              <w:pStyle w:val="Table"/>
            </w:pPr>
            <w:r w:rsidRPr="009342CF">
              <w:t>Carbon discount rate</w:t>
            </w:r>
          </w:p>
        </w:tc>
        <w:tc>
          <w:tcPr>
            <w:tcW w:w="2396" w:type="dxa"/>
            <w:gridSpan w:val="2"/>
          </w:tcPr>
          <w:p w14:paraId="5ED2FD3D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0.01</w:t>
            </w:r>
          </w:p>
        </w:tc>
      </w:tr>
      <w:tr w:rsidR="009331A5" w:rsidRPr="009342CF" w14:paraId="4E7422EB" w14:textId="77777777" w:rsidTr="005827C7">
        <w:tc>
          <w:tcPr>
            <w:tcW w:w="1218" w:type="dxa"/>
          </w:tcPr>
          <w:p w14:paraId="3185F8CB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c</w:t>
            </w:r>
            <w:r w:rsidRPr="009342CF">
              <w:rPr>
                <w:i/>
                <w:vertAlign w:val="subscript"/>
              </w:rPr>
              <w:t>h</w:t>
            </w:r>
            <w:proofErr w:type="spellEnd"/>
          </w:p>
        </w:tc>
        <w:tc>
          <w:tcPr>
            <w:tcW w:w="5175" w:type="dxa"/>
            <w:gridSpan w:val="2"/>
          </w:tcPr>
          <w:p w14:paraId="7BA65497" w14:textId="77777777" w:rsidR="009331A5" w:rsidRPr="009342CF" w:rsidRDefault="009331A5" w:rsidP="00EA4951">
            <w:pPr>
              <w:pStyle w:val="Table"/>
            </w:pPr>
            <w:r w:rsidRPr="009342CF">
              <w:t>Cost of logging trees/m</w:t>
            </w:r>
            <w:r w:rsidRPr="009342CF">
              <w:rPr>
                <w:vertAlign w:val="superscript"/>
              </w:rPr>
              <w:t>3</w:t>
            </w:r>
          </w:p>
        </w:tc>
        <w:tc>
          <w:tcPr>
            <w:tcW w:w="2396" w:type="dxa"/>
            <w:gridSpan w:val="2"/>
          </w:tcPr>
          <w:p w14:paraId="370824AF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$22.20</w:t>
            </w:r>
          </w:p>
        </w:tc>
      </w:tr>
      <w:tr w:rsidR="009331A5" w:rsidRPr="009342CF" w14:paraId="6D91A818" w14:textId="77777777" w:rsidTr="005827C7">
        <w:tc>
          <w:tcPr>
            <w:tcW w:w="1218" w:type="dxa"/>
          </w:tcPr>
          <w:p w14:paraId="586C66F0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p</w:t>
            </w:r>
            <w:r w:rsidRPr="009342CF">
              <w:rPr>
                <w:i/>
                <w:vertAlign w:val="subscript"/>
              </w:rPr>
              <w:t>L</w:t>
            </w:r>
            <w:proofErr w:type="spellEnd"/>
          </w:p>
        </w:tc>
        <w:tc>
          <w:tcPr>
            <w:tcW w:w="5175" w:type="dxa"/>
            <w:gridSpan w:val="2"/>
          </w:tcPr>
          <w:p w14:paraId="51B5EFA9" w14:textId="77777777" w:rsidR="009331A5" w:rsidRPr="009342CF" w:rsidRDefault="009331A5" w:rsidP="00EA4951">
            <w:pPr>
              <w:pStyle w:val="Table"/>
            </w:pPr>
            <w:r w:rsidRPr="009342CF">
              <w:t>Price of lumber/m</w:t>
            </w:r>
            <w:r w:rsidRPr="009342CF">
              <w:rPr>
                <w:vertAlign w:val="superscript"/>
              </w:rPr>
              <w:t>3</w:t>
            </w:r>
          </w:p>
        </w:tc>
        <w:tc>
          <w:tcPr>
            <w:tcW w:w="2396" w:type="dxa"/>
            <w:gridSpan w:val="2"/>
          </w:tcPr>
          <w:p w14:paraId="4BB80481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$160</w:t>
            </w:r>
          </w:p>
        </w:tc>
      </w:tr>
      <w:tr w:rsidR="009331A5" w:rsidRPr="009342CF" w14:paraId="76F9F5FF" w14:textId="77777777" w:rsidTr="005827C7">
        <w:tc>
          <w:tcPr>
            <w:tcW w:w="1218" w:type="dxa"/>
          </w:tcPr>
          <w:p w14:paraId="07EA9BC1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P</w:t>
            </w:r>
            <w:r w:rsidRPr="009342CF">
              <w:rPr>
                <w:i/>
                <w:vertAlign w:val="subscript"/>
              </w:rPr>
              <w:t>Eng</w:t>
            </w:r>
            <w:proofErr w:type="spellEnd"/>
          </w:p>
        </w:tc>
        <w:tc>
          <w:tcPr>
            <w:tcW w:w="5175" w:type="dxa"/>
            <w:gridSpan w:val="2"/>
          </w:tcPr>
          <w:p w14:paraId="4E65F87B" w14:textId="77777777" w:rsidR="009331A5" w:rsidRPr="009342CF" w:rsidRDefault="009331A5" w:rsidP="00EA4951">
            <w:pPr>
              <w:pStyle w:val="Table"/>
            </w:pPr>
            <w:r w:rsidRPr="009342CF">
              <w:t>Price of HWP/m</w:t>
            </w:r>
            <w:r w:rsidRPr="009342CF">
              <w:rPr>
                <w:vertAlign w:val="superscript"/>
              </w:rPr>
              <w:t>3</w:t>
            </w:r>
          </w:p>
        </w:tc>
        <w:tc>
          <w:tcPr>
            <w:tcW w:w="2396" w:type="dxa"/>
            <w:gridSpan w:val="2"/>
          </w:tcPr>
          <w:p w14:paraId="38FA5775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$200</w:t>
            </w:r>
          </w:p>
        </w:tc>
      </w:tr>
      <w:tr w:rsidR="009331A5" w:rsidRPr="009342CF" w14:paraId="64CAF940" w14:textId="77777777" w:rsidTr="005827C7">
        <w:tc>
          <w:tcPr>
            <w:tcW w:w="1218" w:type="dxa"/>
          </w:tcPr>
          <w:p w14:paraId="6E5F3750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P</w:t>
            </w:r>
            <w:r w:rsidRPr="009342CF">
              <w:rPr>
                <w:i/>
                <w:vertAlign w:val="subscript"/>
              </w:rPr>
              <w:t>Pulp</w:t>
            </w:r>
            <w:proofErr w:type="spellEnd"/>
          </w:p>
        </w:tc>
        <w:tc>
          <w:tcPr>
            <w:tcW w:w="5175" w:type="dxa"/>
            <w:gridSpan w:val="2"/>
          </w:tcPr>
          <w:p w14:paraId="55D9E5AE" w14:textId="77777777" w:rsidR="009331A5" w:rsidRPr="009342CF" w:rsidRDefault="009331A5" w:rsidP="00EA4951">
            <w:pPr>
              <w:pStyle w:val="Table"/>
            </w:pPr>
            <w:r w:rsidRPr="009342CF">
              <w:t>Price of chips in pulp/m</w:t>
            </w:r>
            <w:r w:rsidRPr="009342CF">
              <w:rPr>
                <w:vertAlign w:val="superscript"/>
              </w:rPr>
              <w:t>3</w:t>
            </w:r>
          </w:p>
        </w:tc>
        <w:tc>
          <w:tcPr>
            <w:tcW w:w="2396" w:type="dxa"/>
            <w:gridSpan w:val="2"/>
          </w:tcPr>
          <w:p w14:paraId="234D3A86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$145</w:t>
            </w:r>
          </w:p>
        </w:tc>
      </w:tr>
      <w:tr w:rsidR="009331A5" w:rsidRPr="009342CF" w14:paraId="5F73A37C" w14:textId="77777777" w:rsidTr="005827C7">
        <w:tc>
          <w:tcPr>
            <w:tcW w:w="1218" w:type="dxa"/>
          </w:tcPr>
          <w:p w14:paraId="59C8EC88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P</w:t>
            </w:r>
            <w:r w:rsidRPr="009342CF">
              <w:rPr>
                <w:i/>
                <w:vertAlign w:val="subscript"/>
              </w:rPr>
              <w:t>Fuel</w:t>
            </w:r>
            <w:proofErr w:type="spellEnd"/>
          </w:p>
        </w:tc>
        <w:tc>
          <w:tcPr>
            <w:tcW w:w="5175" w:type="dxa"/>
            <w:gridSpan w:val="2"/>
          </w:tcPr>
          <w:p w14:paraId="0C2706E9" w14:textId="77777777" w:rsidR="009331A5" w:rsidRPr="009342CF" w:rsidRDefault="009331A5" w:rsidP="00EA4951">
            <w:pPr>
              <w:pStyle w:val="Table"/>
            </w:pPr>
            <w:r w:rsidRPr="009342CF">
              <w:t>Price of fuel/m</w:t>
            </w:r>
            <w:r w:rsidRPr="009342CF">
              <w:rPr>
                <w:vertAlign w:val="superscript"/>
              </w:rPr>
              <w:t>3</w:t>
            </w:r>
          </w:p>
        </w:tc>
        <w:tc>
          <w:tcPr>
            <w:tcW w:w="2396" w:type="dxa"/>
            <w:gridSpan w:val="2"/>
          </w:tcPr>
          <w:p w14:paraId="5040C287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$155</w:t>
            </w:r>
          </w:p>
        </w:tc>
      </w:tr>
      <w:tr w:rsidR="009331A5" w:rsidRPr="009342CF" w14:paraId="28303DAE" w14:textId="77777777" w:rsidTr="005827C7">
        <w:tc>
          <w:tcPr>
            <w:tcW w:w="1218" w:type="dxa"/>
          </w:tcPr>
          <w:p w14:paraId="7253C235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c</w:t>
            </w:r>
            <w:r w:rsidRPr="009342CF">
              <w:rPr>
                <w:i/>
                <w:vertAlign w:val="subscript"/>
              </w:rPr>
              <w:t>hau</w:t>
            </w:r>
            <w:proofErr w:type="spellEnd"/>
          </w:p>
        </w:tc>
        <w:tc>
          <w:tcPr>
            <w:tcW w:w="5175" w:type="dxa"/>
            <w:gridSpan w:val="2"/>
          </w:tcPr>
          <w:p w14:paraId="124E5641" w14:textId="77777777" w:rsidR="009331A5" w:rsidRPr="009342CF" w:rsidRDefault="009331A5" w:rsidP="00EA4951">
            <w:pPr>
              <w:pStyle w:val="Table"/>
            </w:pPr>
            <w:r w:rsidRPr="009342CF">
              <w:t>Hauling cost/m</w:t>
            </w:r>
            <w:r w:rsidRPr="009342CF">
              <w:rPr>
                <w:vertAlign w:val="superscript"/>
              </w:rPr>
              <w:t>3</w:t>
            </w:r>
          </w:p>
        </w:tc>
        <w:tc>
          <w:tcPr>
            <w:tcW w:w="2396" w:type="dxa"/>
            <w:gridSpan w:val="2"/>
          </w:tcPr>
          <w:p w14:paraId="624FBDC6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$6.77</w:t>
            </w:r>
          </w:p>
        </w:tc>
      </w:tr>
      <w:tr w:rsidR="009331A5" w:rsidRPr="009342CF" w14:paraId="2CA32B09" w14:textId="77777777" w:rsidTr="005827C7">
        <w:tc>
          <w:tcPr>
            <w:tcW w:w="1218" w:type="dxa"/>
          </w:tcPr>
          <w:p w14:paraId="5DBB1380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c</w:t>
            </w:r>
            <w:r w:rsidRPr="009342CF">
              <w:rPr>
                <w:i/>
                <w:vertAlign w:val="subscript"/>
              </w:rPr>
              <w:t>harv</w:t>
            </w:r>
            <w:proofErr w:type="spellEnd"/>
          </w:p>
        </w:tc>
        <w:tc>
          <w:tcPr>
            <w:tcW w:w="5175" w:type="dxa"/>
            <w:gridSpan w:val="2"/>
          </w:tcPr>
          <w:p w14:paraId="6CE806CA" w14:textId="77777777" w:rsidR="009331A5" w:rsidRPr="009342CF" w:rsidRDefault="009331A5" w:rsidP="00EA4951">
            <w:pPr>
              <w:pStyle w:val="Table"/>
            </w:pPr>
            <w:r w:rsidRPr="009342CF">
              <w:t>Cost of logging trees/m</w:t>
            </w:r>
            <w:r w:rsidRPr="009342CF">
              <w:rPr>
                <w:vertAlign w:val="superscript"/>
              </w:rPr>
              <w:t>3</w:t>
            </w:r>
          </w:p>
        </w:tc>
        <w:tc>
          <w:tcPr>
            <w:tcW w:w="2396" w:type="dxa"/>
            <w:gridSpan w:val="2"/>
          </w:tcPr>
          <w:p w14:paraId="1C5965CD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$22.20</w:t>
            </w:r>
          </w:p>
        </w:tc>
      </w:tr>
      <w:tr w:rsidR="009331A5" w:rsidRPr="009342CF" w14:paraId="7022DF74" w14:textId="77777777" w:rsidTr="005827C7">
        <w:tc>
          <w:tcPr>
            <w:tcW w:w="1218" w:type="dxa"/>
          </w:tcPr>
          <w:p w14:paraId="0AB6CFA4" w14:textId="77777777" w:rsidR="009331A5" w:rsidRPr="009342CF" w:rsidRDefault="009331A5" w:rsidP="00EA4951">
            <w:pPr>
              <w:pStyle w:val="Table"/>
              <w:rPr>
                <w:i/>
              </w:rPr>
            </w:pPr>
            <w:r w:rsidRPr="009342CF">
              <w:rPr>
                <w:i/>
              </w:rPr>
              <w:t>Km</w:t>
            </w:r>
          </w:p>
        </w:tc>
        <w:tc>
          <w:tcPr>
            <w:tcW w:w="5175" w:type="dxa"/>
            <w:gridSpan w:val="2"/>
          </w:tcPr>
          <w:p w14:paraId="2248721D" w14:textId="77777777" w:rsidR="009331A5" w:rsidRPr="009342CF" w:rsidRDefault="009331A5" w:rsidP="00EA4951">
            <w:pPr>
              <w:pStyle w:val="Table"/>
            </w:pPr>
            <w:r w:rsidRPr="009342CF">
              <w:t>Average round-trip distance</w:t>
            </w:r>
          </w:p>
        </w:tc>
        <w:tc>
          <w:tcPr>
            <w:tcW w:w="2396" w:type="dxa"/>
            <w:gridSpan w:val="2"/>
          </w:tcPr>
          <w:p w14:paraId="504E8A77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150 km</w:t>
            </w:r>
          </w:p>
        </w:tc>
      </w:tr>
      <w:tr w:rsidR="009331A5" w:rsidRPr="009342CF" w14:paraId="5F4D9705" w14:textId="77777777" w:rsidTr="005827C7">
        <w:tc>
          <w:tcPr>
            <w:tcW w:w="1218" w:type="dxa"/>
          </w:tcPr>
          <w:p w14:paraId="04E35862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Sp</w:t>
            </w:r>
            <w:proofErr w:type="spellEnd"/>
          </w:p>
        </w:tc>
        <w:tc>
          <w:tcPr>
            <w:tcW w:w="5175" w:type="dxa"/>
            <w:gridSpan w:val="2"/>
          </w:tcPr>
          <w:p w14:paraId="20C2692B" w14:textId="77777777" w:rsidR="009331A5" w:rsidRPr="009342CF" w:rsidRDefault="009331A5" w:rsidP="00EA4951">
            <w:pPr>
              <w:pStyle w:val="Table"/>
            </w:pPr>
            <w:r w:rsidRPr="009342CF">
              <w:t>Speed of trucks including loading</w:t>
            </w:r>
          </w:p>
        </w:tc>
        <w:tc>
          <w:tcPr>
            <w:tcW w:w="2396" w:type="dxa"/>
            <w:gridSpan w:val="2"/>
          </w:tcPr>
          <w:p w14:paraId="5D49479F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50 km/</w:t>
            </w:r>
            <w:proofErr w:type="spellStart"/>
            <w:r w:rsidRPr="009342CF">
              <w:t>hr</w:t>
            </w:r>
            <w:proofErr w:type="spellEnd"/>
          </w:p>
        </w:tc>
      </w:tr>
      <w:tr w:rsidR="009331A5" w:rsidRPr="009342CF" w14:paraId="6D6F4A3C" w14:textId="77777777" w:rsidTr="005827C7">
        <w:tc>
          <w:tcPr>
            <w:tcW w:w="1218" w:type="dxa"/>
          </w:tcPr>
          <w:p w14:paraId="3EA7891C" w14:textId="77777777" w:rsidR="009331A5" w:rsidRPr="009342CF" w:rsidRDefault="009331A5" w:rsidP="00EA4951">
            <w:pPr>
              <w:pStyle w:val="Table"/>
              <w:rPr>
                <w:i/>
              </w:rPr>
            </w:pPr>
            <w:r w:rsidRPr="009342CF">
              <w:rPr>
                <w:i/>
              </w:rPr>
              <w:t>Mill</w:t>
            </w:r>
          </w:p>
        </w:tc>
        <w:tc>
          <w:tcPr>
            <w:tcW w:w="5175" w:type="dxa"/>
            <w:gridSpan w:val="2"/>
          </w:tcPr>
          <w:p w14:paraId="3C43DF66" w14:textId="77777777" w:rsidR="009331A5" w:rsidRPr="009342CF" w:rsidRDefault="009331A5" w:rsidP="00EA4951">
            <w:pPr>
              <w:pStyle w:val="Table"/>
            </w:pPr>
            <w:r w:rsidRPr="009342CF">
              <w:t>Sawmilling cost/m</w:t>
            </w:r>
            <w:r w:rsidRPr="009342CF">
              <w:rPr>
                <w:vertAlign w:val="superscript"/>
              </w:rPr>
              <w:t>3</w:t>
            </w:r>
          </w:p>
        </w:tc>
        <w:tc>
          <w:tcPr>
            <w:tcW w:w="2396" w:type="dxa"/>
            <w:gridSpan w:val="2"/>
          </w:tcPr>
          <w:p w14:paraId="12DE18EF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$72</w:t>
            </w:r>
          </w:p>
        </w:tc>
      </w:tr>
      <w:tr w:rsidR="009331A5" w:rsidRPr="009342CF" w14:paraId="7263FF57" w14:textId="77777777" w:rsidTr="005827C7">
        <w:tc>
          <w:tcPr>
            <w:tcW w:w="1218" w:type="dxa"/>
            <w:tcBorders>
              <w:bottom w:val="nil"/>
            </w:tcBorders>
          </w:tcPr>
          <w:p w14:paraId="617FCF97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Emill</w:t>
            </w:r>
            <w:proofErr w:type="spellEnd"/>
          </w:p>
        </w:tc>
        <w:tc>
          <w:tcPr>
            <w:tcW w:w="5175" w:type="dxa"/>
            <w:gridSpan w:val="2"/>
            <w:tcBorders>
              <w:bottom w:val="nil"/>
            </w:tcBorders>
          </w:tcPr>
          <w:p w14:paraId="7F4BADFE" w14:textId="77777777" w:rsidR="009331A5" w:rsidRPr="009342CF" w:rsidRDefault="009331A5" w:rsidP="00EA4951">
            <w:pPr>
              <w:pStyle w:val="Table"/>
            </w:pPr>
            <w:r w:rsidRPr="009342CF">
              <w:t>Extra cost for HWP/m</w:t>
            </w:r>
            <w:r w:rsidRPr="009342CF">
              <w:rPr>
                <w:vertAlign w:val="superscript"/>
              </w:rPr>
              <w:t>3</w:t>
            </w:r>
          </w:p>
        </w:tc>
        <w:tc>
          <w:tcPr>
            <w:tcW w:w="2396" w:type="dxa"/>
            <w:gridSpan w:val="2"/>
            <w:tcBorders>
              <w:bottom w:val="nil"/>
            </w:tcBorders>
          </w:tcPr>
          <w:p w14:paraId="155ED6D2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$50</w:t>
            </w:r>
          </w:p>
        </w:tc>
      </w:tr>
      <w:tr w:rsidR="009331A5" w:rsidRPr="009342CF" w14:paraId="02F32D3C" w14:textId="77777777" w:rsidTr="005827C7">
        <w:tc>
          <w:tcPr>
            <w:tcW w:w="1218" w:type="dxa"/>
            <w:tcBorders>
              <w:top w:val="nil"/>
              <w:bottom w:val="nil"/>
            </w:tcBorders>
          </w:tcPr>
          <w:p w14:paraId="0147B0A2" w14:textId="77777777" w:rsidR="009331A5" w:rsidRPr="009342CF" w:rsidRDefault="009331A5" w:rsidP="00EA4951">
            <w:pPr>
              <w:pStyle w:val="Table"/>
              <w:rPr>
                <w:i/>
                <w:vertAlign w:val="subscript"/>
              </w:rPr>
            </w:pPr>
            <w:proofErr w:type="spellStart"/>
            <w:r w:rsidRPr="009342CF">
              <w:rPr>
                <w:i/>
              </w:rPr>
              <w:t>ppr</w:t>
            </w:r>
            <w:r w:rsidRPr="009342CF">
              <w:rPr>
                <w:i/>
                <w:vertAlign w:val="subscript"/>
              </w:rPr>
              <w:t>eng</w:t>
            </w:r>
            <w:proofErr w:type="spellEnd"/>
          </w:p>
        </w:tc>
        <w:tc>
          <w:tcPr>
            <w:tcW w:w="5175" w:type="dxa"/>
            <w:gridSpan w:val="2"/>
            <w:tcBorders>
              <w:top w:val="nil"/>
              <w:bottom w:val="nil"/>
            </w:tcBorders>
          </w:tcPr>
          <w:p w14:paraId="364FEC6D" w14:textId="77777777" w:rsidR="009331A5" w:rsidRPr="009342CF" w:rsidRDefault="009331A5" w:rsidP="00EA4951">
            <w:pPr>
              <w:pStyle w:val="Table"/>
            </w:pPr>
            <w:r w:rsidRPr="009342CF">
              <w:t>Proportion of residuals for HWP</w:t>
            </w: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</w:tcPr>
          <w:p w14:paraId="332DE692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0.151</w:t>
            </w:r>
          </w:p>
        </w:tc>
      </w:tr>
      <w:tr w:rsidR="009331A5" w:rsidRPr="009342CF" w14:paraId="05815E88" w14:textId="77777777" w:rsidTr="005827C7">
        <w:tc>
          <w:tcPr>
            <w:tcW w:w="1218" w:type="dxa"/>
            <w:tcBorders>
              <w:top w:val="nil"/>
              <w:bottom w:val="nil"/>
            </w:tcBorders>
          </w:tcPr>
          <w:p w14:paraId="461B0122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ppr</w:t>
            </w:r>
            <w:r w:rsidRPr="009342CF">
              <w:rPr>
                <w:i/>
                <w:vertAlign w:val="subscript"/>
              </w:rPr>
              <w:t>pulp</w:t>
            </w:r>
            <w:proofErr w:type="spellEnd"/>
          </w:p>
        </w:tc>
        <w:tc>
          <w:tcPr>
            <w:tcW w:w="5175" w:type="dxa"/>
            <w:gridSpan w:val="2"/>
            <w:tcBorders>
              <w:top w:val="nil"/>
              <w:bottom w:val="nil"/>
            </w:tcBorders>
          </w:tcPr>
          <w:p w14:paraId="150740E2" w14:textId="77777777" w:rsidR="009331A5" w:rsidRPr="009342CF" w:rsidRDefault="009331A5" w:rsidP="00EA4951">
            <w:pPr>
              <w:pStyle w:val="Table"/>
            </w:pPr>
            <w:r w:rsidRPr="009342CF">
              <w:t>Proportion of residuals for pulp</w:t>
            </w: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</w:tcPr>
          <w:p w14:paraId="5250EC2D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0.697</w:t>
            </w:r>
          </w:p>
        </w:tc>
      </w:tr>
      <w:tr w:rsidR="009331A5" w:rsidRPr="009342CF" w14:paraId="587D72CE" w14:textId="77777777" w:rsidTr="005827C7">
        <w:tc>
          <w:tcPr>
            <w:tcW w:w="1218" w:type="dxa"/>
            <w:tcBorders>
              <w:top w:val="nil"/>
              <w:bottom w:val="single" w:sz="4" w:space="0" w:color="auto"/>
            </w:tcBorders>
          </w:tcPr>
          <w:p w14:paraId="4F143543" w14:textId="77777777" w:rsidR="009331A5" w:rsidRPr="009342CF" w:rsidRDefault="009331A5" w:rsidP="00EA4951">
            <w:pPr>
              <w:pStyle w:val="Table"/>
              <w:rPr>
                <w:i/>
              </w:rPr>
            </w:pPr>
            <w:proofErr w:type="spellStart"/>
            <w:r w:rsidRPr="009342CF">
              <w:rPr>
                <w:i/>
              </w:rPr>
              <w:t>ppr</w:t>
            </w:r>
            <w:r w:rsidRPr="009342CF">
              <w:rPr>
                <w:i/>
                <w:vertAlign w:val="subscript"/>
              </w:rPr>
              <w:t>fuel</w:t>
            </w:r>
            <w:proofErr w:type="spellEnd"/>
          </w:p>
        </w:tc>
        <w:tc>
          <w:tcPr>
            <w:tcW w:w="5175" w:type="dxa"/>
            <w:gridSpan w:val="2"/>
            <w:tcBorders>
              <w:top w:val="nil"/>
              <w:bottom w:val="single" w:sz="4" w:space="0" w:color="auto"/>
            </w:tcBorders>
          </w:tcPr>
          <w:p w14:paraId="554C2B79" w14:textId="77777777" w:rsidR="009331A5" w:rsidRPr="009342CF" w:rsidRDefault="009331A5" w:rsidP="00EA4951">
            <w:pPr>
              <w:pStyle w:val="Table"/>
            </w:pPr>
            <w:r w:rsidRPr="009342CF">
              <w:t>Proportion of residuals for fuel</w:t>
            </w: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</w:tcPr>
          <w:p w14:paraId="662C9C84" w14:textId="77777777" w:rsidR="009331A5" w:rsidRPr="009342CF" w:rsidRDefault="009331A5" w:rsidP="00EA4951">
            <w:pPr>
              <w:pStyle w:val="Table"/>
              <w:jc w:val="right"/>
            </w:pPr>
            <w:r w:rsidRPr="009342CF">
              <w:t>0.152</w:t>
            </w:r>
          </w:p>
        </w:tc>
      </w:tr>
      <w:tr w:rsidR="009331A5" w14:paraId="1FFAD640" w14:textId="77777777" w:rsidTr="00EA4951"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AA3688" w14:textId="77777777" w:rsidR="009331A5" w:rsidRPr="008F5CB5" w:rsidRDefault="009331A5" w:rsidP="00EA4951">
            <w:pPr>
              <w:pStyle w:val="Table"/>
            </w:pPr>
            <w:r w:rsidRPr="00D60DC8">
              <w:t>Environmental</w:t>
            </w:r>
            <w:r>
              <w:t xml:space="preserve"> parameters</w:t>
            </w:r>
          </w:p>
        </w:tc>
      </w:tr>
      <w:tr w:rsidR="009331A5" w14:paraId="4FC93D3E" w14:textId="77777777" w:rsidTr="005827C7">
        <w:tc>
          <w:tcPr>
            <w:tcW w:w="1218" w:type="dxa"/>
            <w:tcBorders>
              <w:top w:val="single" w:sz="4" w:space="0" w:color="auto"/>
            </w:tcBorders>
          </w:tcPr>
          <w:p w14:paraId="74FA1CBB" w14:textId="77777777" w:rsidR="009331A5" w:rsidRDefault="009331A5" w:rsidP="00EA4951">
            <w:pPr>
              <w:pStyle w:val="Table"/>
              <w:rPr>
                <w:i/>
              </w:rPr>
            </w:pPr>
            <w:r>
              <w:rPr>
                <w:i/>
              </w:rPr>
              <w:sym w:font="Symbol" w:char="F068"/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</w:tcBorders>
          </w:tcPr>
          <w:p w14:paraId="3A2D16B6" w14:textId="77777777" w:rsidR="009331A5" w:rsidRPr="00263292" w:rsidRDefault="009331A5" w:rsidP="00EA4951">
            <w:pPr>
              <w:pStyle w:val="Table"/>
            </w:pPr>
            <w:r w:rsidRPr="00263292">
              <w:t>Conversion of CO</w:t>
            </w:r>
            <w:r w:rsidRPr="00263292">
              <w:rPr>
                <w:vertAlign w:val="subscript"/>
              </w:rPr>
              <w:t>2</w:t>
            </w:r>
            <w:r w:rsidRPr="00263292">
              <w:t xml:space="preserve"> to carbon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14:paraId="6ECD29CB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3.67</w:t>
            </w:r>
          </w:p>
        </w:tc>
      </w:tr>
      <w:tr w:rsidR="009331A5" w14:paraId="53E9A7DB" w14:textId="77777777" w:rsidTr="005827C7">
        <w:tc>
          <w:tcPr>
            <w:tcW w:w="1218" w:type="dxa"/>
          </w:tcPr>
          <w:p w14:paraId="763F4DF5" w14:textId="77777777" w:rsidR="009331A5" w:rsidRDefault="009331A5" w:rsidP="00EA4951">
            <w:pPr>
              <w:pStyle w:val="Table"/>
              <w:rPr>
                <w:i/>
              </w:rPr>
            </w:pPr>
            <w:r>
              <w:rPr>
                <w:i/>
              </w:rPr>
              <w:sym w:font="Symbol" w:char="F064"/>
            </w:r>
          </w:p>
        </w:tc>
        <w:tc>
          <w:tcPr>
            <w:tcW w:w="5175" w:type="dxa"/>
            <w:gridSpan w:val="2"/>
          </w:tcPr>
          <w:p w14:paraId="759EB96B" w14:textId="77777777" w:rsidR="009331A5" w:rsidRPr="00263292" w:rsidRDefault="009331A5" w:rsidP="00EA4951">
            <w:pPr>
              <w:pStyle w:val="Table"/>
            </w:pPr>
            <w:r w:rsidRPr="00263292">
              <w:t>Decay rate of organic matter</w:t>
            </w:r>
          </w:p>
        </w:tc>
        <w:tc>
          <w:tcPr>
            <w:tcW w:w="2396" w:type="dxa"/>
            <w:gridSpan w:val="2"/>
          </w:tcPr>
          <w:p w14:paraId="653C432B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0.0718</w:t>
            </w:r>
          </w:p>
        </w:tc>
      </w:tr>
      <w:tr w:rsidR="009331A5" w14:paraId="196BFD9B" w14:textId="77777777" w:rsidTr="005827C7">
        <w:tc>
          <w:tcPr>
            <w:tcW w:w="1218" w:type="dxa"/>
          </w:tcPr>
          <w:p w14:paraId="45D9513A" w14:textId="77777777" w:rsidR="009331A5" w:rsidRDefault="009331A5" w:rsidP="00EA4951">
            <w:pPr>
              <w:pStyle w:val="Table"/>
              <w:rPr>
                <w:i/>
              </w:rPr>
            </w:pPr>
            <w:r>
              <w:rPr>
                <w:i/>
              </w:rPr>
              <w:sym w:font="Symbol" w:char="F064"/>
            </w:r>
            <w:proofErr w:type="spellStart"/>
            <w:r w:rsidRPr="00873432">
              <w:rPr>
                <w:i/>
                <w:vertAlign w:val="subscript"/>
              </w:rPr>
              <w:t>lum</w:t>
            </w:r>
            <w:proofErr w:type="spellEnd"/>
          </w:p>
        </w:tc>
        <w:tc>
          <w:tcPr>
            <w:tcW w:w="5175" w:type="dxa"/>
            <w:gridSpan w:val="2"/>
          </w:tcPr>
          <w:p w14:paraId="3D0E01A7" w14:textId="77777777" w:rsidR="009331A5" w:rsidRPr="00263292" w:rsidRDefault="009331A5" w:rsidP="00EA4951">
            <w:pPr>
              <w:pStyle w:val="Table"/>
            </w:pPr>
            <w:r w:rsidRPr="00263292">
              <w:t>Decay rate of softwood</w:t>
            </w:r>
          </w:p>
        </w:tc>
        <w:tc>
          <w:tcPr>
            <w:tcW w:w="2396" w:type="dxa"/>
            <w:gridSpan w:val="2"/>
          </w:tcPr>
          <w:p w14:paraId="5D622681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0.0082</w:t>
            </w:r>
          </w:p>
        </w:tc>
      </w:tr>
      <w:tr w:rsidR="009331A5" w14:paraId="74342213" w14:textId="77777777" w:rsidTr="005827C7">
        <w:tc>
          <w:tcPr>
            <w:tcW w:w="1218" w:type="dxa"/>
          </w:tcPr>
          <w:p w14:paraId="5EECD582" w14:textId="77777777" w:rsidR="009331A5" w:rsidRDefault="009331A5" w:rsidP="00EA4951">
            <w:pPr>
              <w:pStyle w:val="Table"/>
              <w:rPr>
                <w:i/>
              </w:rPr>
            </w:pPr>
            <w:r>
              <w:rPr>
                <w:i/>
              </w:rPr>
              <w:sym w:font="Symbol" w:char="F064"/>
            </w:r>
            <w:r w:rsidRPr="00873432">
              <w:rPr>
                <w:i/>
                <w:vertAlign w:val="subscript"/>
              </w:rPr>
              <w:t>pulp</w:t>
            </w:r>
          </w:p>
        </w:tc>
        <w:tc>
          <w:tcPr>
            <w:tcW w:w="5175" w:type="dxa"/>
            <w:gridSpan w:val="2"/>
          </w:tcPr>
          <w:p w14:paraId="3EC7D0E4" w14:textId="77777777" w:rsidR="009331A5" w:rsidRPr="00263292" w:rsidRDefault="009331A5" w:rsidP="00EA4951">
            <w:pPr>
              <w:pStyle w:val="Table"/>
            </w:pPr>
            <w:r w:rsidRPr="00263292">
              <w:t>Decay rate of pulpwood</w:t>
            </w:r>
          </w:p>
        </w:tc>
        <w:tc>
          <w:tcPr>
            <w:tcW w:w="2396" w:type="dxa"/>
            <w:gridSpan w:val="2"/>
          </w:tcPr>
          <w:p w14:paraId="12A58D8D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0.0234</w:t>
            </w:r>
          </w:p>
        </w:tc>
      </w:tr>
      <w:tr w:rsidR="009331A5" w14:paraId="2FA82AFC" w14:textId="77777777" w:rsidTr="005827C7">
        <w:tc>
          <w:tcPr>
            <w:tcW w:w="1218" w:type="dxa"/>
          </w:tcPr>
          <w:p w14:paraId="0F0C3A87" w14:textId="77777777" w:rsidR="009331A5" w:rsidRDefault="009331A5" w:rsidP="00EA4951">
            <w:pPr>
              <w:pStyle w:val="Table"/>
              <w:rPr>
                <w:i/>
              </w:rPr>
            </w:pPr>
            <w:r>
              <w:rPr>
                <w:i/>
              </w:rPr>
              <w:sym w:font="Symbol" w:char="F064"/>
            </w:r>
            <w:r w:rsidRPr="00873432">
              <w:rPr>
                <w:i/>
                <w:vertAlign w:val="subscript"/>
              </w:rPr>
              <w:t>fuel</w:t>
            </w:r>
          </w:p>
        </w:tc>
        <w:tc>
          <w:tcPr>
            <w:tcW w:w="5175" w:type="dxa"/>
            <w:gridSpan w:val="2"/>
          </w:tcPr>
          <w:p w14:paraId="632DF7D3" w14:textId="77777777" w:rsidR="009331A5" w:rsidRPr="00263292" w:rsidRDefault="009331A5" w:rsidP="00EA4951">
            <w:pPr>
              <w:pStyle w:val="Table"/>
            </w:pPr>
            <w:r w:rsidRPr="00263292">
              <w:t>Decay rate of biomass for fuel</w:t>
            </w:r>
          </w:p>
        </w:tc>
        <w:tc>
          <w:tcPr>
            <w:tcW w:w="2396" w:type="dxa"/>
            <w:gridSpan w:val="2"/>
          </w:tcPr>
          <w:p w14:paraId="75894EFD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0.700</w:t>
            </w:r>
          </w:p>
        </w:tc>
      </w:tr>
      <w:tr w:rsidR="009331A5" w14:paraId="3ABB6385" w14:textId="77777777" w:rsidTr="005827C7">
        <w:tc>
          <w:tcPr>
            <w:tcW w:w="1218" w:type="dxa"/>
          </w:tcPr>
          <w:p w14:paraId="6185CEC0" w14:textId="77777777" w:rsidR="009331A5" w:rsidRDefault="009331A5" w:rsidP="00EA4951">
            <w:pPr>
              <w:pStyle w:val="Table"/>
              <w:rPr>
                <w:i/>
              </w:rPr>
            </w:pPr>
            <w:r>
              <w:rPr>
                <w:i/>
              </w:rPr>
              <w:sym w:font="Symbol" w:char="F064"/>
            </w:r>
            <w:proofErr w:type="spellStart"/>
            <w:r w:rsidRPr="00873432">
              <w:rPr>
                <w:i/>
                <w:vertAlign w:val="subscript"/>
              </w:rPr>
              <w:t>eng</w:t>
            </w:r>
            <w:proofErr w:type="spellEnd"/>
          </w:p>
        </w:tc>
        <w:tc>
          <w:tcPr>
            <w:tcW w:w="5175" w:type="dxa"/>
            <w:gridSpan w:val="2"/>
          </w:tcPr>
          <w:p w14:paraId="65598758" w14:textId="77777777" w:rsidR="009331A5" w:rsidRPr="00263292" w:rsidRDefault="009331A5" w:rsidP="00EA4951">
            <w:pPr>
              <w:pStyle w:val="Table"/>
            </w:pPr>
            <w:r w:rsidRPr="00263292">
              <w:t>Decay rate of HWP</w:t>
            </w:r>
          </w:p>
        </w:tc>
        <w:tc>
          <w:tcPr>
            <w:tcW w:w="2396" w:type="dxa"/>
            <w:gridSpan w:val="2"/>
          </w:tcPr>
          <w:p w14:paraId="36AA34E1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0.008</w:t>
            </w:r>
          </w:p>
        </w:tc>
      </w:tr>
      <w:tr w:rsidR="009331A5" w14:paraId="1EC3189A" w14:textId="77777777" w:rsidTr="005827C7">
        <w:tc>
          <w:tcPr>
            <w:tcW w:w="1218" w:type="dxa"/>
          </w:tcPr>
          <w:p w14:paraId="41E5BF9B" w14:textId="77777777" w:rsidR="009331A5" w:rsidRDefault="009331A5" w:rsidP="00EA4951">
            <w:pPr>
              <w:pStyle w:val="Table"/>
              <w:rPr>
                <w:i/>
              </w:rPr>
            </w:pPr>
            <w:proofErr w:type="spellStart"/>
            <w:r>
              <w:rPr>
                <w:i/>
              </w:rPr>
              <w:t>e</w:t>
            </w:r>
            <w:r w:rsidRPr="00873432">
              <w:rPr>
                <w:i/>
                <w:vertAlign w:val="subscript"/>
              </w:rPr>
              <w:t>saw</w:t>
            </w:r>
            <w:proofErr w:type="spellEnd"/>
          </w:p>
        </w:tc>
        <w:tc>
          <w:tcPr>
            <w:tcW w:w="5175" w:type="dxa"/>
            <w:gridSpan w:val="2"/>
          </w:tcPr>
          <w:p w14:paraId="25F4726E" w14:textId="77777777" w:rsidR="009331A5" w:rsidRPr="00263292" w:rsidRDefault="009331A5" w:rsidP="00EA4951">
            <w:pPr>
              <w:pStyle w:val="Table"/>
            </w:pPr>
            <w:r w:rsidRPr="00263292">
              <w:t xml:space="preserve">Carbon in raw material in </w:t>
            </w:r>
            <w:proofErr w:type="spellStart"/>
            <w:r w:rsidRPr="00263292">
              <w:t>sawnwood</w:t>
            </w:r>
            <w:proofErr w:type="spellEnd"/>
            <w:r w:rsidRPr="00263292">
              <w:t xml:space="preserve"> (tCO</w:t>
            </w:r>
            <w:r w:rsidRPr="00263292">
              <w:rPr>
                <w:vertAlign w:val="subscript"/>
              </w:rPr>
              <w:t>2</w:t>
            </w:r>
            <w:r w:rsidRPr="00263292">
              <w:t>/m</w:t>
            </w:r>
            <w:r w:rsidRPr="00263292">
              <w:rPr>
                <w:vertAlign w:val="superscript"/>
              </w:rPr>
              <w:t>3</w:t>
            </w:r>
            <w:r w:rsidRPr="00263292">
              <w:t>)</w:t>
            </w:r>
          </w:p>
        </w:tc>
        <w:tc>
          <w:tcPr>
            <w:tcW w:w="2396" w:type="dxa"/>
            <w:gridSpan w:val="2"/>
          </w:tcPr>
          <w:p w14:paraId="2DD6A6A0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0.0293</w:t>
            </w:r>
          </w:p>
        </w:tc>
      </w:tr>
      <w:tr w:rsidR="009331A5" w14:paraId="66244139" w14:textId="77777777" w:rsidTr="005827C7">
        <w:tc>
          <w:tcPr>
            <w:tcW w:w="1218" w:type="dxa"/>
          </w:tcPr>
          <w:p w14:paraId="3D938292" w14:textId="77777777" w:rsidR="009331A5" w:rsidRDefault="009331A5" w:rsidP="00EA4951">
            <w:pPr>
              <w:pStyle w:val="Table"/>
              <w:rPr>
                <w:i/>
              </w:rPr>
            </w:pPr>
            <w:proofErr w:type="spellStart"/>
            <w:r>
              <w:rPr>
                <w:i/>
              </w:rPr>
              <w:t>e</w:t>
            </w:r>
            <w:r w:rsidRPr="00873432">
              <w:rPr>
                <w:i/>
                <w:vertAlign w:val="subscript"/>
              </w:rPr>
              <w:t>eng</w:t>
            </w:r>
            <w:proofErr w:type="spellEnd"/>
          </w:p>
        </w:tc>
        <w:tc>
          <w:tcPr>
            <w:tcW w:w="5175" w:type="dxa"/>
            <w:gridSpan w:val="2"/>
          </w:tcPr>
          <w:p w14:paraId="5F04DE79" w14:textId="77777777" w:rsidR="009331A5" w:rsidRPr="00263292" w:rsidRDefault="009331A5" w:rsidP="00EA4951">
            <w:pPr>
              <w:pStyle w:val="Table"/>
            </w:pPr>
            <w:r w:rsidRPr="00263292">
              <w:t>Carbon in raw material in HWP (tCO</w:t>
            </w:r>
            <w:r w:rsidRPr="00263292">
              <w:rPr>
                <w:vertAlign w:val="subscript"/>
              </w:rPr>
              <w:t>2</w:t>
            </w:r>
            <w:r w:rsidRPr="00263292">
              <w:t>/m</w:t>
            </w:r>
            <w:r w:rsidRPr="00263292">
              <w:rPr>
                <w:vertAlign w:val="superscript"/>
              </w:rPr>
              <w:t>3</w:t>
            </w:r>
            <w:r w:rsidRPr="00263292">
              <w:t>)</w:t>
            </w:r>
          </w:p>
        </w:tc>
        <w:tc>
          <w:tcPr>
            <w:tcW w:w="2396" w:type="dxa"/>
            <w:gridSpan w:val="2"/>
          </w:tcPr>
          <w:p w14:paraId="58D7B414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0.066</w:t>
            </w:r>
          </w:p>
        </w:tc>
      </w:tr>
      <w:tr w:rsidR="009331A5" w14:paraId="3DEE5409" w14:textId="77777777" w:rsidTr="005827C7">
        <w:tc>
          <w:tcPr>
            <w:tcW w:w="1218" w:type="dxa"/>
          </w:tcPr>
          <w:p w14:paraId="17E71F5F" w14:textId="77777777" w:rsidR="009331A5" w:rsidRDefault="009331A5" w:rsidP="00EA4951">
            <w:pPr>
              <w:pStyle w:val="Table"/>
              <w:rPr>
                <w:i/>
              </w:rPr>
            </w:pPr>
            <w:proofErr w:type="spellStart"/>
            <w:r>
              <w:rPr>
                <w:i/>
              </w:rPr>
              <w:t>e</w:t>
            </w:r>
            <w:r w:rsidRPr="00873432">
              <w:rPr>
                <w:i/>
                <w:vertAlign w:val="subscript"/>
              </w:rPr>
              <w:t>pulp</w:t>
            </w:r>
            <w:proofErr w:type="spellEnd"/>
          </w:p>
        </w:tc>
        <w:tc>
          <w:tcPr>
            <w:tcW w:w="5175" w:type="dxa"/>
            <w:gridSpan w:val="2"/>
          </w:tcPr>
          <w:p w14:paraId="18AB3610" w14:textId="77777777" w:rsidR="009331A5" w:rsidRPr="00263292" w:rsidRDefault="009331A5" w:rsidP="00EA4951">
            <w:pPr>
              <w:pStyle w:val="Table"/>
            </w:pPr>
            <w:r w:rsidRPr="00263292">
              <w:t>Carbon in raw material in pulp (tCO</w:t>
            </w:r>
            <w:r w:rsidRPr="00263292">
              <w:rPr>
                <w:vertAlign w:val="subscript"/>
              </w:rPr>
              <w:t>2</w:t>
            </w:r>
            <w:r w:rsidRPr="00263292">
              <w:t>/m</w:t>
            </w:r>
            <w:r w:rsidRPr="00263292">
              <w:rPr>
                <w:vertAlign w:val="superscript"/>
              </w:rPr>
              <w:t>3</w:t>
            </w:r>
            <w:r w:rsidRPr="00263292">
              <w:t>)</w:t>
            </w:r>
          </w:p>
        </w:tc>
        <w:tc>
          <w:tcPr>
            <w:tcW w:w="2396" w:type="dxa"/>
            <w:gridSpan w:val="2"/>
          </w:tcPr>
          <w:p w14:paraId="7B45C047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0.100</w:t>
            </w:r>
          </w:p>
        </w:tc>
      </w:tr>
      <w:tr w:rsidR="009331A5" w14:paraId="045AB970" w14:textId="77777777" w:rsidTr="005827C7">
        <w:tc>
          <w:tcPr>
            <w:tcW w:w="1218" w:type="dxa"/>
          </w:tcPr>
          <w:p w14:paraId="7B1ABB00" w14:textId="77777777" w:rsidR="009331A5" w:rsidRDefault="009331A5" w:rsidP="00EA4951">
            <w:pPr>
              <w:pStyle w:val="Table"/>
              <w:rPr>
                <w:i/>
              </w:rPr>
            </w:pPr>
            <w:proofErr w:type="spellStart"/>
            <w:r>
              <w:rPr>
                <w:i/>
              </w:rPr>
              <w:t>e</w:t>
            </w:r>
            <w:r w:rsidRPr="00873432">
              <w:rPr>
                <w:i/>
                <w:vertAlign w:val="subscript"/>
              </w:rPr>
              <w:t>fuel</w:t>
            </w:r>
            <w:proofErr w:type="spellEnd"/>
          </w:p>
        </w:tc>
        <w:tc>
          <w:tcPr>
            <w:tcW w:w="5175" w:type="dxa"/>
            <w:gridSpan w:val="2"/>
          </w:tcPr>
          <w:p w14:paraId="4B84F81E" w14:textId="77777777" w:rsidR="009331A5" w:rsidRPr="00263292" w:rsidRDefault="009331A5" w:rsidP="00EA4951">
            <w:pPr>
              <w:pStyle w:val="Table"/>
            </w:pPr>
            <w:r w:rsidRPr="00263292">
              <w:t>Carbon in raw material in fuel (tCO</w:t>
            </w:r>
            <w:r w:rsidRPr="00263292">
              <w:rPr>
                <w:vertAlign w:val="subscript"/>
              </w:rPr>
              <w:t>2</w:t>
            </w:r>
            <w:r w:rsidRPr="00263292">
              <w:t>/m</w:t>
            </w:r>
            <w:r w:rsidRPr="00263292">
              <w:rPr>
                <w:vertAlign w:val="superscript"/>
              </w:rPr>
              <w:t>3</w:t>
            </w:r>
            <w:r w:rsidRPr="00263292">
              <w:t>)</w:t>
            </w:r>
          </w:p>
        </w:tc>
        <w:tc>
          <w:tcPr>
            <w:tcW w:w="2396" w:type="dxa"/>
            <w:gridSpan w:val="2"/>
          </w:tcPr>
          <w:p w14:paraId="472F8053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0.000</w:t>
            </w:r>
          </w:p>
        </w:tc>
      </w:tr>
      <w:tr w:rsidR="009331A5" w14:paraId="0B9E7C85" w14:textId="77777777" w:rsidTr="005827C7">
        <w:tc>
          <w:tcPr>
            <w:tcW w:w="1218" w:type="dxa"/>
          </w:tcPr>
          <w:p w14:paraId="2788A387" w14:textId="77777777" w:rsidR="009331A5" w:rsidRDefault="009331A5" w:rsidP="00EA4951">
            <w:pPr>
              <w:pStyle w:val="Table"/>
              <w:rPr>
                <w:i/>
              </w:rPr>
            </w:pPr>
            <w:proofErr w:type="spellStart"/>
            <w:r>
              <w:rPr>
                <w:i/>
              </w:rPr>
              <w:t>e</w:t>
            </w:r>
            <w:r w:rsidRPr="00873432">
              <w:rPr>
                <w:i/>
                <w:vertAlign w:val="subscript"/>
              </w:rPr>
              <w:t>harv</w:t>
            </w:r>
            <w:proofErr w:type="spellEnd"/>
          </w:p>
        </w:tc>
        <w:tc>
          <w:tcPr>
            <w:tcW w:w="5175" w:type="dxa"/>
            <w:gridSpan w:val="2"/>
          </w:tcPr>
          <w:p w14:paraId="3FF64178" w14:textId="77777777" w:rsidR="009331A5" w:rsidRPr="00263292" w:rsidRDefault="009331A5" w:rsidP="00EA4951">
            <w:pPr>
              <w:pStyle w:val="Table"/>
            </w:pPr>
            <w:r w:rsidRPr="00263292">
              <w:t>Emissions from harvesting (tCO</w:t>
            </w:r>
            <w:r w:rsidRPr="00263292">
              <w:rPr>
                <w:vertAlign w:val="subscript"/>
              </w:rPr>
              <w:t>2</w:t>
            </w:r>
            <w:r w:rsidRPr="00263292">
              <w:t>/m</w:t>
            </w:r>
            <w:r w:rsidRPr="00263292">
              <w:rPr>
                <w:vertAlign w:val="superscript"/>
              </w:rPr>
              <w:t>3</w:t>
            </w:r>
            <w:r w:rsidRPr="00263292">
              <w:t>)</w:t>
            </w:r>
          </w:p>
        </w:tc>
        <w:tc>
          <w:tcPr>
            <w:tcW w:w="2396" w:type="dxa"/>
            <w:gridSpan w:val="2"/>
          </w:tcPr>
          <w:p w14:paraId="653A60BF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0.01173</w:t>
            </w:r>
          </w:p>
        </w:tc>
      </w:tr>
      <w:tr w:rsidR="009331A5" w14:paraId="38ADBBEC" w14:textId="77777777" w:rsidTr="005827C7">
        <w:tc>
          <w:tcPr>
            <w:tcW w:w="1218" w:type="dxa"/>
          </w:tcPr>
          <w:p w14:paraId="5A1BBAD4" w14:textId="77777777" w:rsidR="009331A5" w:rsidRDefault="009331A5" w:rsidP="00EA4951">
            <w:pPr>
              <w:pStyle w:val="Table"/>
              <w:rPr>
                <w:i/>
              </w:rPr>
            </w:pPr>
            <w:proofErr w:type="spellStart"/>
            <w:r>
              <w:rPr>
                <w:i/>
              </w:rPr>
              <w:t>e</w:t>
            </w:r>
            <w:r w:rsidRPr="00873432">
              <w:rPr>
                <w:i/>
                <w:vertAlign w:val="subscript"/>
              </w:rPr>
              <w:t>truck</w:t>
            </w:r>
            <w:proofErr w:type="spellEnd"/>
          </w:p>
        </w:tc>
        <w:tc>
          <w:tcPr>
            <w:tcW w:w="5175" w:type="dxa"/>
            <w:gridSpan w:val="2"/>
          </w:tcPr>
          <w:p w14:paraId="74DB3FEA" w14:textId="77777777" w:rsidR="009331A5" w:rsidRPr="00263292" w:rsidRDefault="009331A5" w:rsidP="00EA4951">
            <w:pPr>
              <w:pStyle w:val="Table"/>
            </w:pPr>
            <w:r w:rsidRPr="00263292">
              <w:t>Trucking emissions (tCO</w:t>
            </w:r>
            <w:r w:rsidRPr="00263292">
              <w:rPr>
                <w:vertAlign w:val="subscript"/>
              </w:rPr>
              <w:t>2</w:t>
            </w:r>
            <w:r w:rsidRPr="00263292">
              <w:t>/m</w:t>
            </w:r>
            <w:r w:rsidRPr="00263292">
              <w:rPr>
                <w:vertAlign w:val="superscript"/>
              </w:rPr>
              <w:t xml:space="preserve">3 </w:t>
            </w:r>
            <w:r w:rsidRPr="00263292">
              <w:t>per km)</w:t>
            </w:r>
          </w:p>
        </w:tc>
        <w:tc>
          <w:tcPr>
            <w:tcW w:w="2396" w:type="dxa"/>
            <w:gridSpan w:val="2"/>
          </w:tcPr>
          <w:p w14:paraId="1A2FD93D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0.000078</w:t>
            </w:r>
          </w:p>
        </w:tc>
      </w:tr>
      <w:tr w:rsidR="009331A5" w14:paraId="3CA253FE" w14:textId="77777777" w:rsidTr="005827C7">
        <w:tc>
          <w:tcPr>
            <w:tcW w:w="1218" w:type="dxa"/>
          </w:tcPr>
          <w:p w14:paraId="7C0F2080" w14:textId="77777777" w:rsidR="009331A5" w:rsidRDefault="009331A5" w:rsidP="00EA4951">
            <w:pPr>
              <w:pStyle w:val="Table"/>
              <w:rPr>
                <w:i/>
              </w:rPr>
            </w:pPr>
            <w:proofErr w:type="spellStart"/>
            <w:r>
              <w:rPr>
                <w:i/>
              </w:rPr>
              <w:t>save</w:t>
            </w:r>
            <w:r w:rsidRPr="00873432">
              <w:rPr>
                <w:i/>
                <w:vertAlign w:val="subscript"/>
              </w:rPr>
              <w:t>sub</w:t>
            </w:r>
            <w:proofErr w:type="spellEnd"/>
          </w:p>
        </w:tc>
        <w:tc>
          <w:tcPr>
            <w:tcW w:w="5175" w:type="dxa"/>
            <w:gridSpan w:val="2"/>
          </w:tcPr>
          <w:p w14:paraId="6B5ED18C" w14:textId="77777777" w:rsidR="009331A5" w:rsidRPr="00263292" w:rsidRDefault="009331A5" w:rsidP="00EA4951">
            <w:pPr>
              <w:pStyle w:val="Table"/>
            </w:pPr>
            <w:r w:rsidRPr="00263292">
              <w:t>Emissions saved by product substitution</w:t>
            </w:r>
          </w:p>
        </w:tc>
        <w:tc>
          <w:tcPr>
            <w:tcW w:w="2396" w:type="dxa"/>
            <w:gridSpan w:val="2"/>
          </w:tcPr>
          <w:p w14:paraId="2F99DC39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</w:t>
            </w:r>
            <w:r>
              <w:t xml:space="preserve"> </w:t>
            </w:r>
            <w:r w:rsidRPr="00263292">
              <w:t>(1)</w:t>
            </w:r>
          </w:p>
        </w:tc>
      </w:tr>
      <w:tr w:rsidR="009331A5" w14:paraId="17A7181F" w14:textId="77777777" w:rsidTr="005827C7">
        <w:tc>
          <w:tcPr>
            <w:tcW w:w="1218" w:type="dxa"/>
          </w:tcPr>
          <w:p w14:paraId="3A7D1695" w14:textId="77777777" w:rsidR="009331A5" w:rsidRDefault="009331A5" w:rsidP="00EA4951">
            <w:pPr>
              <w:pStyle w:val="Table"/>
              <w:rPr>
                <w:i/>
              </w:rPr>
            </w:pPr>
            <w:proofErr w:type="spellStart"/>
            <w:r>
              <w:rPr>
                <w:i/>
              </w:rPr>
              <w:t>save</w:t>
            </w:r>
            <w:r w:rsidRPr="00873432">
              <w:rPr>
                <w:i/>
                <w:vertAlign w:val="subscript"/>
              </w:rPr>
              <w:t>fuel</w:t>
            </w:r>
            <w:proofErr w:type="spellEnd"/>
          </w:p>
        </w:tc>
        <w:tc>
          <w:tcPr>
            <w:tcW w:w="5175" w:type="dxa"/>
            <w:gridSpan w:val="2"/>
          </w:tcPr>
          <w:p w14:paraId="6BD82DC4" w14:textId="77777777" w:rsidR="009331A5" w:rsidRPr="00263292" w:rsidRDefault="009331A5" w:rsidP="00EA4951">
            <w:pPr>
              <w:pStyle w:val="Table"/>
            </w:pPr>
            <w:r w:rsidRPr="00263292">
              <w:t>Emissions saved by fuel substitution</w:t>
            </w:r>
          </w:p>
        </w:tc>
        <w:tc>
          <w:tcPr>
            <w:tcW w:w="2396" w:type="dxa"/>
            <w:gridSpan w:val="2"/>
          </w:tcPr>
          <w:p w14:paraId="5F6097A9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</w:t>
            </w:r>
            <w:r>
              <w:t xml:space="preserve"> </w:t>
            </w:r>
            <w:r w:rsidRPr="00263292">
              <w:t>(1.365)</w:t>
            </w:r>
          </w:p>
        </w:tc>
      </w:tr>
      <w:tr w:rsidR="009331A5" w14:paraId="66B4944B" w14:textId="77777777" w:rsidTr="005827C7">
        <w:tc>
          <w:tcPr>
            <w:tcW w:w="1218" w:type="dxa"/>
            <w:tcBorders>
              <w:bottom w:val="single" w:sz="4" w:space="0" w:color="auto"/>
            </w:tcBorders>
          </w:tcPr>
          <w:p w14:paraId="00551C0E" w14:textId="77777777" w:rsidR="009331A5" w:rsidRDefault="009331A5" w:rsidP="00EA4951">
            <w:pPr>
              <w:pStyle w:val="Table"/>
              <w:rPr>
                <w:i/>
              </w:rPr>
            </w:pPr>
            <w:r>
              <w:rPr>
                <w:i/>
              </w:rPr>
              <w:sym w:font="Symbol" w:char="F067"/>
            </w:r>
          </w:p>
        </w:tc>
        <w:tc>
          <w:tcPr>
            <w:tcW w:w="5175" w:type="dxa"/>
            <w:gridSpan w:val="2"/>
            <w:tcBorders>
              <w:bottom w:val="single" w:sz="4" w:space="0" w:color="auto"/>
            </w:tcBorders>
          </w:tcPr>
          <w:p w14:paraId="5C2200CD" w14:textId="77777777" w:rsidR="009331A5" w:rsidRPr="00263292" w:rsidRDefault="005827C7" w:rsidP="00EA4951">
            <w:pPr>
              <w:pStyle w:val="Table"/>
            </w:pPr>
            <w:r>
              <w:t>=1 if</w:t>
            </w:r>
            <w:r w:rsidR="009331A5" w:rsidRPr="00263292">
              <w:t xml:space="preserve"> carbon outside ecosystem is counted</w:t>
            </w:r>
            <w:r>
              <w:t>, =0 otherwise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14:paraId="1F85AFC3" w14:textId="77777777" w:rsidR="009331A5" w:rsidRPr="00263292" w:rsidRDefault="009331A5" w:rsidP="00EA4951">
            <w:pPr>
              <w:pStyle w:val="Table"/>
              <w:jc w:val="right"/>
            </w:pPr>
            <w:r w:rsidRPr="00263292">
              <w:t>0</w:t>
            </w:r>
            <w:r>
              <w:t xml:space="preserve"> </w:t>
            </w:r>
            <w:r w:rsidRPr="00263292">
              <w:t>(1)</w:t>
            </w:r>
          </w:p>
        </w:tc>
      </w:tr>
      <w:tr w:rsidR="009331A5" w14:paraId="6AFE21DB" w14:textId="77777777" w:rsidTr="005827C7"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A9F3E3" w14:textId="77777777" w:rsidR="009331A5" w:rsidRPr="005B0F5A" w:rsidRDefault="009331A5" w:rsidP="00EA4951">
            <w:pPr>
              <w:pStyle w:val="Table"/>
            </w:pPr>
            <w:r>
              <w:t xml:space="preserve">Programming </w:t>
            </w:r>
            <w:r w:rsidRPr="00D60DC8">
              <w:t>parameters</w:t>
            </w:r>
          </w:p>
        </w:tc>
      </w:tr>
      <w:tr w:rsidR="009331A5" w14:paraId="2AAC7268" w14:textId="77777777" w:rsidTr="005827C7">
        <w:tc>
          <w:tcPr>
            <w:tcW w:w="1218" w:type="dxa"/>
            <w:tcBorders>
              <w:top w:val="single" w:sz="4" w:space="0" w:color="auto"/>
              <w:bottom w:val="nil"/>
            </w:tcBorders>
          </w:tcPr>
          <w:p w14:paraId="3265B8F5" w14:textId="77777777" w:rsidR="009331A5" w:rsidRPr="005B0F5A" w:rsidRDefault="009331A5" w:rsidP="00EA4951">
            <w:pPr>
              <w:pStyle w:val="Table"/>
            </w:pPr>
            <w:proofErr w:type="spellStart"/>
            <w:r>
              <w:t>itermax</w:t>
            </w:r>
            <w:proofErr w:type="spellEnd"/>
          </w:p>
        </w:tc>
        <w:tc>
          <w:tcPr>
            <w:tcW w:w="6542" w:type="dxa"/>
            <w:gridSpan w:val="3"/>
            <w:tcBorders>
              <w:top w:val="single" w:sz="4" w:space="0" w:color="auto"/>
              <w:bottom w:val="nil"/>
            </w:tcBorders>
          </w:tcPr>
          <w:p w14:paraId="03756626" w14:textId="77777777" w:rsidR="009331A5" w:rsidRPr="005B0F5A" w:rsidRDefault="009331A5" w:rsidP="00EA4951">
            <w:pPr>
              <w:pStyle w:val="Table"/>
            </w:pPr>
            <w:r>
              <w:t xml:space="preserve">Upper bound for iterations 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14:paraId="49DC7CCC" w14:textId="77777777" w:rsidR="009331A5" w:rsidRPr="005B0F5A" w:rsidRDefault="009331A5" w:rsidP="00EA4951">
            <w:pPr>
              <w:pStyle w:val="Table"/>
              <w:jc w:val="right"/>
            </w:pPr>
            <w:r>
              <w:t>30,000</w:t>
            </w:r>
          </w:p>
        </w:tc>
      </w:tr>
      <w:tr w:rsidR="009331A5" w14:paraId="30C6BFC8" w14:textId="77777777" w:rsidTr="005827C7">
        <w:tc>
          <w:tcPr>
            <w:tcW w:w="1218" w:type="dxa"/>
            <w:tcBorders>
              <w:top w:val="nil"/>
              <w:bottom w:val="single" w:sz="4" w:space="0" w:color="auto"/>
            </w:tcBorders>
          </w:tcPr>
          <w:p w14:paraId="34ADC085" w14:textId="77777777" w:rsidR="009331A5" w:rsidRDefault="009331A5" w:rsidP="00EA4951">
            <w:pPr>
              <w:pStyle w:val="Table"/>
            </w:pPr>
            <w:r>
              <w:t>Tol</w:t>
            </w:r>
          </w:p>
        </w:tc>
        <w:tc>
          <w:tcPr>
            <w:tcW w:w="4659" w:type="dxa"/>
            <w:tcBorders>
              <w:top w:val="nil"/>
              <w:bottom w:val="single" w:sz="4" w:space="0" w:color="auto"/>
            </w:tcBorders>
          </w:tcPr>
          <w:p w14:paraId="08BF85C3" w14:textId="77777777" w:rsidR="009331A5" w:rsidRDefault="009331A5" w:rsidP="00EA4951">
            <w:pPr>
              <w:pStyle w:val="Table"/>
            </w:pPr>
            <w:r>
              <w:t>Convergence tolerance</w:t>
            </w:r>
          </w:p>
        </w:tc>
        <w:tc>
          <w:tcPr>
            <w:tcW w:w="2912" w:type="dxa"/>
            <w:gridSpan w:val="3"/>
            <w:tcBorders>
              <w:top w:val="nil"/>
              <w:bottom w:val="single" w:sz="4" w:space="0" w:color="auto"/>
            </w:tcBorders>
          </w:tcPr>
          <w:p w14:paraId="367B3C58" w14:textId="77777777" w:rsidR="009331A5" w:rsidRPr="005B0F5A" w:rsidRDefault="009331A5" w:rsidP="00EA4951">
            <w:pPr>
              <w:pStyle w:val="Table"/>
              <w:jc w:val="right"/>
            </w:pPr>
            <w:r>
              <w:t>1e-5</w:t>
            </w:r>
          </w:p>
        </w:tc>
      </w:tr>
    </w:tbl>
    <w:p w14:paraId="53B81DE4" w14:textId="77777777" w:rsidR="009331A5" w:rsidRDefault="009331A5" w:rsidP="009331A5">
      <w:pPr>
        <w:pStyle w:val="TableSubheading"/>
        <w:rPr>
          <w:i w:val="0"/>
          <w:noProof/>
        </w:rPr>
      </w:pPr>
      <w:r w:rsidRPr="006D2BBE">
        <w:rPr>
          <w:rFonts w:eastAsiaTheme="majorEastAsia"/>
          <w:i w:val="0"/>
        </w:rPr>
        <w:t xml:space="preserve">Source: </w:t>
      </w:r>
      <w:r w:rsidRPr="006D2BBE">
        <w:rPr>
          <w:i w:val="0"/>
          <w:noProof/>
        </w:rPr>
        <w:t>van Kooten, Bogle, and de Vries (2015); van Kooten (2018)</w:t>
      </w:r>
    </w:p>
    <w:p w14:paraId="595FA38C" w14:textId="77777777" w:rsidR="009331A5" w:rsidRPr="00E01BD5" w:rsidRDefault="009331A5" w:rsidP="009331A5">
      <w:pPr>
        <w:widowControl/>
        <w:tabs>
          <w:tab w:val="clear" w:pos="720"/>
        </w:tabs>
        <w:adjustRightInd/>
        <w:spacing w:after="0" w:line="240" w:lineRule="auto"/>
        <w:ind w:firstLine="0"/>
        <w:jc w:val="left"/>
        <w:rPr>
          <w:rFonts w:eastAsia="Times New Roman" w:cs="Times New Roman"/>
          <w:iCs/>
          <w:noProof/>
          <w:color w:val="000000"/>
          <w:sz w:val="22"/>
          <w:szCs w:val="22"/>
        </w:rPr>
      </w:pPr>
    </w:p>
    <w:p w14:paraId="45120508" w14:textId="6B8673FB" w:rsidR="009331A5" w:rsidRDefault="009331A5" w:rsidP="009331A5">
      <w:pPr>
        <w:pStyle w:val="Tablehead"/>
      </w:pPr>
      <w:r>
        <w:lastRenderedPageBreak/>
        <w:t xml:space="preserve">Table </w:t>
      </w:r>
      <w:r w:rsidR="001C6CD1">
        <w:t>A</w:t>
      </w:r>
      <w:r>
        <w:t>2: Functional forms</w:t>
      </w:r>
    </w:p>
    <w:tbl>
      <w:tblPr>
        <w:tblW w:w="9639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4252"/>
      </w:tblGrid>
      <w:tr w:rsidR="009331A5" w:rsidRPr="00482955" w14:paraId="10BA00FF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57CF35" w14:textId="77777777" w:rsidR="009331A5" w:rsidRPr="00157839" w:rsidRDefault="009331A5" w:rsidP="00EA4951">
            <w:pPr>
              <w:pStyle w:val="Table"/>
              <w:rPr>
                <w:b/>
              </w:rPr>
            </w:pPr>
            <w:r w:rsidRPr="00157839">
              <w:rPr>
                <w:b/>
              </w:rPr>
              <w:t>Variable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6B51326" w14:textId="77777777" w:rsidR="009331A5" w:rsidRPr="00157839" w:rsidRDefault="009331A5" w:rsidP="00EA4951">
            <w:pPr>
              <w:pStyle w:val="Table"/>
              <w:rPr>
                <w:b/>
              </w:rPr>
            </w:pPr>
            <w:r w:rsidRPr="00157839">
              <w:rPr>
                <w:b/>
              </w:rPr>
              <w:t>Description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AC6C0D" w14:textId="77777777" w:rsidR="009331A5" w:rsidRPr="00157839" w:rsidRDefault="009331A5" w:rsidP="00EA4951">
            <w:pPr>
              <w:pStyle w:val="Table"/>
              <w:jc w:val="center"/>
              <w:rPr>
                <w:b/>
              </w:rPr>
            </w:pPr>
            <w:r w:rsidRPr="00157839">
              <w:rPr>
                <w:b/>
              </w:rPr>
              <w:t>Functional form</w:t>
            </w:r>
          </w:p>
        </w:tc>
      </w:tr>
      <w:tr w:rsidR="009331A5" w:rsidRPr="00482955" w14:paraId="01DFCEFC" w14:textId="77777777" w:rsidTr="005827C7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4FB0C" w14:textId="77777777" w:rsidR="009331A5" w:rsidRPr="00AC0059" w:rsidRDefault="009331A5" w:rsidP="00EA4951">
            <w:pPr>
              <w:pStyle w:val="Table"/>
              <w:rPr>
                <w:i/>
              </w:rPr>
            </w:pPr>
            <w:r w:rsidRPr="00AC0059">
              <w:rPr>
                <w:i/>
              </w:rPr>
              <w:t>Economic variables</w:t>
            </w:r>
          </w:p>
        </w:tc>
      </w:tr>
      <w:tr w:rsidR="009331A5" w:rsidRPr="00482955" w14:paraId="1C055900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1441F0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 w:rsidRPr="0028195B">
              <w:rPr>
                <w:i/>
              </w:rPr>
              <w:t>lum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E3243FE" w14:textId="77777777" w:rsidR="009331A5" w:rsidRPr="00482955" w:rsidRDefault="009331A5" w:rsidP="00EA4951">
            <w:pPr>
              <w:pStyle w:val="Table"/>
            </w:pPr>
            <w:r w:rsidRPr="00482955">
              <w:t>Lumber as a proportion of volume (m</w:t>
            </w:r>
            <w:r w:rsidRPr="0074306E">
              <w:rPr>
                <w:vertAlign w:val="superscript"/>
              </w:rPr>
              <w:t>3</w:t>
            </w:r>
            <w:r w:rsidRPr="00482955"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6753C4" w14:textId="77777777" w:rsidR="009331A5" w:rsidRPr="00482955" w:rsidRDefault="009331A5" w:rsidP="00EA4951">
            <w:pPr>
              <w:pStyle w:val="Table"/>
              <w:jc w:val="center"/>
            </w:pPr>
            <w:r w:rsidRPr="00482955">
              <w:t>0.00008+0.4658x̅</w:t>
            </w:r>
          </w:p>
        </w:tc>
      </w:tr>
      <w:tr w:rsidR="009331A5" w:rsidRPr="00482955" w14:paraId="4A2D0FFE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3423D4" w14:textId="77777777" w:rsidR="009331A5" w:rsidRPr="0028195B" w:rsidRDefault="009331A5" w:rsidP="00EA4951">
            <w:pPr>
              <w:pStyle w:val="Table"/>
              <w:rPr>
                <w:i/>
              </w:rPr>
            </w:pPr>
            <w:r w:rsidRPr="0028195B">
              <w:rPr>
                <w:i/>
              </w:rPr>
              <w:t>res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F4F32CA" w14:textId="77777777" w:rsidR="009331A5" w:rsidRPr="00482955" w:rsidRDefault="009331A5" w:rsidP="00EA4951">
            <w:pPr>
              <w:pStyle w:val="Table"/>
            </w:pPr>
            <w:r w:rsidRPr="00482955">
              <w:t>Residues from commercial bole (m</w:t>
            </w:r>
            <w:r w:rsidRPr="0074306E">
              <w:rPr>
                <w:vertAlign w:val="superscript"/>
              </w:rPr>
              <w:t>3</w:t>
            </w:r>
            <w:r w:rsidRPr="00482955"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5C40C2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>3.25115+0.5212x̅</w:t>
            </w:r>
            <w:r>
              <w:t>–</w:t>
            </w:r>
            <w:r w:rsidRPr="001C4E24">
              <w:t>0.000329x̅</w:t>
            </w:r>
            <w:r w:rsidRPr="007D451E">
              <w:rPr>
                <w:vertAlign w:val="subscript"/>
              </w:rPr>
              <w:t>2</w:t>
            </w:r>
          </w:p>
        </w:tc>
      </w:tr>
      <w:tr w:rsidR="009331A5" w:rsidRPr="00482955" w14:paraId="5D2C1258" w14:textId="77777777" w:rsidTr="005827C7"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3DCB61FC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 w:rsidRPr="0028195B">
              <w:rPr>
                <w:i/>
              </w:rPr>
              <w:t>val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7ACACD" w14:textId="77777777" w:rsidR="009331A5" w:rsidRPr="00482955" w:rsidRDefault="009331A5" w:rsidP="00EA4951">
            <w:pPr>
              <w:pStyle w:val="Table"/>
            </w:pPr>
            <w:r w:rsidRPr="00482955">
              <w:t>Commercial value ($)</w:t>
            </w: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</w:tcPr>
          <w:p w14:paraId="07C2F48A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>0.001(p</w:t>
            </w:r>
            <w:r w:rsidRPr="007D451E">
              <w:rPr>
                <w:vertAlign w:val="subscript"/>
              </w:rPr>
              <w:t>lum</w:t>
            </w:r>
            <w:r w:rsidRPr="001C4E24">
              <w:t>-</w:t>
            </w:r>
            <w:proofErr w:type="gramStart"/>
            <w:r w:rsidRPr="001C4E24">
              <w:t>mill)×</w:t>
            </w:r>
            <w:proofErr w:type="spellStart"/>
            <w:proofErr w:type="gramEnd"/>
            <w:r w:rsidRPr="001C4E24">
              <w:t>lum</w:t>
            </w:r>
            <w:proofErr w:type="spellEnd"/>
            <w:r w:rsidRPr="001C4E24">
              <w:t>+ 0.001[(</w:t>
            </w:r>
            <w:proofErr w:type="spellStart"/>
            <w:r w:rsidRPr="001C4E24">
              <w:t>p</w:t>
            </w:r>
            <w:r w:rsidRPr="00F623EC">
              <w:rPr>
                <w:vertAlign w:val="subscript"/>
              </w:rPr>
              <w:t>eng</w:t>
            </w:r>
            <w:proofErr w:type="spellEnd"/>
            <w:r>
              <w:t xml:space="preserve"> –</w:t>
            </w:r>
            <w:proofErr w:type="spellStart"/>
            <w:r w:rsidRPr="001C4E24">
              <w:t>e</w:t>
            </w:r>
            <w:r w:rsidRPr="00F623EC">
              <w:rPr>
                <w:vertAlign w:val="subscript"/>
              </w:rPr>
              <w:t>mill</w:t>
            </w:r>
            <w:proofErr w:type="spellEnd"/>
            <w:r w:rsidRPr="001C4E24">
              <w:t>)×</w:t>
            </w:r>
            <w:proofErr w:type="spellStart"/>
            <w:r w:rsidRPr="001C4E24">
              <w:t>ppr</w:t>
            </w:r>
            <w:r w:rsidRPr="00F623EC">
              <w:rPr>
                <w:vertAlign w:val="subscript"/>
              </w:rPr>
              <w:t>eng</w:t>
            </w:r>
            <w:r w:rsidRPr="001C4E24">
              <w:t>+p</w:t>
            </w:r>
            <w:r w:rsidRPr="00F623EC">
              <w:rPr>
                <w:vertAlign w:val="subscript"/>
              </w:rPr>
              <w:t>pulp</w:t>
            </w:r>
            <w:r w:rsidRPr="001C4E24">
              <w:t>×ppr</w:t>
            </w:r>
            <w:r w:rsidRPr="00F623EC">
              <w:rPr>
                <w:vertAlign w:val="subscript"/>
              </w:rPr>
              <w:t>pulp</w:t>
            </w:r>
            <w:r w:rsidRPr="001C4E24">
              <w:t>+p</w:t>
            </w:r>
            <w:r w:rsidRPr="00F623EC">
              <w:rPr>
                <w:vertAlign w:val="subscript"/>
              </w:rPr>
              <w:t>fuel</w:t>
            </w:r>
            <w:r w:rsidRPr="001C4E24">
              <w:t>×ppr</w:t>
            </w:r>
            <w:r w:rsidRPr="00F623EC">
              <w:rPr>
                <w:vertAlign w:val="subscript"/>
              </w:rPr>
              <w:t>fuel</w:t>
            </w:r>
            <w:proofErr w:type="spellEnd"/>
            <w:r w:rsidRPr="001C4E24">
              <w:t xml:space="preserve"> ]×res]</w:t>
            </w:r>
          </w:p>
        </w:tc>
      </w:tr>
      <w:tr w:rsidR="009331A5" w:rsidRPr="00482955" w14:paraId="6FD88BBB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C8AD5B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 w:rsidRPr="0028195B">
              <w:rPr>
                <w:i/>
              </w:rPr>
              <w:t>Logcost</w:t>
            </w:r>
            <w:proofErr w:type="spellEnd"/>
            <w:r>
              <w:rPr>
                <w:i/>
              </w:rPr>
              <w:t xml:space="preserve"> </w:t>
            </w:r>
            <w:r w:rsidRPr="0028195B">
              <w:rPr>
                <w:i/>
              </w:rPr>
              <w:t>(x̅&lt;250)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3AF71C5" w14:textId="77777777" w:rsidR="009331A5" w:rsidRPr="001C4E24" w:rsidRDefault="009331A5" w:rsidP="00EA4951">
            <w:pPr>
              <w:pStyle w:val="Table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AC7A32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>2.04</w:t>
            </w:r>
            <w:r>
              <w:t xml:space="preserve"> – </w:t>
            </w:r>
            <w:r w:rsidRPr="001C4E24">
              <w:t>0.05x̅</w:t>
            </w:r>
          </w:p>
        </w:tc>
      </w:tr>
      <w:tr w:rsidR="009331A5" w:rsidRPr="00482955" w14:paraId="5BF6735F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756E48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 w:rsidRPr="0028195B">
              <w:rPr>
                <w:i/>
              </w:rPr>
              <w:t>Logcost</w:t>
            </w:r>
            <w:proofErr w:type="spellEnd"/>
            <w:r>
              <w:rPr>
                <w:i/>
              </w:rPr>
              <w:t xml:space="preserve"> </w:t>
            </w:r>
            <w:r w:rsidRPr="0028195B">
              <w:rPr>
                <w:i/>
              </w:rPr>
              <w:t>(x̅</w:t>
            </w:r>
            <w:r>
              <w:rPr>
                <w:i/>
              </w:rPr>
              <w:t>≥</w:t>
            </w:r>
            <w:r w:rsidRPr="0028195B">
              <w:rPr>
                <w:i/>
              </w:rPr>
              <w:t>250)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114A8FA" w14:textId="77777777" w:rsidR="009331A5" w:rsidRPr="001C4E24" w:rsidRDefault="009331A5" w:rsidP="00EA4951">
            <w:pPr>
              <w:pStyle w:val="Table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A38372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>0.79</w:t>
            </w:r>
            <w:r>
              <w:t xml:space="preserve"> – </w:t>
            </w:r>
            <w:r w:rsidRPr="001C4E24">
              <w:t>0.0001x̅</w:t>
            </w:r>
          </w:p>
        </w:tc>
      </w:tr>
      <w:tr w:rsidR="009331A5" w:rsidRPr="00482955" w14:paraId="5EE80FC7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B4DDE1" w14:textId="77777777" w:rsidR="009331A5" w:rsidRPr="0028195B" w:rsidRDefault="009331A5" w:rsidP="00EA4951">
            <w:pPr>
              <w:pStyle w:val="Table"/>
              <w:rPr>
                <w:i/>
              </w:rPr>
            </w:pPr>
            <w:r w:rsidRPr="0028195B">
              <w:rPr>
                <w:i/>
              </w:rPr>
              <w:t>cost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B0B676" w14:textId="77777777" w:rsidR="009331A5" w:rsidRPr="001C4E24" w:rsidRDefault="009331A5" w:rsidP="00EA4951">
            <w:pPr>
              <w:pStyle w:val="Table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54AFC6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>0.001[((</w:t>
            </w:r>
            <w:proofErr w:type="spellStart"/>
            <w:r w:rsidRPr="001C4E24">
              <w:t>c</w:t>
            </w:r>
            <w:r w:rsidRPr="00F623EC">
              <w:rPr>
                <w:vertAlign w:val="subscript"/>
              </w:rPr>
              <w:t>hau</w:t>
            </w:r>
            <w:r w:rsidRPr="001C4E24">
              <w:t>×km</w:t>
            </w:r>
            <w:proofErr w:type="spellEnd"/>
            <w:r w:rsidRPr="001C4E24">
              <w:t>/</w:t>
            </w:r>
            <w:proofErr w:type="spellStart"/>
            <w:proofErr w:type="gramStart"/>
            <w:r w:rsidRPr="001C4E24">
              <w:t>sp</w:t>
            </w:r>
            <w:proofErr w:type="spellEnd"/>
            <w:r w:rsidRPr="001C4E24">
              <w:t>)+</w:t>
            </w:r>
            <w:proofErr w:type="spellStart"/>
            <w:proofErr w:type="gramEnd"/>
            <w:r w:rsidRPr="001C4E24">
              <w:t>c</w:t>
            </w:r>
            <w:r w:rsidRPr="00F623EC">
              <w:rPr>
                <w:vertAlign w:val="subscript"/>
              </w:rPr>
              <w:t>harv</w:t>
            </w:r>
            <w:proofErr w:type="spellEnd"/>
            <w:r w:rsidRPr="001C4E24">
              <w:t xml:space="preserve"> )x̅+</w:t>
            </w:r>
            <w:proofErr w:type="spellStart"/>
            <w:r w:rsidRPr="001C4E24">
              <w:t>logcost</w:t>
            </w:r>
            <w:proofErr w:type="spellEnd"/>
            <w:r w:rsidRPr="001C4E24">
              <w:t>]</w:t>
            </w:r>
          </w:p>
        </w:tc>
      </w:tr>
      <w:tr w:rsidR="009331A5" w:rsidRPr="00482955" w14:paraId="5582D640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B21EC3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 w:rsidRPr="0028195B">
              <w:rPr>
                <w:i/>
              </w:rPr>
              <w:t>NetRev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752CDAB" w14:textId="77777777" w:rsidR="009331A5" w:rsidRPr="00482955" w:rsidRDefault="009331A5" w:rsidP="00EA4951">
            <w:pPr>
              <w:pStyle w:val="Table"/>
            </w:pPr>
            <w:r w:rsidRPr="00482955">
              <w:t>Net revenue ($)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A9071E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>Val</w:t>
            </w:r>
            <w:r>
              <w:t xml:space="preserve"> – </w:t>
            </w:r>
            <w:r w:rsidRPr="001C4E24">
              <w:t>cost</w:t>
            </w:r>
          </w:p>
        </w:tc>
      </w:tr>
      <w:tr w:rsidR="009331A5" w:rsidRPr="00482955" w14:paraId="2D3C70F3" w14:textId="77777777" w:rsidTr="005827C7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2329D" w14:textId="77777777" w:rsidR="009331A5" w:rsidRPr="00AC0059" w:rsidRDefault="009331A5" w:rsidP="00EA4951">
            <w:pPr>
              <w:pStyle w:val="Table"/>
              <w:rPr>
                <w:i/>
              </w:rPr>
            </w:pPr>
            <w:r w:rsidRPr="00AC0059">
              <w:rPr>
                <w:i/>
              </w:rPr>
              <w:t>Environmental variables</w:t>
            </w:r>
          </w:p>
        </w:tc>
      </w:tr>
      <w:tr w:rsidR="009331A5" w:rsidRPr="00482955" w14:paraId="413ED0FA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C5F1CC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 w:rsidRPr="0028195B">
              <w:rPr>
                <w:i/>
              </w:rPr>
              <w:t>c</w:t>
            </w:r>
            <w:r w:rsidRPr="00F623EC">
              <w:rPr>
                <w:i/>
                <w:vertAlign w:val="subscript"/>
              </w:rPr>
              <w:t>live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ED9D893" w14:textId="77777777" w:rsidR="009331A5" w:rsidRPr="00482955" w:rsidRDefault="009331A5" w:rsidP="00EA4951">
            <w:pPr>
              <w:pStyle w:val="Table"/>
            </w:pPr>
            <w:r w:rsidRPr="00482955">
              <w:t>Carbon in living biomass (m</w:t>
            </w:r>
            <w:r w:rsidRPr="00F623EC">
              <w:rPr>
                <w:vertAlign w:val="superscript"/>
              </w:rPr>
              <w:t>3</w:t>
            </w:r>
            <w:r w:rsidRPr="00482955"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568BD3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>1.93536+0.41905x̅</w:t>
            </w:r>
            <w:r>
              <w:t xml:space="preserve"> – </w:t>
            </w:r>
            <w:r w:rsidRPr="001C4E24">
              <w:t>0.0001739x̅</w:t>
            </w:r>
            <w:r w:rsidRPr="00F623EC">
              <w:rPr>
                <w:vertAlign w:val="subscript"/>
              </w:rPr>
              <w:t>2</w:t>
            </w:r>
          </w:p>
        </w:tc>
      </w:tr>
      <w:tr w:rsidR="009331A5" w:rsidRPr="00482955" w14:paraId="6A1FA2E6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E3F0EC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 w:rsidRPr="0028195B">
              <w:rPr>
                <w:i/>
              </w:rPr>
              <w:t>c</w:t>
            </w:r>
            <w:r w:rsidRPr="00F623EC">
              <w:rPr>
                <w:i/>
                <w:vertAlign w:val="subscript"/>
              </w:rPr>
              <w:t>dead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09E4901" w14:textId="77777777" w:rsidR="009331A5" w:rsidRPr="00482955" w:rsidRDefault="009331A5" w:rsidP="00EA4951">
            <w:pPr>
              <w:pStyle w:val="Table"/>
            </w:pPr>
            <w:r w:rsidRPr="00482955">
              <w:t>Carbon in dead biomass (m</w:t>
            </w:r>
            <w:r w:rsidRPr="00F623EC">
              <w:rPr>
                <w:vertAlign w:val="superscript"/>
              </w:rPr>
              <w:t>3</w:t>
            </w:r>
            <w:r w:rsidRPr="00482955"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6378D8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>0.0055x̅</w:t>
            </w:r>
          </w:p>
        </w:tc>
      </w:tr>
      <w:tr w:rsidR="009331A5" w:rsidRPr="00482955" w14:paraId="79BF5694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B946BE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 w:rsidRPr="0028195B">
              <w:rPr>
                <w:i/>
              </w:rPr>
              <w:t>c</w:t>
            </w:r>
            <w:r w:rsidRPr="00F623EC">
              <w:rPr>
                <w:i/>
                <w:vertAlign w:val="subscript"/>
              </w:rPr>
              <w:t>dis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BC42A" w14:textId="77777777" w:rsidR="009331A5" w:rsidRPr="00482955" w:rsidRDefault="009331A5" w:rsidP="00EA4951">
            <w:pPr>
              <w:pStyle w:val="Table"/>
            </w:pPr>
            <w:r w:rsidRPr="00482955">
              <w:t>Discounted carbon (tCO</w:t>
            </w:r>
            <w:r w:rsidRPr="009C4C37">
              <w:rPr>
                <w:vertAlign w:val="subscript"/>
              </w:rPr>
              <w:t>2</w:t>
            </w:r>
            <w:r w:rsidRPr="00482955"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012A44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 xml:space="preserve">0.32η </w:t>
            </w:r>
            <w:proofErr w:type="spellStart"/>
            <w:r w:rsidRPr="001C4E24">
              <w:t>r</w:t>
            </w:r>
            <w:r w:rsidRPr="007F0E22">
              <w:rPr>
                <w:vertAlign w:val="subscript"/>
              </w:rPr>
              <w:t>c</w:t>
            </w:r>
            <w:proofErr w:type="spellEnd"/>
            <w:r w:rsidRPr="001C4E24">
              <w:t>/(</w:t>
            </w:r>
            <w:proofErr w:type="spellStart"/>
            <w:r w:rsidRPr="001C4E24">
              <w:t>r</w:t>
            </w:r>
            <w:r w:rsidRPr="007F0E22">
              <w:rPr>
                <w:vertAlign w:val="subscript"/>
              </w:rPr>
              <w:t>c</w:t>
            </w:r>
            <w:r w:rsidRPr="001C4E24">
              <w:t>+δ</w:t>
            </w:r>
            <w:proofErr w:type="gramStart"/>
            <w:r w:rsidRPr="00F623EC">
              <w:rPr>
                <w:vertAlign w:val="subscript"/>
              </w:rPr>
              <w:t>lum</w:t>
            </w:r>
            <w:proofErr w:type="spellEnd"/>
            <w:r w:rsidRPr="001C4E24">
              <w:t>)×</w:t>
            </w:r>
            <w:proofErr w:type="spellStart"/>
            <w:proofErr w:type="gramEnd"/>
            <w:r w:rsidRPr="001C4E24">
              <w:t>lum</w:t>
            </w:r>
            <w:proofErr w:type="spellEnd"/>
            <w:r w:rsidRPr="001C4E24">
              <w:t>+[</w:t>
            </w:r>
            <w:proofErr w:type="spellStart"/>
            <w:r w:rsidRPr="001C4E24">
              <w:t>ppr</w:t>
            </w:r>
            <w:r w:rsidRPr="00F623EC">
              <w:rPr>
                <w:vertAlign w:val="subscript"/>
              </w:rPr>
              <w:t>eng</w:t>
            </w:r>
            <w:r w:rsidRPr="001C4E24">
              <w:t>×r</w:t>
            </w:r>
            <w:r w:rsidRPr="007F0E22">
              <w:rPr>
                <w:vertAlign w:val="subscript"/>
              </w:rPr>
              <w:t>c</w:t>
            </w:r>
            <w:proofErr w:type="spellEnd"/>
            <w:r w:rsidRPr="001C4E24">
              <w:t>/(</w:t>
            </w:r>
            <w:proofErr w:type="spellStart"/>
            <w:r w:rsidRPr="001C4E24">
              <w:t>r</w:t>
            </w:r>
            <w:r w:rsidRPr="007F0E22">
              <w:rPr>
                <w:vertAlign w:val="subscript"/>
              </w:rPr>
              <w:t>c</w:t>
            </w:r>
            <w:r w:rsidRPr="001C4E24">
              <w:t>+δ</w:t>
            </w:r>
            <w:r w:rsidRPr="00F623EC">
              <w:rPr>
                <w:vertAlign w:val="subscript"/>
              </w:rPr>
              <w:t>eng</w:t>
            </w:r>
            <w:proofErr w:type="spellEnd"/>
            <w:r w:rsidRPr="001C4E24">
              <w:t xml:space="preserve"> )</w:t>
            </w:r>
            <w:r>
              <w:t xml:space="preserve"> </w:t>
            </w:r>
            <w:r w:rsidRPr="001C4E24">
              <w:t>+</w:t>
            </w:r>
            <w:proofErr w:type="spellStart"/>
            <w:r w:rsidRPr="001C4E24">
              <w:t>ppr</w:t>
            </w:r>
            <w:r w:rsidRPr="00F623EC">
              <w:rPr>
                <w:vertAlign w:val="subscript"/>
              </w:rPr>
              <w:t>pulp</w:t>
            </w:r>
            <w:r w:rsidRPr="001C4E24">
              <w:t>×r</w:t>
            </w:r>
            <w:r w:rsidRPr="007F0E22">
              <w:rPr>
                <w:vertAlign w:val="subscript"/>
              </w:rPr>
              <w:t>c</w:t>
            </w:r>
            <w:proofErr w:type="spellEnd"/>
            <w:r w:rsidRPr="001C4E24">
              <w:t>/(</w:t>
            </w:r>
            <w:proofErr w:type="spellStart"/>
            <w:r w:rsidRPr="001C4E24">
              <w:t>r</w:t>
            </w:r>
            <w:r w:rsidRPr="007F0E22">
              <w:rPr>
                <w:vertAlign w:val="subscript"/>
              </w:rPr>
              <w:t>c</w:t>
            </w:r>
            <w:r w:rsidRPr="001C4E24">
              <w:t>+δ</w:t>
            </w:r>
            <w:r w:rsidRPr="00F623EC">
              <w:rPr>
                <w:vertAlign w:val="subscript"/>
              </w:rPr>
              <w:t>pulp</w:t>
            </w:r>
            <w:proofErr w:type="spellEnd"/>
            <w:r w:rsidRPr="001C4E24">
              <w:t>)+</w:t>
            </w:r>
            <w:proofErr w:type="spellStart"/>
            <w:r w:rsidRPr="001C4E24">
              <w:t>pprf</w:t>
            </w:r>
            <w:r w:rsidRPr="00F623EC">
              <w:rPr>
                <w:vertAlign w:val="subscript"/>
              </w:rPr>
              <w:t>uel</w:t>
            </w:r>
            <w:r w:rsidRPr="001C4E24">
              <w:t>×r</w:t>
            </w:r>
            <w:r w:rsidRPr="007F0E22">
              <w:rPr>
                <w:vertAlign w:val="subscript"/>
              </w:rPr>
              <w:t>c</w:t>
            </w:r>
            <w:proofErr w:type="spellEnd"/>
            <w:r w:rsidRPr="001C4E24">
              <w:t>/(</w:t>
            </w:r>
            <w:proofErr w:type="spellStart"/>
            <w:r w:rsidRPr="001C4E24">
              <w:t>r</w:t>
            </w:r>
            <w:r w:rsidRPr="007F0E22">
              <w:rPr>
                <w:vertAlign w:val="subscript"/>
              </w:rPr>
              <w:t>c</w:t>
            </w:r>
            <w:r w:rsidRPr="001C4E24">
              <w:t>+δ</w:t>
            </w:r>
            <w:r w:rsidRPr="00F623EC">
              <w:rPr>
                <w:vertAlign w:val="subscript"/>
              </w:rPr>
              <w:t>fuel</w:t>
            </w:r>
            <w:proofErr w:type="spellEnd"/>
            <w:r w:rsidRPr="001C4E24">
              <w:t xml:space="preserve"> )]×res</w:t>
            </w:r>
          </w:p>
        </w:tc>
      </w:tr>
      <w:tr w:rsidR="009331A5" w:rsidRPr="00482955" w14:paraId="545E749F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6970D7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 w:rsidRPr="0028195B">
              <w:rPr>
                <w:i/>
              </w:rPr>
              <w:t>e</w:t>
            </w:r>
            <w:r w:rsidRPr="00F623EC">
              <w:rPr>
                <w:i/>
                <w:vertAlign w:val="subscript"/>
              </w:rPr>
              <w:t>prod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AB25C" w14:textId="77777777" w:rsidR="009331A5" w:rsidRPr="00482955" w:rsidRDefault="009331A5" w:rsidP="00EA4951">
            <w:pPr>
              <w:pStyle w:val="Table"/>
            </w:pPr>
            <w:r w:rsidRPr="00482955">
              <w:t>Production emissions (tCO</w:t>
            </w:r>
            <w:r w:rsidRPr="009C4C37">
              <w:rPr>
                <w:vertAlign w:val="subscript"/>
              </w:rPr>
              <w:t>2</w:t>
            </w:r>
            <w:r w:rsidRPr="00482955"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394D7B" w14:textId="77777777" w:rsidR="009331A5" w:rsidRPr="001C4E24" w:rsidRDefault="009331A5" w:rsidP="00EA4951">
            <w:pPr>
              <w:pStyle w:val="Table"/>
              <w:jc w:val="center"/>
            </w:pPr>
            <w:proofErr w:type="spellStart"/>
            <w:r w:rsidRPr="001C4E24">
              <w:t>e</w:t>
            </w:r>
            <w:r w:rsidRPr="00F623EC">
              <w:rPr>
                <w:vertAlign w:val="subscript"/>
              </w:rPr>
              <w:t>saw</w:t>
            </w:r>
            <w:r w:rsidRPr="001C4E24">
              <w:t>×lum</w:t>
            </w:r>
            <w:proofErr w:type="spellEnd"/>
            <w:proofErr w:type="gramStart"/>
            <w:r w:rsidRPr="001C4E24">
              <w:t>+(</w:t>
            </w:r>
            <w:proofErr w:type="spellStart"/>
            <w:proofErr w:type="gramEnd"/>
            <w:r w:rsidRPr="001C4E24">
              <w:t>e</w:t>
            </w:r>
            <w:r w:rsidRPr="00F623EC">
              <w:rPr>
                <w:vertAlign w:val="subscript"/>
              </w:rPr>
              <w:t>eng</w:t>
            </w:r>
            <w:r w:rsidRPr="001C4E24">
              <w:t>×ppr</w:t>
            </w:r>
            <w:r w:rsidRPr="00F623EC">
              <w:rPr>
                <w:vertAlign w:val="subscript"/>
              </w:rPr>
              <w:t>eng</w:t>
            </w:r>
            <w:r w:rsidRPr="001C4E24">
              <w:t>+e</w:t>
            </w:r>
            <w:r w:rsidRPr="00F623EC">
              <w:rPr>
                <w:vertAlign w:val="subscript"/>
              </w:rPr>
              <w:t>pulp</w:t>
            </w:r>
            <w:r w:rsidRPr="001C4E24">
              <w:t>×ppr</w:t>
            </w:r>
            <w:r w:rsidRPr="00F623EC">
              <w:rPr>
                <w:vertAlign w:val="subscript"/>
              </w:rPr>
              <w:t>pulp</w:t>
            </w:r>
            <w:r w:rsidRPr="001C4E24">
              <w:t>+e</w:t>
            </w:r>
            <w:r w:rsidRPr="00F623EC">
              <w:rPr>
                <w:vertAlign w:val="subscript"/>
              </w:rPr>
              <w:t>fuel</w:t>
            </w:r>
            <w:proofErr w:type="spellEnd"/>
            <w:r w:rsidRPr="001C4E24">
              <w:t>×</w:t>
            </w:r>
            <w:r>
              <w:br/>
            </w:r>
            <w:proofErr w:type="spellStart"/>
            <w:r w:rsidRPr="001C4E24">
              <w:t>ppr</w:t>
            </w:r>
            <w:r w:rsidRPr="00F623EC">
              <w:rPr>
                <w:vertAlign w:val="subscript"/>
              </w:rPr>
              <w:t>fuel</w:t>
            </w:r>
            <w:proofErr w:type="spellEnd"/>
            <w:r w:rsidRPr="001C4E24">
              <w:t xml:space="preserve"> )×res</w:t>
            </w:r>
          </w:p>
        </w:tc>
      </w:tr>
      <w:tr w:rsidR="009331A5" w:rsidRPr="00482955" w14:paraId="1D2EC908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ACEB3A" w14:textId="77777777" w:rsidR="009331A5" w:rsidRPr="0028195B" w:rsidRDefault="009331A5" w:rsidP="00EA4951">
            <w:pPr>
              <w:pStyle w:val="Table"/>
              <w:rPr>
                <w:i/>
              </w:rPr>
            </w:pPr>
            <w:r w:rsidRPr="0028195B">
              <w:rPr>
                <w:i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2C8E663" w14:textId="77777777" w:rsidR="009331A5" w:rsidRPr="00482955" w:rsidRDefault="009331A5" w:rsidP="00EA4951">
            <w:pPr>
              <w:pStyle w:val="Table"/>
            </w:pPr>
            <w:r w:rsidRPr="00482955">
              <w:t>Total emissions (tCO</w:t>
            </w:r>
            <w:r w:rsidRPr="009C4C37">
              <w:rPr>
                <w:vertAlign w:val="subscript"/>
              </w:rPr>
              <w:t>2</w:t>
            </w:r>
            <w:r w:rsidRPr="00482955"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3B4766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>(</w:t>
            </w:r>
            <w:proofErr w:type="spellStart"/>
            <w:r w:rsidRPr="001C4E24">
              <w:t>e</w:t>
            </w:r>
            <w:r w:rsidRPr="00F623EC">
              <w:rPr>
                <w:vertAlign w:val="subscript"/>
              </w:rPr>
              <w:t>harv</w:t>
            </w:r>
            <w:r w:rsidRPr="001C4E24">
              <w:t>+e</w:t>
            </w:r>
            <w:r w:rsidRPr="00F623EC">
              <w:rPr>
                <w:vertAlign w:val="subscript"/>
              </w:rPr>
              <w:t>truck</w:t>
            </w:r>
            <w:r w:rsidRPr="001C4E24">
              <w:t>×</w:t>
            </w:r>
            <w:proofErr w:type="gramStart"/>
            <w:r w:rsidRPr="001C4E24">
              <w:t>km</w:t>
            </w:r>
            <w:proofErr w:type="spellEnd"/>
            <w:r>
              <w:t>)</w:t>
            </w:r>
            <w:r w:rsidRPr="001C4E24">
              <w:t>x̅</w:t>
            </w:r>
            <w:proofErr w:type="gramEnd"/>
            <w:r w:rsidRPr="001C4E24">
              <w:t>+</w:t>
            </w:r>
            <w:proofErr w:type="spellStart"/>
            <w:r w:rsidRPr="001C4E24">
              <w:t>e</w:t>
            </w:r>
            <w:r w:rsidRPr="00F623EC">
              <w:rPr>
                <w:vertAlign w:val="subscript"/>
              </w:rPr>
              <w:t>prod</w:t>
            </w:r>
            <w:proofErr w:type="spellEnd"/>
          </w:p>
        </w:tc>
      </w:tr>
      <w:tr w:rsidR="009331A5" w:rsidRPr="00482955" w14:paraId="3F5DC01C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E2FB7E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 w:rsidRPr="0028195B">
              <w:rPr>
                <w:i/>
              </w:rPr>
              <w:t>save</w:t>
            </w:r>
            <w:r w:rsidRPr="00F623EC">
              <w:rPr>
                <w:i/>
                <w:vertAlign w:val="subscript"/>
              </w:rPr>
              <w:t>harv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CD6E477" w14:textId="77777777" w:rsidR="009331A5" w:rsidRPr="00482955" w:rsidRDefault="009331A5" w:rsidP="00EA4951">
            <w:pPr>
              <w:pStyle w:val="Table"/>
            </w:pPr>
            <w:r w:rsidRPr="00482955">
              <w:t xml:space="preserve">Carbon stored in products, product </w:t>
            </w:r>
            <w:r>
              <w:t>&amp;</w:t>
            </w:r>
            <w:r w:rsidRPr="00482955">
              <w:t xml:space="preserve"> fuel substitution (tCO</w:t>
            </w:r>
            <w:r w:rsidRPr="009C4C37">
              <w:rPr>
                <w:vertAlign w:val="subscript"/>
              </w:rPr>
              <w:t>2</w:t>
            </w:r>
            <w:r w:rsidRPr="00482955"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07A551" w14:textId="77777777" w:rsidR="009331A5" w:rsidRPr="001C4E24" w:rsidRDefault="009331A5" w:rsidP="00EA4951">
            <w:pPr>
              <w:pStyle w:val="Table"/>
              <w:jc w:val="center"/>
            </w:pPr>
            <w:proofErr w:type="spellStart"/>
            <w:r w:rsidRPr="001C4E24">
              <w:t>cd</w:t>
            </w:r>
            <w:r w:rsidRPr="009C4C37">
              <w:rPr>
                <w:vertAlign w:val="subscript"/>
              </w:rPr>
              <w:t>is</w:t>
            </w:r>
            <w:r w:rsidRPr="001C4E24">
              <w:t>+save</w:t>
            </w:r>
            <w:r w:rsidRPr="009C4C37">
              <w:rPr>
                <w:vertAlign w:val="subscript"/>
              </w:rPr>
              <w:t>sub</w:t>
            </w:r>
            <w:proofErr w:type="spellEnd"/>
            <w:r w:rsidRPr="001C4E24">
              <w:t>×(</w:t>
            </w:r>
            <w:proofErr w:type="spellStart"/>
            <w:r w:rsidRPr="001C4E24">
              <w:t>lum+ppr</w:t>
            </w:r>
            <w:r w:rsidRPr="009C4C37">
              <w:rPr>
                <w:vertAlign w:val="subscript"/>
              </w:rPr>
              <w:t>eng</w:t>
            </w:r>
            <w:r w:rsidRPr="001C4E24">
              <w:t>×</w:t>
            </w:r>
            <w:proofErr w:type="gramStart"/>
            <w:r w:rsidRPr="001C4E24">
              <w:t>res</w:t>
            </w:r>
            <w:proofErr w:type="spellEnd"/>
            <w:r w:rsidRPr="001C4E24">
              <w:t>)+</w:t>
            </w:r>
            <w:proofErr w:type="spellStart"/>
            <w:proofErr w:type="gramEnd"/>
            <w:r w:rsidRPr="001C4E24">
              <w:t>save</w:t>
            </w:r>
            <w:r w:rsidRPr="009C4C37">
              <w:rPr>
                <w:vertAlign w:val="subscript"/>
              </w:rPr>
              <w:t>fuel</w:t>
            </w:r>
            <w:r w:rsidRPr="001C4E24">
              <w:t>×ppr</w:t>
            </w:r>
            <w:r w:rsidRPr="009C4C37">
              <w:rPr>
                <w:vertAlign w:val="subscript"/>
              </w:rPr>
              <w:t>fuel</w:t>
            </w:r>
            <w:r w:rsidRPr="001C4E24">
              <w:t>×res</w:t>
            </w:r>
            <w:proofErr w:type="spellEnd"/>
          </w:p>
        </w:tc>
      </w:tr>
      <w:tr w:rsidR="009331A5" w:rsidRPr="00482955" w14:paraId="7E5AF4E9" w14:textId="77777777" w:rsidTr="005827C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9FC80B" w14:textId="77777777" w:rsidR="009331A5" w:rsidRPr="0028195B" w:rsidRDefault="009331A5" w:rsidP="00EA4951">
            <w:pPr>
              <w:pStyle w:val="Table"/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9C4C37">
              <w:rPr>
                <w:i/>
                <w:vertAlign w:val="subscript"/>
              </w:rPr>
              <w:t>noneco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ECA079E" w14:textId="77777777" w:rsidR="009331A5" w:rsidRPr="00482955" w:rsidRDefault="009331A5" w:rsidP="00EA4951">
            <w:pPr>
              <w:pStyle w:val="Table"/>
            </w:pPr>
            <w:r w:rsidRPr="00482955">
              <w:t>Carbon stored outside of the ecosystem (tCO</w:t>
            </w:r>
            <w:r w:rsidRPr="009C4C37">
              <w:rPr>
                <w:vertAlign w:val="subscript"/>
              </w:rPr>
              <w:t>2</w:t>
            </w:r>
            <w:r w:rsidRPr="00482955"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30607" w14:textId="77777777" w:rsidR="009331A5" w:rsidRPr="001C4E24" w:rsidRDefault="009331A5" w:rsidP="00EA4951">
            <w:pPr>
              <w:pStyle w:val="Table"/>
              <w:jc w:val="center"/>
            </w:pPr>
            <w:r w:rsidRPr="001C4E24">
              <w:t>0.001×p</w:t>
            </w:r>
            <w:r w:rsidRPr="007F0E22">
              <w:rPr>
                <w:vertAlign w:val="subscript"/>
              </w:rPr>
              <w:t>c</w:t>
            </w:r>
            <w:r w:rsidRPr="001C4E24">
              <w:t>×save</w:t>
            </w:r>
            <w:r w:rsidRPr="009C4C37">
              <w:rPr>
                <w:vertAlign w:val="subscript"/>
              </w:rPr>
              <w:t>harv</w:t>
            </w:r>
            <w:proofErr w:type="gramStart"/>
            <w:r w:rsidRPr="001C4E24">
              <w:t>×(</w:t>
            </w:r>
            <w:proofErr w:type="gramEnd"/>
            <w:r w:rsidRPr="001C4E24">
              <w:t>1</w:t>
            </w:r>
            <w:r>
              <w:t>–</w:t>
            </w:r>
            <w:r w:rsidRPr="001C4E24">
              <w:sym w:font="Symbol" w:char="F067"/>
            </w:r>
            <w:r w:rsidRPr="001C4E24">
              <w:t>)</w:t>
            </w:r>
          </w:p>
        </w:tc>
      </w:tr>
    </w:tbl>
    <w:p w14:paraId="02727B98" w14:textId="77777777" w:rsidR="009331A5" w:rsidRDefault="009331A5" w:rsidP="009331A5">
      <w:pPr>
        <w:pStyle w:val="TableSubheading"/>
        <w:rPr>
          <w:i w:val="0"/>
          <w:noProof/>
        </w:rPr>
      </w:pPr>
      <w:r w:rsidRPr="006D2BBE">
        <w:rPr>
          <w:rFonts w:eastAsiaTheme="majorEastAsia"/>
          <w:i w:val="0"/>
        </w:rPr>
        <w:t xml:space="preserve">Source: </w:t>
      </w:r>
      <w:r w:rsidRPr="006D2BBE">
        <w:rPr>
          <w:i w:val="0"/>
          <w:noProof/>
        </w:rPr>
        <w:t>van Kooten et al. (2015); van Kooten (2018)</w:t>
      </w:r>
    </w:p>
    <w:p w14:paraId="7CFC2DE3" w14:textId="77777777" w:rsidR="009331A5" w:rsidRDefault="009331A5" w:rsidP="009331A5">
      <w:pPr>
        <w:widowControl/>
        <w:tabs>
          <w:tab w:val="clear" w:pos="720"/>
        </w:tabs>
        <w:adjustRightInd/>
        <w:spacing w:after="0" w:line="240" w:lineRule="auto"/>
        <w:ind w:firstLine="0"/>
        <w:jc w:val="left"/>
        <w:rPr>
          <w:rFonts w:eastAsia="Times New Roman"/>
          <w:b/>
          <w:color w:val="000000" w:themeColor="text1"/>
          <w:szCs w:val="22"/>
          <w:lang w:val="en-CA"/>
        </w:rPr>
      </w:pPr>
      <w:r>
        <w:br w:type="page"/>
      </w:r>
      <w:bookmarkStart w:id="0" w:name="_GoBack"/>
      <w:bookmarkEnd w:id="0"/>
    </w:p>
    <w:p w14:paraId="71795C18" w14:textId="77777777" w:rsidR="009331A5" w:rsidRDefault="009331A5" w:rsidP="009331A5">
      <w:pPr>
        <w:pStyle w:val="Tablehead"/>
      </w:pPr>
      <w:r>
        <w:rPr>
          <w:noProof/>
          <w:lang w:eastAsia="en-CA"/>
        </w:rPr>
        <w:lastRenderedPageBreak/>
        <w:drawing>
          <wp:inline distT="0" distB="0" distL="0" distR="0" wp14:anchorId="06DED1E7" wp14:editId="2D273135">
            <wp:extent cx="5878644" cy="2154477"/>
            <wp:effectExtent l="12700" t="12700" r="14605" b="1778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nel_tsa_map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363" cy="21683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CEF496" w14:textId="77777777" w:rsidR="000F5660" w:rsidRDefault="009331A5" w:rsidP="009331A5">
      <w:pPr>
        <w:pStyle w:val="Caption"/>
        <w:rPr>
          <w:noProof/>
        </w:rPr>
      </w:pPr>
      <w:r>
        <w:t>Figure S</w:t>
      </w:r>
      <w:r>
        <w:rPr>
          <w:noProof/>
        </w:rPr>
        <w:t>1: Map of Quesnel Timber Supply Area (TSA), British Columbia, Canada.</w:t>
      </w:r>
    </w:p>
    <w:p w14:paraId="3989FFAD" w14:textId="77777777" w:rsidR="005827C7" w:rsidRPr="00E53238" w:rsidRDefault="005827C7" w:rsidP="005827C7">
      <w:pPr>
        <w:widowControl/>
        <w:tabs>
          <w:tab w:val="clear" w:pos="720"/>
        </w:tabs>
        <w:adjustRightInd/>
        <w:spacing w:after="0" w:line="240" w:lineRule="auto"/>
        <w:ind w:firstLine="0"/>
        <w:jc w:val="left"/>
      </w:pPr>
      <w:r w:rsidRPr="00E53238">
        <w:t xml:space="preserve">Source: Government of British Columbia. 2017. Retrieved from: </w:t>
      </w:r>
      <w:hyperlink r:id="rId6" w:history="1">
        <w:r w:rsidRPr="00E53238">
          <w:rPr>
            <w:rStyle w:val="Hyperlink"/>
          </w:rPr>
          <w:t>https://www2.gov.bc.ca/gov/content/industry/forestry/managing-our-forest-resources/timber-supply-review-and-allowable-annual-cut/allowable-annual-cut-timber-supply-areas/quesnel-tsa</w:t>
        </w:r>
      </w:hyperlink>
      <w:r>
        <w:t>.</w:t>
      </w:r>
    </w:p>
    <w:p w14:paraId="7E2259E0" w14:textId="77777777" w:rsidR="005827C7" w:rsidRPr="005827C7" w:rsidRDefault="005827C7" w:rsidP="005827C7"/>
    <w:sectPr w:rsidR="005827C7" w:rsidRPr="00582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49E5"/>
    <w:multiLevelType w:val="hybridMultilevel"/>
    <w:tmpl w:val="A2BA55CE"/>
    <w:lvl w:ilvl="0" w:tplc="2FD6778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A5"/>
    <w:rsid w:val="000F5660"/>
    <w:rsid w:val="001C6CD1"/>
    <w:rsid w:val="0025000C"/>
    <w:rsid w:val="004D6DA2"/>
    <w:rsid w:val="005827C7"/>
    <w:rsid w:val="0093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4E6A"/>
  <w15:chartTrackingRefBased/>
  <w15:docId w15:val="{0AFD69CB-200A-4E76-BA4E-DE792D0D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A5"/>
    <w:pPr>
      <w:widowControl w:val="0"/>
      <w:tabs>
        <w:tab w:val="left" w:pos="720"/>
      </w:tabs>
      <w:adjustRightInd w:val="0"/>
      <w:spacing w:after="120" w:line="480" w:lineRule="auto"/>
      <w:ind w:firstLine="72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1A5"/>
    <w:pPr>
      <w:keepNext/>
      <w:keepLines/>
      <w:numPr>
        <w:numId w:val="1"/>
      </w:numPr>
      <w:tabs>
        <w:tab w:val="clear" w:pos="720"/>
      </w:tabs>
      <w:spacing w:before="240"/>
      <w:ind w:left="426"/>
      <w:outlineLvl w:val="0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1A5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331A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331A5"/>
    <w:pPr>
      <w:keepLines/>
      <w:spacing w:after="360" w:line="240" w:lineRule="auto"/>
      <w:ind w:firstLine="0"/>
      <w:jc w:val="center"/>
    </w:pPr>
    <w:rPr>
      <w:bCs/>
      <w:i/>
      <w:szCs w:val="18"/>
    </w:rPr>
  </w:style>
  <w:style w:type="paragraph" w:customStyle="1" w:styleId="Table">
    <w:name w:val="Table"/>
    <w:next w:val="Normal"/>
    <w:qFormat/>
    <w:rsid w:val="009331A5"/>
    <w:pPr>
      <w:keepNext/>
      <w:keepLines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Tablehead">
    <w:name w:val="Tablehead"/>
    <w:basedOn w:val="Normal"/>
    <w:qFormat/>
    <w:rsid w:val="009331A5"/>
    <w:pPr>
      <w:keepNext/>
      <w:keepLines/>
      <w:tabs>
        <w:tab w:val="clear" w:pos="720"/>
      </w:tabs>
      <w:adjustRightInd/>
      <w:spacing w:before="240" w:after="0" w:line="240" w:lineRule="auto"/>
      <w:ind w:firstLine="0"/>
    </w:pPr>
    <w:rPr>
      <w:rFonts w:eastAsia="Times New Roman"/>
      <w:b/>
      <w:color w:val="000000" w:themeColor="text1"/>
      <w:szCs w:val="22"/>
      <w:lang w:val="en-CA"/>
    </w:rPr>
  </w:style>
  <w:style w:type="paragraph" w:customStyle="1" w:styleId="TableSubheading">
    <w:name w:val="Table Subheading"/>
    <w:basedOn w:val="Table"/>
    <w:qFormat/>
    <w:rsid w:val="009331A5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ov.bc.ca/gov/content/industry/forestry/managing-our-forest-resources/timber-supply-review-and-allowable-annual-cut/allowable-annual-cut-timber-supply-areas/quesnel-ts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Cornelis van Kooten</dc:creator>
  <cp:keywords/>
  <dc:description/>
  <cp:lastModifiedBy>BHARATHI K R.</cp:lastModifiedBy>
  <cp:revision>4</cp:revision>
  <dcterms:created xsi:type="dcterms:W3CDTF">2019-12-27T07:26:00Z</dcterms:created>
  <dcterms:modified xsi:type="dcterms:W3CDTF">2019-12-27T07:28:00Z</dcterms:modified>
</cp:coreProperties>
</file>