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E2BD21" w14:textId="77777777" w:rsidR="00E500D6" w:rsidRPr="003E775E" w:rsidRDefault="00E500D6" w:rsidP="00E500D6">
      <w:pPr>
        <w:pStyle w:val="NormalWeb"/>
        <w:rPr>
          <w:i/>
          <w:color w:val="000000"/>
        </w:rPr>
      </w:pPr>
      <w:r w:rsidRPr="003E775E">
        <w:rPr>
          <w:i/>
          <w:color w:val="000000"/>
        </w:rPr>
        <w:t>Supplement</w:t>
      </w:r>
      <w:r>
        <w:rPr>
          <w:i/>
          <w:color w:val="000000"/>
        </w:rPr>
        <w:t>ary information for</w:t>
      </w:r>
    </w:p>
    <w:p w14:paraId="057E5AD5" w14:textId="77777777" w:rsidR="00E500D6" w:rsidRPr="00A169E8" w:rsidRDefault="00E500D6" w:rsidP="00E500D6">
      <w:pPr>
        <w:pStyle w:val="NormalWeb"/>
        <w:rPr>
          <w:b/>
          <w:color w:val="000000"/>
        </w:rPr>
      </w:pPr>
      <w:r w:rsidRPr="00A169E8">
        <w:rPr>
          <w:b/>
          <w:color w:val="000000"/>
        </w:rPr>
        <w:t>Pollen Clustering Strategies Using a Newly Developed Single-Particle Fluorescence Spectrometer</w:t>
      </w:r>
    </w:p>
    <w:p w14:paraId="5B6F4790" w14:textId="77777777" w:rsidR="00E500D6" w:rsidRDefault="00E500D6" w:rsidP="00E500D6">
      <w:pPr>
        <w:pStyle w:val="NormalWeb"/>
        <w:rPr>
          <w:color w:val="000000"/>
        </w:rPr>
      </w:pPr>
      <w:r w:rsidRPr="00A169E8">
        <w:rPr>
          <w:color w:val="000000"/>
        </w:rPr>
        <w:t xml:space="preserve">Benjamin E. Swanson </w:t>
      </w:r>
      <w:r>
        <w:rPr>
          <w:color w:val="000000"/>
        </w:rPr>
        <w:t>and J. Alex Huffman</w:t>
      </w:r>
    </w:p>
    <w:p w14:paraId="57194344" w14:textId="77777777" w:rsidR="00E500D6" w:rsidRPr="00282B5C" w:rsidRDefault="00E500D6" w:rsidP="00E500D6">
      <w:pPr>
        <w:pStyle w:val="NormalWeb"/>
        <w:rPr>
          <w:color w:val="000000"/>
        </w:rPr>
      </w:pPr>
      <w:r w:rsidRPr="00282B5C">
        <w:rPr>
          <w:color w:val="000000"/>
        </w:rPr>
        <w:t>University of Denver, Department of Chemistry and Biochemistry, Denver CO 80210, USA</w:t>
      </w:r>
    </w:p>
    <w:p w14:paraId="7F366D61" w14:textId="6E708DC7" w:rsidR="00E500D6" w:rsidRPr="003E775E" w:rsidRDefault="00E500D6" w:rsidP="00E500D6">
      <w:pPr>
        <w:pStyle w:val="NormalWeb"/>
        <w:rPr>
          <w:i/>
          <w:color w:val="000000"/>
        </w:rPr>
      </w:pPr>
      <w:r w:rsidRPr="003E775E">
        <w:rPr>
          <w:i/>
          <w:color w:val="000000"/>
        </w:rPr>
        <w:t>Correspondence to: J. Alex Huffman (</w:t>
      </w:r>
      <w:hyperlink r:id="rId4" w:history="1">
        <w:r w:rsidR="00185471" w:rsidRPr="00045566">
          <w:rPr>
            <w:rStyle w:val="Hyperlink"/>
            <w:i/>
          </w:rPr>
          <w:t>alex.huffman@du.edu</w:t>
        </w:r>
      </w:hyperlink>
      <w:r w:rsidRPr="003E775E">
        <w:rPr>
          <w:i/>
          <w:color w:val="000000"/>
        </w:rPr>
        <w:t>)</w:t>
      </w:r>
    </w:p>
    <w:p w14:paraId="660F0EBC" w14:textId="77777777" w:rsidR="00E500D6" w:rsidRDefault="00E500D6" w:rsidP="00E500D6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  <w:sectPr w:rsidR="00E500D6" w:rsidSect="00787D0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B51CBC" w14:textId="739532A6" w:rsidR="00E500D6" w:rsidRDefault="00D312E7" w:rsidP="00E500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39152C7" wp14:editId="34928215">
            <wp:extent cx="5715000" cy="3267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C3B5A" w14:textId="12CD1B2A" w:rsidR="00E500D6" w:rsidRDefault="00E500D6" w:rsidP="00E500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426AE">
        <w:rPr>
          <w:rFonts w:ascii="Times New Roman" w:hAnsi="Times New Roman" w:cs="Times New Roman"/>
          <w:sz w:val="24"/>
          <w:szCs w:val="24"/>
          <w:u w:val="single"/>
        </w:rPr>
        <w:t>Figure S1</w:t>
      </w:r>
      <w:r w:rsidRPr="002426A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Schematic of instrumental design and operation</w:t>
      </w:r>
      <w:r w:rsidR="009C5B9C">
        <w:rPr>
          <w:rFonts w:ascii="Times New Roman" w:hAnsi="Times New Roman" w:cs="Times New Roman"/>
          <w:sz w:val="24"/>
          <w:szCs w:val="24"/>
        </w:rPr>
        <w:t>.</w:t>
      </w:r>
    </w:p>
    <w:p w14:paraId="731DCA7A" w14:textId="63F61BC4" w:rsidR="00E500D6" w:rsidRDefault="00E52401" w:rsidP="00E500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CommentReference"/>
          <w:noProof/>
        </w:rPr>
        <w:lastRenderedPageBreak/>
        <w:drawing>
          <wp:inline distT="0" distB="0" distL="0" distR="0" wp14:anchorId="3A121FE3" wp14:editId="45071702">
            <wp:extent cx="4161155" cy="53638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536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DA1E8" w14:textId="1F566999" w:rsidR="00E500D6" w:rsidRDefault="00E500D6" w:rsidP="00E500D6">
      <w:pPr>
        <w:rPr>
          <w:rFonts w:ascii="Times New Roman" w:hAnsi="Times New Roman" w:cs="Times New Roman"/>
          <w:b/>
          <w:sz w:val="24"/>
          <w:szCs w:val="24"/>
        </w:rPr>
      </w:pPr>
      <w:r w:rsidRPr="002426AE">
        <w:rPr>
          <w:rFonts w:ascii="Times New Roman" w:hAnsi="Times New Roman" w:cs="Times New Roman"/>
          <w:sz w:val="24"/>
          <w:szCs w:val="24"/>
          <w:u w:val="single"/>
        </w:rPr>
        <w:t>Figure S2</w:t>
      </w:r>
      <w:r>
        <w:rPr>
          <w:rFonts w:ascii="Times New Roman" w:hAnsi="Times New Roman" w:cs="Times New Roman"/>
          <w:sz w:val="24"/>
          <w:szCs w:val="24"/>
        </w:rPr>
        <w:t>: Camera viewing area with approximately 50 visibl</w:t>
      </w:r>
      <w:r w:rsidR="00D31F79">
        <w:rPr>
          <w:rFonts w:ascii="Times New Roman" w:hAnsi="Times New Roman" w:cs="Times New Roman"/>
          <w:sz w:val="24"/>
          <w:szCs w:val="24"/>
        </w:rPr>
        <w:t xml:space="preserve">e particle signals, </w:t>
      </w:r>
      <w:r w:rsidR="00414596">
        <w:rPr>
          <w:rFonts w:ascii="Times New Roman" w:hAnsi="Times New Roman" w:cs="Times New Roman"/>
          <w:sz w:val="24"/>
          <w:szCs w:val="24"/>
        </w:rPr>
        <w:t>each represented as a swath (spectrum) of dispersed fluorescent light</w:t>
      </w:r>
      <w:r w:rsidR="00D31F79">
        <w:rPr>
          <w:rFonts w:ascii="Times New Roman" w:hAnsi="Times New Roman" w:cs="Times New Roman"/>
          <w:sz w:val="24"/>
          <w:szCs w:val="24"/>
        </w:rPr>
        <w:t xml:space="preserve"> </w:t>
      </w:r>
      <w:r w:rsidR="00414596">
        <w:rPr>
          <w:rFonts w:ascii="Times New Roman" w:hAnsi="Times New Roman" w:cs="Times New Roman"/>
          <w:sz w:val="24"/>
          <w:szCs w:val="24"/>
        </w:rPr>
        <w:t>from</w:t>
      </w:r>
      <w:r w:rsidR="00D31F79">
        <w:rPr>
          <w:rFonts w:ascii="Times New Roman" w:hAnsi="Times New Roman" w:cs="Times New Roman"/>
          <w:sz w:val="24"/>
          <w:szCs w:val="24"/>
        </w:rPr>
        <w:t xml:space="preserve"> ~400 to 700 nm </w:t>
      </w:r>
      <w:r w:rsidR="00414596">
        <w:rPr>
          <w:rFonts w:ascii="Times New Roman" w:hAnsi="Times New Roman" w:cs="Times New Roman"/>
          <w:sz w:val="24"/>
          <w:szCs w:val="24"/>
        </w:rPr>
        <w:t>(left to right</w:t>
      </w:r>
      <w:r w:rsidR="00D31F79">
        <w:rPr>
          <w:rFonts w:ascii="Times New Roman" w:hAnsi="Times New Roman" w:cs="Times New Roman"/>
          <w:sz w:val="24"/>
          <w:szCs w:val="24"/>
        </w:rPr>
        <w:t>)</w:t>
      </w:r>
      <w:r w:rsidR="00396C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F69173A" w14:textId="77777777" w:rsidR="00E500D6" w:rsidRDefault="00E500D6" w:rsidP="00E500D6">
      <w:pPr>
        <w:rPr>
          <w:rFonts w:ascii="Times New Roman" w:hAnsi="Times New Roman" w:cs="Times New Roman"/>
          <w:b/>
          <w:sz w:val="24"/>
          <w:szCs w:val="24"/>
        </w:rPr>
      </w:pPr>
    </w:p>
    <w:p w14:paraId="6DACCCA8" w14:textId="77777777" w:rsidR="00E500D6" w:rsidRDefault="00E500D6" w:rsidP="00E500D6">
      <w:pPr>
        <w:rPr>
          <w:rFonts w:ascii="Times New Roman" w:hAnsi="Times New Roman" w:cs="Times New Roman"/>
          <w:b/>
          <w:sz w:val="24"/>
          <w:szCs w:val="24"/>
        </w:rPr>
      </w:pPr>
      <w:r w:rsidRPr="00E33697">
        <w:rPr>
          <w:noProof/>
        </w:rPr>
        <w:drawing>
          <wp:inline distT="0" distB="0" distL="0" distR="0" wp14:anchorId="2B104759" wp14:editId="2A8DE525">
            <wp:extent cx="5720080" cy="1896745"/>
            <wp:effectExtent l="0" t="0" r="0" b="8255"/>
            <wp:docPr id="8" name="Picture 8" descr="C:\Users\benjamin.swanson\Desktop\Swanson_Pollen Classification Paper\Sizing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njamin.swanson\Desktop\Swanson_Pollen Classification Paper\SizingFigu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38E7" w14:textId="2A50D28E" w:rsidR="00E500D6" w:rsidRPr="002426AE" w:rsidRDefault="00E500D6" w:rsidP="00E50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500D6" w:rsidRPr="002426AE" w:rsidSect="007F422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426AE">
        <w:rPr>
          <w:rFonts w:ascii="Times New Roman" w:hAnsi="Times New Roman" w:cs="Times New Roman"/>
          <w:sz w:val="24"/>
          <w:szCs w:val="24"/>
          <w:u w:val="single"/>
        </w:rPr>
        <w:t>Figure S3</w:t>
      </w:r>
      <w:r w:rsidRPr="002426A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Particle s</w:t>
      </w:r>
      <w:r w:rsidRPr="002426AE">
        <w:rPr>
          <w:rFonts w:ascii="Times New Roman" w:hAnsi="Times New Roman" w:cs="Times New Roman"/>
          <w:sz w:val="24"/>
          <w:szCs w:val="24"/>
        </w:rPr>
        <w:t>izing figure</w:t>
      </w:r>
      <w:r>
        <w:rPr>
          <w:rFonts w:ascii="Times New Roman" w:hAnsi="Times New Roman" w:cs="Times New Roman"/>
          <w:sz w:val="24"/>
          <w:szCs w:val="24"/>
        </w:rPr>
        <w:t>, associated with Figure 1 in the main text (</w:t>
      </w:r>
      <w:r w:rsidR="00D31F79">
        <w:rPr>
          <w:rFonts w:ascii="Times New Roman" w:hAnsi="Times New Roman" w:cs="Times New Roman"/>
          <w:sz w:val="24"/>
          <w:szCs w:val="24"/>
        </w:rPr>
        <w:t>where images</w:t>
      </w:r>
      <w:r>
        <w:rPr>
          <w:rFonts w:ascii="Times New Roman" w:hAnsi="Times New Roman" w:cs="Times New Roman"/>
          <w:sz w:val="24"/>
          <w:szCs w:val="24"/>
        </w:rPr>
        <w:t xml:space="preserve"> in (a) and (c) were chopped for visual clarity).</w:t>
      </w:r>
    </w:p>
    <w:p w14:paraId="21C40CB1" w14:textId="0AA8EBF7" w:rsidR="00E500D6" w:rsidRPr="00282B5C" w:rsidRDefault="00281F61" w:rsidP="0028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9D28973" wp14:editId="28CC0154">
            <wp:simplePos x="0" y="0"/>
            <wp:positionH relativeFrom="column">
              <wp:posOffset>713740</wp:posOffset>
            </wp:positionH>
            <wp:positionV relativeFrom="paragraph">
              <wp:posOffset>0</wp:posOffset>
            </wp:positionV>
            <wp:extent cx="4143375" cy="3481070"/>
            <wp:effectExtent l="0" t="0" r="9525" b="508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7A775" w14:textId="4D07142C" w:rsidR="00E500D6" w:rsidRDefault="00E500D6" w:rsidP="00E500D6">
      <w:pPr>
        <w:rPr>
          <w:rFonts w:ascii="Times New Roman" w:hAnsi="Times New Roman" w:cs="Times New Roman"/>
          <w:b/>
          <w:sz w:val="24"/>
          <w:szCs w:val="24"/>
        </w:rPr>
      </w:pPr>
      <w:r w:rsidRPr="002426AE">
        <w:rPr>
          <w:rFonts w:ascii="Times New Roman" w:hAnsi="Times New Roman" w:cs="Times New Roman"/>
          <w:sz w:val="24"/>
          <w:szCs w:val="24"/>
          <w:u w:val="single"/>
        </w:rPr>
        <w:t>Figure S4</w:t>
      </w:r>
      <w:r w:rsidRPr="002426A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Analysis of </w:t>
      </w:r>
      <w:r w:rsidR="00D31F79">
        <w:rPr>
          <w:rFonts w:ascii="Times New Roman" w:hAnsi="Times New Roman" w:cs="Times New Roman"/>
          <w:sz w:val="24"/>
          <w:szCs w:val="24"/>
        </w:rPr>
        <w:t xml:space="preserve">the Random Forest </w:t>
      </w:r>
      <w:r>
        <w:rPr>
          <w:rFonts w:ascii="Times New Roman" w:hAnsi="Times New Roman" w:cs="Times New Roman"/>
          <w:sz w:val="24"/>
          <w:szCs w:val="24"/>
        </w:rPr>
        <w:t>model</w:t>
      </w:r>
      <w:r w:rsidR="00414596">
        <w:rPr>
          <w:rFonts w:ascii="Times New Roman" w:hAnsi="Times New Roman" w:cs="Times New Roman"/>
          <w:sz w:val="24"/>
          <w:szCs w:val="24"/>
        </w:rPr>
        <w:t>, showing increase in</w:t>
      </w:r>
      <w:r>
        <w:rPr>
          <w:rFonts w:ascii="Times New Roman" w:hAnsi="Times New Roman" w:cs="Times New Roman"/>
          <w:sz w:val="24"/>
          <w:szCs w:val="24"/>
        </w:rPr>
        <w:t xml:space="preserve"> accuracy </w:t>
      </w:r>
      <w:r w:rsidR="00414596">
        <w:rPr>
          <w:rFonts w:ascii="Times New Roman" w:hAnsi="Times New Roman" w:cs="Times New Roman"/>
          <w:sz w:val="24"/>
          <w:szCs w:val="24"/>
        </w:rPr>
        <w:t>(</w:t>
      </w:r>
      <w:r w:rsidR="00414596" w:rsidRPr="00414596">
        <w:rPr>
          <w:rFonts w:ascii="Times New Roman" w:hAnsi="Times New Roman" w:cs="Times New Roman"/>
          <w:i/>
          <w:sz w:val="24"/>
          <w:szCs w:val="24"/>
        </w:rPr>
        <w:t>F</w:t>
      </w:r>
      <w:r w:rsidR="0041459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="00D31F79">
        <w:rPr>
          <w:rFonts w:ascii="Times New Roman" w:hAnsi="Times New Roman" w:cs="Times New Roman"/>
          <w:sz w:val="24"/>
          <w:szCs w:val="24"/>
        </w:rPr>
        <w:t>the number of trees are increased. T</w:t>
      </w:r>
      <w:r w:rsidR="00414596">
        <w:rPr>
          <w:rFonts w:ascii="Times New Roman" w:hAnsi="Times New Roman" w:cs="Times New Roman"/>
          <w:sz w:val="24"/>
          <w:szCs w:val="24"/>
        </w:rPr>
        <w:t>r</w:t>
      </w:r>
      <w:r w:rsidR="00D31F79">
        <w:rPr>
          <w:rFonts w:ascii="Times New Roman" w:hAnsi="Times New Roman" w:cs="Times New Roman"/>
          <w:sz w:val="24"/>
          <w:szCs w:val="24"/>
        </w:rPr>
        <w:t>iangle</w:t>
      </w:r>
      <w:r w:rsidR="00414596">
        <w:rPr>
          <w:rFonts w:ascii="Times New Roman" w:hAnsi="Times New Roman" w:cs="Times New Roman"/>
          <w:sz w:val="24"/>
          <w:szCs w:val="24"/>
        </w:rPr>
        <w:t>s represent</w:t>
      </w:r>
      <w:r w:rsidR="00D31F79">
        <w:rPr>
          <w:rFonts w:ascii="Times New Roman" w:hAnsi="Times New Roman" w:cs="Times New Roman"/>
          <w:sz w:val="24"/>
          <w:szCs w:val="24"/>
        </w:rPr>
        <w:t xml:space="preserve"> average</w:t>
      </w:r>
      <w:r w:rsidR="00414596">
        <w:rPr>
          <w:rFonts w:ascii="Times New Roman" w:hAnsi="Times New Roman" w:cs="Times New Roman"/>
          <w:sz w:val="24"/>
          <w:szCs w:val="24"/>
        </w:rPr>
        <w:t xml:space="preserve">s of 5 trials, and vertical </w:t>
      </w:r>
      <w:r w:rsidR="00D31F79">
        <w:rPr>
          <w:rFonts w:ascii="Times New Roman" w:hAnsi="Times New Roman" w:cs="Times New Roman"/>
          <w:sz w:val="24"/>
          <w:szCs w:val="24"/>
        </w:rPr>
        <w:t xml:space="preserve">bars represent the </w:t>
      </w:r>
      <w:r w:rsidR="002D6DBB">
        <w:rPr>
          <w:rFonts w:ascii="Times New Roman" w:hAnsi="Times New Roman" w:cs="Times New Roman"/>
          <w:sz w:val="24"/>
          <w:szCs w:val="24"/>
        </w:rPr>
        <w:t xml:space="preserve">standard </w:t>
      </w:r>
      <w:r w:rsidR="00D31F79">
        <w:rPr>
          <w:rFonts w:ascii="Times New Roman" w:hAnsi="Times New Roman" w:cs="Times New Roman"/>
          <w:sz w:val="24"/>
          <w:szCs w:val="24"/>
        </w:rPr>
        <w:t>deviation</w:t>
      </w:r>
      <w:r w:rsidR="002D6DBB">
        <w:rPr>
          <w:rFonts w:ascii="Times New Roman" w:hAnsi="Times New Roman" w:cs="Times New Roman"/>
          <w:sz w:val="24"/>
          <w:szCs w:val="24"/>
        </w:rPr>
        <w:t xml:space="preserve"> of those trials</w:t>
      </w:r>
      <w:r w:rsidR="00D31F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1502673" w14:textId="77777777" w:rsidR="00E500D6" w:rsidRPr="00282B5C" w:rsidRDefault="00E500D6" w:rsidP="00E500D6">
      <w:pPr>
        <w:rPr>
          <w:rFonts w:ascii="Times New Roman" w:hAnsi="Times New Roman" w:cs="Times New Roman"/>
          <w:sz w:val="24"/>
          <w:szCs w:val="24"/>
        </w:rPr>
      </w:pPr>
      <w:r w:rsidRPr="00282B5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CD67D8" wp14:editId="7D15BB22">
            <wp:extent cx="5720080" cy="4284980"/>
            <wp:effectExtent l="0" t="0" r="0" b="1270"/>
            <wp:docPr id="13" name="Picture 13" descr="C:\Users\benjamin.swanson\Desktop\Loss Functi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jamin.swanson\Desktop\Loss Function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FAF77" w14:textId="582AEEAA" w:rsidR="00E500D6" w:rsidRDefault="00E500D6" w:rsidP="00E50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6AE">
        <w:rPr>
          <w:rFonts w:ascii="Times New Roman" w:hAnsi="Times New Roman" w:cs="Times New Roman"/>
          <w:sz w:val="24"/>
          <w:szCs w:val="24"/>
          <w:u w:val="single"/>
        </w:rPr>
        <w:t>Figure S5</w:t>
      </w:r>
      <w:r w:rsidRPr="002426AE">
        <w:rPr>
          <w:rFonts w:ascii="Times New Roman" w:hAnsi="Times New Roman" w:cs="Times New Roman"/>
          <w:sz w:val="24"/>
          <w:szCs w:val="24"/>
        </w:rPr>
        <w:t xml:space="preserve">: Exponential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2426AE">
        <w:rPr>
          <w:rFonts w:ascii="Times New Roman" w:hAnsi="Times New Roman" w:cs="Times New Roman"/>
          <w:sz w:val="24"/>
          <w:szCs w:val="24"/>
        </w:rPr>
        <w:t xml:space="preserve">oss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2426AE">
        <w:rPr>
          <w:rFonts w:ascii="Times New Roman" w:hAnsi="Times New Roman" w:cs="Times New Roman"/>
          <w:sz w:val="24"/>
          <w:szCs w:val="24"/>
        </w:rPr>
        <w:t xml:space="preserve">lot for </w:t>
      </w:r>
      <w:r>
        <w:rPr>
          <w:rFonts w:ascii="Times New Roman" w:hAnsi="Times New Roman" w:cs="Times New Roman"/>
          <w:sz w:val="24"/>
          <w:szCs w:val="24"/>
        </w:rPr>
        <w:t>GB model. B</w:t>
      </w:r>
      <w:r w:rsidRPr="00282B5C">
        <w:rPr>
          <w:rFonts w:ascii="Times New Roman" w:hAnsi="Times New Roman" w:cs="Times New Roman"/>
          <w:sz w:val="24"/>
          <w:szCs w:val="24"/>
        </w:rPr>
        <w:t>lack</w:t>
      </w:r>
      <w:r>
        <w:rPr>
          <w:rFonts w:ascii="Times New Roman" w:hAnsi="Times New Roman" w:cs="Times New Roman"/>
          <w:sz w:val="24"/>
          <w:szCs w:val="24"/>
        </w:rPr>
        <w:t xml:space="preserve"> trace</w:t>
      </w:r>
      <w:r w:rsidRPr="00282B5C">
        <w:rPr>
          <w:rFonts w:ascii="Times New Roman" w:hAnsi="Times New Roman" w:cs="Times New Roman"/>
          <w:sz w:val="24"/>
          <w:szCs w:val="24"/>
        </w:rPr>
        <w:t xml:space="preserve"> indicates the reduction of error as subsequent trees are developed.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282B5C">
        <w:rPr>
          <w:rFonts w:ascii="Times New Roman" w:hAnsi="Times New Roman" w:cs="Times New Roman"/>
          <w:sz w:val="24"/>
          <w:szCs w:val="24"/>
        </w:rPr>
        <w:t xml:space="preserve">reen </w:t>
      </w:r>
      <w:r>
        <w:rPr>
          <w:rFonts w:ascii="Times New Roman" w:hAnsi="Times New Roman" w:cs="Times New Roman"/>
          <w:sz w:val="24"/>
          <w:szCs w:val="24"/>
        </w:rPr>
        <w:t>trace</w:t>
      </w:r>
      <w:r w:rsidRPr="00282B5C">
        <w:rPr>
          <w:rFonts w:ascii="Times New Roman" w:hAnsi="Times New Roman" w:cs="Times New Roman"/>
          <w:sz w:val="24"/>
          <w:szCs w:val="24"/>
        </w:rPr>
        <w:t xml:space="preserve"> represents reduction in error </w:t>
      </w:r>
      <w:r>
        <w:rPr>
          <w:rFonts w:ascii="Times New Roman" w:hAnsi="Times New Roman" w:cs="Times New Roman"/>
          <w:sz w:val="24"/>
          <w:szCs w:val="24"/>
        </w:rPr>
        <w:t>after</w:t>
      </w:r>
      <w:r w:rsidRPr="00282B5C">
        <w:rPr>
          <w:rFonts w:ascii="Times New Roman" w:hAnsi="Times New Roman" w:cs="Times New Roman"/>
          <w:sz w:val="24"/>
          <w:szCs w:val="24"/>
        </w:rPr>
        <w:t xml:space="preserve"> </w:t>
      </w:r>
      <w:r w:rsidRPr="00282B5C">
        <w:rPr>
          <w:rFonts w:ascii="Times New Roman" w:hAnsi="Times New Roman" w:cs="Times New Roman"/>
          <w:i/>
          <w:sz w:val="24"/>
          <w:szCs w:val="24"/>
        </w:rPr>
        <w:t>k</w:t>
      </w:r>
      <w:r w:rsidRPr="00282B5C">
        <w:rPr>
          <w:rFonts w:ascii="Times New Roman" w:hAnsi="Times New Roman" w:cs="Times New Roman"/>
          <w:sz w:val="24"/>
          <w:szCs w:val="24"/>
        </w:rPr>
        <w:t xml:space="preserve"> folds of the cross-validation test sets. Blue dotted line indicates </w:t>
      </w:r>
      <w:r>
        <w:rPr>
          <w:rFonts w:ascii="Times New Roman" w:hAnsi="Times New Roman" w:cs="Times New Roman"/>
          <w:sz w:val="24"/>
          <w:szCs w:val="24"/>
        </w:rPr>
        <w:t>minim</w:t>
      </w:r>
      <w:r w:rsidR="002D6DBB">
        <w:rPr>
          <w:rFonts w:ascii="Times New Roman" w:hAnsi="Times New Roman" w:cs="Times New Roman"/>
          <w:sz w:val="24"/>
          <w:szCs w:val="24"/>
        </w:rPr>
        <w:t>um point</w:t>
      </w:r>
      <w:r>
        <w:rPr>
          <w:rFonts w:ascii="Times New Roman" w:hAnsi="Times New Roman" w:cs="Times New Roman"/>
          <w:sz w:val="24"/>
          <w:szCs w:val="24"/>
        </w:rPr>
        <w:t xml:space="preserve"> on green trace.</w:t>
      </w:r>
    </w:p>
    <w:p w14:paraId="725B5014" w14:textId="77777777" w:rsidR="00E500D6" w:rsidRDefault="00E500D6" w:rsidP="00E50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1C1191" w14:textId="235EB41D" w:rsidR="00E500D6" w:rsidRDefault="00E500D6" w:rsidP="00E500D6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E500D6" w:rsidSect="007F422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E3006">
        <w:rPr>
          <w:rFonts w:ascii="Times New Roman" w:hAnsi="Times New Roman" w:cs="Times New Roman"/>
          <w:sz w:val="24"/>
          <w:szCs w:val="24"/>
        </w:rPr>
        <w:t xml:space="preserve">The blue dotted line represents the last iteration in the model that does not overfit data. As the model moves past this iteration (tree 98), the data becomes more </w:t>
      </w:r>
      <w:r>
        <w:rPr>
          <w:rFonts w:ascii="Times New Roman" w:hAnsi="Times New Roman" w:cs="Times New Roman"/>
          <w:sz w:val="24"/>
          <w:szCs w:val="24"/>
        </w:rPr>
        <w:t>likely</w:t>
      </w:r>
      <w:r w:rsidRPr="007E3006">
        <w:rPr>
          <w:rFonts w:ascii="Times New Roman" w:hAnsi="Times New Roman" w:cs="Times New Roman"/>
          <w:sz w:val="24"/>
          <w:szCs w:val="24"/>
        </w:rPr>
        <w:t xml:space="preserve"> to overfit, preventing new observations from being accurately predicted. Past th</w:t>
      </w:r>
      <w:r w:rsidR="00414596">
        <w:rPr>
          <w:rFonts w:ascii="Times New Roman" w:hAnsi="Times New Roman" w:cs="Times New Roman"/>
          <w:sz w:val="24"/>
          <w:szCs w:val="24"/>
        </w:rPr>
        <w:t>is point</w:t>
      </w:r>
      <w:r w:rsidRPr="007E3006">
        <w:rPr>
          <w:rFonts w:ascii="Times New Roman" w:hAnsi="Times New Roman" w:cs="Times New Roman"/>
          <w:sz w:val="24"/>
          <w:szCs w:val="24"/>
        </w:rPr>
        <w:t xml:space="preserve"> the test loss curve (green) begins to diverge upwards, away from the training curve (black), visually representing overfitting.</w:t>
      </w:r>
    </w:p>
    <w:p w14:paraId="33DABCB8" w14:textId="6023DAC5" w:rsidR="00E500D6" w:rsidRDefault="007F5FD7" w:rsidP="00E500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A8C97A0" wp14:editId="36FB5376">
            <wp:extent cx="5944115" cy="510279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15" cy="510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67882" w14:textId="239033A6" w:rsidR="00E500D6" w:rsidRPr="00713060" w:rsidRDefault="00E500D6" w:rsidP="00613E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6AE">
        <w:rPr>
          <w:rFonts w:ascii="Times New Roman" w:hAnsi="Times New Roman" w:cs="Times New Roman"/>
          <w:sz w:val="24"/>
          <w:szCs w:val="24"/>
          <w:u w:val="single"/>
        </w:rPr>
        <w:t>Figure S6</w:t>
      </w:r>
      <w:r w:rsidRPr="0071306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6DBB">
        <w:rPr>
          <w:rFonts w:ascii="Times New Roman" w:hAnsi="Times New Roman" w:cs="Times New Roman"/>
          <w:sz w:val="24"/>
          <w:szCs w:val="24"/>
        </w:rPr>
        <w:t>Summary of p</w:t>
      </w:r>
      <w:r>
        <w:rPr>
          <w:rFonts w:ascii="Times New Roman" w:hAnsi="Times New Roman" w:cs="Times New Roman"/>
          <w:sz w:val="24"/>
          <w:szCs w:val="24"/>
        </w:rPr>
        <w:t xml:space="preserve">revious work on pollen </w:t>
      </w:r>
      <w:r w:rsidR="002D6DBB">
        <w:rPr>
          <w:rFonts w:ascii="Times New Roman" w:hAnsi="Times New Roman" w:cs="Times New Roman"/>
          <w:sz w:val="24"/>
          <w:szCs w:val="24"/>
        </w:rPr>
        <w:t xml:space="preserve">fluorescence, shown as an </w:t>
      </w:r>
      <w:r>
        <w:rPr>
          <w:rFonts w:ascii="Times New Roman" w:hAnsi="Times New Roman" w:cs="Times New Roman"/>
          <w:sz w:val="24"/>
          <w:szCs w:val="24"/>
        </w:rPr>
        <w:t xml:space="preserve">excitation emission </w:t>
      </w:r>
      <w:r w:rsidR="002D6DBB">
        <w:rPr>
          <w:rFonts w:ascii="Times New Roman" w:hAnsi="Times New Roman" w:cs="Times New Roman"/>
          <w:sz w:val="24"/>
          <w:szCs w:val="24"/>
        </w:rPr>
        <w:t>matrix</w:t>
      </w:r>
      <w:r>
        <w:rPr>
          <w:rFonts w:ascii="Times New Roman" w:hAnsi="Times New Roman" w:cs="Times New Roman"/>
          <w:sz w:val="24"/>
          <w:szCs w:val="24"/>
        </w:rPr>
        <w:t xml:space="preserve">, with the </w:t>
      </w:r>
      <w:r w:rsidR="00414596">
        <w:rPr>
          <w:rFonts w:ascii="Times New Roman" w:hAnsi="Times New Roman" w:cs="Times New Roman"/>
          <w:sz w:val="24"/>
          <w:szCs w:val="24"/>
        </w:rPr>
        <w:t xml:space="preserve">four </w:t>
      </w:r>
      <w:r>
        <w:rPr>
          <w:rFonts w:ascii="Times New Roman" w:hAnsi="Times New Roman" w:cs="Times New Roman"/>
          <w:sz w:val="24"/>
          <w:szCs w:val="24"/>
        </w:rPr>
        <w:t>excitation wave</w:t>
      </w:r>
      <w:r w:rsidR="002D6DBB">
        <w:rPr>
          <w:rFonts w:ascii="Times New Roman" w:hAnsi="Times New Roman" w:cs="Times New Roman"/>
          <w:sz w:val="24"/>
          <w:szCs w:val="24"/>
        </w:rPr>
        <w:t>length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414596">
        <w:rPr>
          <w:rFonts w:ascii="Times New Roman" w:hAnsi="Times New Roman" w:cs="Times New Roman"/>
          <w:sz w:val="24"/>
          <w:szCs w:val="24"/>
        </w:rPr>
        <w:t>used in the current version of our</w:t>
      </w:r>
      <w:r>
        <w:rPr>
          <w:rFonts w:ascii="Times New Roman" w:hAnsi="Times New Roman" w:cs="Times New Roman"/>
          <w:sz w:val="24"/>
          <w:szCs w:val="24"/>
        </w:rPr>
        <w:t xml:space="preserve"> instrument </w:t>
      </w:r>
      <w:r w:rsidR="002D6DBB">
        <w:rPr>
          <w:rFonts w:ascii="Times New Roman" w:hAnsi="Times New Roman" w:cs="Times New Roman"/>
          <w:sz w:val="24"/>
          <w:szCs w:val="24"/>
        </w:rPr>
        <w:t>represented</w:t>
      </w:r>
      <w:r>
        <w:rPr>
          <w:rFonts w:ascii="Times New Roman" w:hAnsi="Times New Roman" w:cs="Times New Roman"/>
          <w:sz w:val="24"/>
          <w:szCs w:val="24"/>
        </w:rPr>
        <w:t xml:space="preserve"> as colored </w:t>
      </w:r>
      <w:r w:rsidR="002D6DBB">
        <w:rPr>
          <w:rFonts w:ascii="Times New Roman" w:hAnsi="Times New Roman" w:cs="Times New Roman"/>
          <w:sz w:val="24"/>
          <w:szCs w:val="24"/>
        </w:rPr>
        <w:t xml:space="preserve">horizontal </w:t>
      </w:r>
      <w:r>
        <w:rPr>
          <w:rFonts w:ascii="Times New Roman" w:hAnsi="Times New Roman" w:cs="Times New Roman"/>
          <w:sz w:val="24"/>
          <w:szCs w:val="24"/>
        </w:rPr>
        <w:t xml:space="preserve">lines. </w:t>
      </w:r>
      <w:r w:rsidR="002D6DBB">
        <w:rPr>
          <w:rFonts w:ascii="Times New Roman" w:hAnsi="Times New Roman" w:cs="Times New Roman"/>
          <w:sz w:val="24"/>
          <w:szCs w:val="24"/>
        </w:rPr>
        <w:t>Commonly observed fluorophores modes are highlighted as orange circles, with numeric assigned as defined in Section 3.1 of the main text. Figure a</w:t>
      </w:r>
      <w:r>
        <w:rPr>
          <w:rFonts w:ascii="Times New Roman" w:hAnsi="Times New Roman" w:cs="Times New Roman"/>
          <w:sz w:val="24"/>
          <w:szCs w:val="24"/>
        </w:rPr>
        <w:t>dapted from Pöhlker et al., 2013.</w:t>
      </w:r>
    </w:p>
    <w:p w14:paraId="49C907FB" w14:textId="7DC3E7CB" w:rsidR="00613E2D" w:rsidRPr="00ED0002" w:rsidRDefault="00770FF0" w:rsidP="00613E2D">
      <w:pPr>
        <w:widowControl w:val="0"/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70FF0">
        <w:rPr>
          <w:rFonts w:ascii="Times New Roman" w:hAnsi="Times New Roman" w:cs="Times New Roman"/>
          <w:noProof/>
          <w:sz w:val="24"/>
          <w:szCs w:val="24"/>
        </w:rPr>
        <w:t>Ci</w:t>
      </w:r>
      <w:r w:rsidRPr="00281F61">
        <w:rPr>
          <w:rFonts w:ascii="Times New Roman" w:hAnsi="Times New Roman" w:cs="Times New Roman"/>
          <w:noProof/>
          <w:sz w:val="24"/>
          <w:szCs w:val="24"/>
        </w:rPr>
        <w:t>tation:</w:t>
      </w:r>
      <w:r w:rsidR="00787898" w:rsidRPr="00770FF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13E2D" w:rsidRPr="00770FF0">
        <w:rPr>
          <w:rFonts w:ascii="Times New Roman" w:hAnsi="Times New Roman" w:cs="Times New Roman"/>
          <w:noProof/>
          <w:sz w:val="24"/>
          <w:szCs w:val="24"/>
        </w:rPr>
        <w:t xml:space="preserve">Pöhlker, C., Huffman, J.A., and Pöschl, U. (2013). </w:t>
      </w:r>
      <w:r w:rsidR="00613E2D" w:rsidRPr="00ED0002">
        <w:rPr>
          <w:rFonts w:ascii="Times New Roman" w:hAnsi="Times New Roman" w:cs="Times New Roman"/>
          <w:noProof/>
          <w:sz w:val="24"/>
          <w:szCs w:val="24"/>
        </w:rPr>
        <w:t>Autofluorescence of atmospheric bioaerosols: Spectral fingerprints and taxonomic trends of pollen.</w:t>
      </w:r>
      <w:r w:rsidR="00613E2D" w:rsidRPr="00ED0002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Atmos. Meas. Tech.,</w:t>
      </w:r>
      <w:r w:rsidR="00613E2D" w:rsidRPr="00ED0002">
        <w:rPr>
          <w:rFonts w:ascii="Times New Roman" w:hAnsi="Times New Roman" w:cs="Times New Roman"/>
          <w:noProof/>
          <w:sz w:val="24"/>
          <w:szCs w:val="24"/>
        </w:rPr>
        <w:t xml:space="preserve"> 6(12):3369–3392</w:t>
      </w:r>
      <w:r w:rsidR="002D6DB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hyperlink r:id="rId11" w:history="1">
        <w:r w:rsidR="002D6DBB" w:rsidRPr="00467DC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https://doi.org/1</w:t>
        </w:r>
        <w:r w:rsidR="002D6DBB" w:rsidRPr="00467DC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0.5194/amt-6-3369-2013</w:t>
        </w:r>
      </w:hyperlink>
      <w:r w:rsidR="00613E2D" w:rsidRPr="00ED0002">
        <w:rPr>
          <w:rFonts w:ascii="Times New Roman" w:hAnsi="Times New Roman" w:cs="Times New Roman"/>
          <w:noProof/>
          <w:sz w:val="24"/>
          <w:szCs w:val="24"/>
        </w:rPr>
        <w:t>.</w:t>
      </w:r>
      <w:r w:rsidR="002D6DB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D5A1634" w14:textId="77A17BB8" w:rsidR="00E500D6" w:rsidRDefault="00E500D6" w:rsidP="00613E2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E500D6" w:rsidSect="007F422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128FDA" w14:textId="175AD607" w:rsidR="00E500D6" w:rsidRDefault="00840D3D" w:rsidP="00E500D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51E1B7" wp14:editId="5CD2A041">
            <wp:extent cx="5267325" cy="6734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5231" w14:textId="20E9F286" w:rsidR="00E500D6" w:rsidRDefault="00E500D6" w:rsidP="00E500D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E500D6" w:rsidSect="007F422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F0B7C">
        <w:rPr>
          <w:rFonts w:ascii="Times New Roman" w:hAnsi="Times New Roman" w:cs="Times New Roman"/>
          <w:sz w:val="24"/>
          <w:szCs w:val="24"/>
          <w:u w:val="single"/>
        </w:rPr>
        <w:t>Figure S7</w:t>
      </w:r>
      <w:r>
        <w:rPr>
          <w:rFonts w:ascii="Times New Roman" w:hAnsi="Times New Roman" w:cs="Times New Roman"/>
          <w:sz w:val="24"/>
          <w:szCs w:val="24"/>
        </w:rPr>
        <w:t>: Particle size and spectral characteristics of the eight pollen species examined. Analogous to Figure 3 in main text, with black vertical lines added to represent fluorophores emission modes as defined in Section 3.1</w:t>
      </w:r>
      <w:r w:rsidR="002D6DBB">
        <w:rPr>
          <w:rFonts w:ascii="Times New Roman" w:hAnsi="Times New Roman" w:cs="Times New Roman"/>
          <w:sz w:val="24"/>
          <w:szCs w:val="24"/>
        </w:rPr>
        <w:t xml:space="preserve"> (see also Fig. S6)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D6DBB">
        <w:rPr>
          <w:rFonts w:ascii="Times New Roman" w:hAnsi="Times New Roman" w:cs="Times New Roman"/>
          <w:sz w:val="24"/>
          <w:szCs w:val="24"/>
        </w:rPr>
        <w:t xml:space="preserve"> Pollen species name listed on right of each panel.</w:t>
      </w:r>
    </w:p>
    <w:p w14:paraId="6DCF2440" w14:textId="77777777" w:rsidR="00E500D6" w:rsidRDefault="00E500D6" w:rsidP="00E500D6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0B4565" wp14:editId="2771DC14">
            <wp:extent cx="5314950" cy="52808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22" cy="528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8E3B" w14:textId="60D8C1C7" w:rsidR="00E500D6" w:rsidRDefault="00E500D6" w:rsidP="00E500D6">
      <w:pPr>
        <w:rPr>
          <w:rFonts w:ascii="Times New Roman" w:hAnsi="Times New Roman" w:cs="Times New Roman"/>
          <w:b/>
          <w:sz w:val="24"/>
          <w:szCs w:val="24"/>
        </w:rPr>
      </w:pPr>
      <w:r w:rsidRPr="002426AE">
        <w:rPr>
          <w:rFonts w:ascii="Times New Roman" w:hAnsi="Times New Roman" w:cs="Times New Roman"/>
          <w:sz w:val="24"/>
          <w:szCs w:val="24"/>
          <w:u w:val="single"/>
        </w:rPr>
        <w:t>Figure S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31F7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odel importance values (black) plotted </w:t>
      </w:r>
      <w:r w:rsidR="006F79D9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the reference spectra (color)</w:t>
      </w:r>
      <w:r w:rsidR="006F79D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Areas </w:t>
      </w:r>
      <w:r w:rsidR="006F79D9">
        <w:rPr>
          <w:rFonts w:ascii="Times New Roman" w:hAnsi="Times New Roman" w:cs="Times New Roman"/>
          <w:sz w:val="24"/>
          <w:szCs w:val="24"/>
        </w:rPr>
        <w:t xml:space="preserve">of the spectrum </w:t>
      </w:r>
      <w:r>
        <w:rPr>
          <w:rFonts w:ascii="Times New Roman" w:hAnsi="Times New Roman" w:cs="Times New Roman"/>
          <w:sz w:val="24"/>
          <w:szCs w:val="24"/>
        </w:rPr>
        <w:t xml:space="preserve">with high importance </w:t>
      </w:r>
      <w:r w:rsidR="006F79D9">
        <w:rPr>
          <w:rFonts w:ascii="Times New Roman" w:hAnsi="Times New Roman" w:cs="Times New Roman"/>
          <w:sz w:val="24"/>
          <w:szCs w:val="24"/>
        </w:rPr>
        <w:t>(Mean Decreased Gini values) associated with spectral</w:t>
      </w:r>
      <w:r>
        <w:rPr>
          <w:rFonts w:ascii="Times New Roman" w:hAnsi="Times New Roman" w:cs="Times New Roman"/>
          <w:sz w:val="24"/>
          <w:szCs w:val="24"/>
        </w:rPr>
        <w:t xml:space="preserve"> noise </w:t>
      </w:r>
      <w:r w:rsidR="002D6DBB">
        <w:rPr>
          <w:rFonts w:ascii="Times New Roman" w:hAnsi="Times New Roman" w:cs="Times New Roman"/>
          <w:sz w:val="24"/>
          <w:szCs w:val="24"/>
        </w:rPr>
        <w:t xml:space="preserve">(image background light) </w:t>
      </w:r>
      <w:r>
        <w:rPr>
          <w:rFonts w:ascii="Times New Roman" w:hAnsi="Times New Roman" w:cs="Times New Roman"/>
          <w:sz w:val="24"/>
          <w:szCs w:val="24"/>
        </w:rPr>
        <w:t xml:space="preserve">are </w:t>
      </w:r>
      <w:r w:rsidR="00D31F79">
        <w:rPr>
          <w:rFonts w:ascii="Times New Roman" w:hAnsi="Times New Roman" w:cs="Times New Roman"/>
          <w:sz w:val="24"/>
          <w:szCs w:val="24"/>
        </w:rPr>
        <w:t>boxed</w:t>
      </w:r>
      <w:r>
        <w:rPr>
          <w:rFonts w:ascii="Times New Roman" w:hAnsi="Times New Roman" w:cs="Times New Roman"/>
          <w:sz w:val="24"/>
          <w:szCs w:val="24"/>
        </w:rPr>
        <w:t xml:space="preserve"> in red.</w:t>
      </w:r>
      <w:r w:rsidR="00D31F79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mission </w:t>
      </w:r>
      <w:r w:rsidR="00F101EC">
        <w:rPr>
          <w:rFonts w:ascii="Times New Roman" w:hAnsi="Times New Roman" w:cs="Times New Roman"/>
          <w:sz w:val="24"/>
          <w:szCs w:val="24"/>
        </w:rPr>
        <w:t>spectra</w:t>
      </w:r>
      <w:r w:rsidR="00D31F79">
        <w:rPr>
          <w:rFonts w:ascii="Times New Roman" w:hAnsi="Times New Roman" w:cs="Times New Roman"/>
          <w:sz w:val="24"/>
          <w:szCs w:val="24"/>
        </w:rPr>
        <w:t xml:space="preserve"> </w:t>
      </w:r>
      <w:r w:rsidR="00F101EC">
        <w:rPr>
          <w:rFonts w:ascii="Times New Roman" w:hAnsi="Times New Roman" w:cs="Times New Roman"/>
          <w:sz w:val="24"/>
          <w:szCs w:val="24"/>
        </w:rPr>
        <w:t xml:space="preserve">at wavelengths associated with these areas of high noise were removed before input into classification </w:t>
      </w:r>
      <w:r w:rsidR="007B47E5">
        <w:rPr>
          <w:rFonts w:ascii="Times New Roman" w:hAnsi="Times New Roman" w:cs="Times New Roman"/>
          <w:sz w:val="24"/>
          <w:szCs w:val="24"/>
        </w:rPr>
        <w:t>so as to reduce model development based on noise.</w:t>
      </w:r>
      <w:r w:rsidR="00B916E7">
        <w:rPr>
          <w:rFonts w:ascii="Times New Roman" w:hAnsi="Times New Roman" w:cs="Times New Roman"/>
          <w:sz w:val="24"/>
          <w:szCs w:val="24"/>
        </w:rPr>
        <w:t xml:space="preserve"> </w:t>
      </w:r>
      <w:r w:rsidR="006F79D9">
        <w:rPr>
          <w:rFonts w:ascii="Times New Roman" w:hAnsi="Times New Roman" w:cs="Times New Roman"/>
          <w:sz w:val="24"/>
          <w:szCs w:val="24"/>
        </w:rPr>
        <w:t>Figure S8 is analogous to Figure 7</w:t>
      </w:r>
      <w:r w:rsidR="00B916E7">
        <w:rPr>
          <w:rFonts w:ascii="Times New Roman" w:hAnsi="Times New Roman" w:cs="Times New Roman"/>
          <w:sz w:val="24"/>
          <w:szCs w:val="24"/>
        </w:rPr>
        <w:t xml:space="preserve"> in the main text, where portions of the black curves within the red boxes have already been removed (“correction” shown in Figure S9)</w:t>
      </w:r>
      <w:r w:rsidR="006F79D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9934553" w14:textId="77777777" w:rsidR="00E500D6" w:rsidRDefault="00E500D6" w:rsidP="00E50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14C16F" wp14:editId="754D94D1">
            <wp:extent cx="5943600" cy="47339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5D77" w14:textId="5F719CD8" w:rsidR="00E500D6" w:rsidRDefault="00E500D6" w:rsidP="00E50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6AE">
        <w:rPr>
          <w:rFonts w:ascii="Times New Roman" w:hAnsi="Times New Roman" w:cs="Times New Roman"/>
          <w:sz w:val="24"/>
          <w:szCs w:val="24"/>
          <w:u w:val="single"/>
        </w:rPr>
        <w:t>Figure S</w:t>
      </w:r>
      <w:r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3E775E">
        <w:rPr>
          <w:rFonts w:ascii="Times New Roman" w:hAnsi="Times New Roman" w:cs="Times New Roman"/>
          <w:sz w:val="24"/>
          <w:szCs w:val="24"/>
        </w:rPr>
        <w:t xml:space="preserve">: </w:t>
      </w:r>
      <w:r w:rsidR="00F101EC">
        <w:rPr>
          <w:rFonts w:ascii="Times New Roman" w:hAnsi="Times New Roman" w:cs="Times New Roman"/>
          <w:sz w:val="24"/>
          <w:szCs w:val="24"/>
        </w:rPr>
        <w:t>C</w:t>
      </w:r>
      <w:r w:rsidRPr="003E775E">
        <w:rPr>
          <w:rFonts w:ascii="Times New Roman" w:hAnsi="Times New Roman" w:cs="Times New Roman"/>
          <w:sz w:val="24"/>
          <w:szCs w:val="24"/>
        </w:rPr>
        <w:t xml:space="preserve">hanges </w:t>
      </w:r>
      <w:r w:rsidR="00F101EC">
        <w:rPr>
          <w:rFonts w:ascii="Times New Roman" w:hAnsi="Times New Roman" w:cs="Times New Roman"/>
          <w:sz w:val="24"/>
          <w:szCs w:val="24"/>
        </w:rPr>
        <w:t xml:space="preserve">in variable importance </w:t>
      </w:r>
      <w:r w:rsidRPr="003E775E">
        <w:rPr>
          <w:rFonts w:ascii="Times New Roman" w:hAnsi="Times New Roman" w:cs="Times New Roman"/>
          <w:sz w:val="24"/>
          <w:szCs w:val="24"/>
        </w:rPr>
        <w:t>after</w:t>
      </w:r>
      <w:r w:rsidR="00F101EC">
        <w:rPr>
          <w:rFonts w:ascii="Times New Roman" w:hAnsi="Times New Roman" w:cs="Times New Roman"/>
          <w:sz w:val="24"/>
          <w:szCs w:val="24"/>
        </w:rPr>
        <w:t xml:space="preserve"> removing</w:t>
      </w:r>
      <w:r w:rsidRPr="003E775E">
        <w:rPr>
          <w:rFonts w:ascii="Times New Roman" w:hAnsi="Times New Roman" w:cs="Times New Roman"/>
          <w:sz w:val="24"/>
          <w:szCs w:val="24"/>
        </w:rPr>
        <w:t xml:space="preserve"> spectral </w:t>
      </w:r>
      <w:r w:rsidR="00F101EC">
        <w:rPr>
          <w:rFonts w:ascii="Times New Roman" w:hAnsi="Times New Roman" w:cs="Times New Roman"/>
          <w:sz w:val="24"/>
          <w:szCs w:val="24"/>
        </w:rPr>
        <w:t xml:space="preserve">noise (see Fig. S8) </w:t>
      </w:r>
      <w:r w:rsidRPr="003E775E">
        <w:rPr>
          <w:rFonts w:ascii="Times New Roman" w:hAnsi="Times New Roman" w:cs="Times New Roman"/>
          <w:sz w:val="24"/>
          <w:szCs w:val="24"/>
        </w:rPr>
        <w:t>and size</w:t>
      </w:r>
      <w:r w:rsidR="00F101EC">
        <w:rPr>
          <w:rFonts w:ascii="Times New Roman" w:hAnsi="Times New Roman" w:cs="Times New Roman"/>
          <w:sz w:val="24"/>
          <w:szCs w:val="24"/>
        </w:rPr>
        <w:t>-</w:t>
      </w:r>
      <w:r w:rsidR="00D31F79">
        <w:rPr>
          <w:rFonts w:ascii="Times New Roman" w:hAnsi="Times New Roman" w:cs="Times New Roman"/>
          <w:sz w:val="24"/>
          <w:szCs w:val="24"/>
        </w:rPr>
        <w:t>weighting</w:t>
      </w:r>
      <w:r w:rsidRPr="003E775E">
        <w:rPr>
          <w:rFonts w:ascii="Times New Roman" w:hAnsi="Times New Roman" w:cs="Times New Roman"/>
          <w:sz w:val="24"/>
          <w:szCs w:val="24"/>
        </w:rPr>
        <w:t xml:space="preserve"> in the gradient boosting system.</w:t>
      </w:r>
    </w:p>
    <w:p w14:paraId="2E296FAE" w14:textId="77777777" w:rsidR="00E500D6" w:rsidRDefault="00E500D6" w:rsidP="00E500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E500D6" w:rsidSect="007F422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AE2AB3" w14:textId="77777777" w:rsidR="00E500D6" w:rsidRDefault="00E500D6" w:rsidP="00E500D6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C52F96E" wp14:editId="5637D331">
            <wp:extent cx="5943600" cy="3286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D8D3F" w14:textId="314F1E68" w:rsidR="00B87FE3" w:rsidRPr="00E500D6" w:rsidRDefault="00E500D6" w:rsidP="00F101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2E7">
        <w:rPr>
          <w:rFonts w:ascii="Times New Roman" w:hAnsi="Times New Roman" w:cs="Times New Roman"/>
          <w:sz w:val="24"/>
          <w:szCs w:val="24"/>
          <w:u w:val="single"/>
        </w:rPr>
        <w:t>Figure S10</w:t>
      </w:r>
      <w:r w:rsidRPr="00D312E7">
        <w:rPr>
          <w:rFonts w:ascii="Times New Roman" w:hAnsi="Times New Roman" w:cs="Times New Roman"/>
          <w:sz w:val="24"/>
          <w:szCs w:val="24"/>
        </w:rPr>
        <w:t xml:space="preserve">: </w:t>
      </w:r>
      <w:r w:rsidR="00770FF0">
        <w:rPr>
          <w:rFonts w:ascii="Times New Roman" w:hAnsi="Times New Roman" w:cs="Times New Roman"/>
          <w:sz w:val="24"/>
          <w:szCs w:val="24"/>
        </w:rPr>
        <w:t>A</w:t>
      </w:r>
      <w:r w:rsidR="00770FF0" w:rsidRPr="00282B5C">
        <w:rPr>
          <w:rFonts w:ascii="Times New Roman" w:hAnsi="Times New Roman" w:cs="Times New Roman"/>
          <w:sz w:val="24"/>
          <w:szCs w:val="24"/>
        </w:rPr>
        <w:t xml:space="preserve">ccuracy </w:t>
      </w:r>
      <w:r w:rsidR="00770FF0">
        <w:rPr>
          <w:rFonts w:ascii="Times New Roman" w:hAnsi="Times New Roman" w:cs="Times New Roman"/>
          <w:sz w:val="24"/>
          <w:szCs w:val="24"/>
        </w:rPr>
        <w:t>of</w:t>
      </w:r>
      <w:r w:rsidR="00770FF0" w:rsidRPr="00282B5C">
        <w:rPr>
          <w:rFonts w:ascii="Times New Roman" w:hAnsi="Times New Roman" w:cs="Times New Roman"/>
          <w:sz w:val="24"/>
          <w:szCs w:val="24"/>
        </w:rPr>
        <w:t xml:space="preserve"> the </w:t>
      </w:r>
      <w:r w:rsidR="00770FF0">
        <w:rPr>
          <w:rFonts w:ascii="Times New Roman" w:hAnsi="Times New Roman" w:cs="Times New Roman"/>
          <w:sz w:val="24"/>
          <w:szCs w:val="24"/>
        </w:rPr>
        <w:t>RF</w:t>
      </w:r>
      <w:r w:rsidR="00770FF0" w:rsidRPr="00282B5C">
        <w:rPr>
          <w:rFonts w:ascii="Times New Roman" w:hAnsi="Times New Roman" w:cs="Times New Roman"/>
          <w:sz w:val="24"/>
          <w:szCs w:val="24"/>
        </w:rPr>
        <w:t xml:space="preserve"> </w:t>
      </w:r>
      <w:r w:rsidR="00770FF0">
        <w:rPr>
          <w:rFonts w:ascii="Times New Roman" w:hAnsi="Times New Roman" w:cs="Times New Roman"/>
          <w:sz w:val="24"/>
          <w:szCs w:val="24"/>
        </w:rPr>
        <w:t>algorithm</w:t>
      </w:r>
      <w:r w:rsidR="00770FF0" w:rsidRPr="00282B5C">
        <w:rPr>
          <w:rFonts w:ascii="Times New Roman" w:hAnsi="Times New Roman" w:cs="Times New Roman"/>
          <w:sz w:val="24"/>
          <w:szCs w:val="24"/>
        </w:rPr>
        <w:t xml:space="preserve"> </w:t>
      </w:r>
      <w:r w:rsidR="00770FF0">
        <w:rPr>
          <w:rFonts w:ascii="Times New Roman" w:hAnsi="Times New Roman" w:cs="Times New Roman"/>
          <w:sz w:val="24"/>
          <w:szCs w:val="24"/>
        </w:rPr>
        <w:t>following fifteen combinations of input variables</w:t>
      </w:r>
      <w:r w:rsidR="00770FF0" w:rsidRPr="00282B5C">
        <w:rPr>
          <w:rFonts w:ascii="Times New Roman" w:hAnsi="Times New Roman" w:cs="Times New Roman"/>
          <w:sz w:val="24"/>
          <w:szCs w:val="24"/>
        </w:rPr>
        <w:t xml:space="preserve">. </w:t>
      </w:r>
      <w:r w:rsidR="00770FF0">
        <w:rPr>
          <w:rFonts w:ascii="Times New Roman" w:hAnsi="Times New Roman" w:cs="Times New Roman"/>
          <w:sz w:val="24"/>
          <w:szCs w:val="24"/>
        </w:rPr>
        <w:t>Excitation sources represented here as (A) 280 nm, (B) 350 nm</w:t>
      </w:r>
      <w:r w:rsidR="00770FF0" w:rsidRPr="002272DE">
        <w:rPr>
          <w:rFonts w:ascii="Times New Roman" w:hAnsi="Times New Roman" w:cs="Times New Roman"/>
          <w:sz w:val="24"/>
          <w:szCs w:val="24"/>
        </w:rPr>
        <w:t xml:space="preserve">, (C), </w:t>
      </w:r>
      <w:r w:rsidR="00770FF0">
        <w:rPr>
          <w:rFonts w:ascii="Times New Roman" w:hAnsi="Times New Roman" w:cs="Times New Roman"/>
          <w:sz w:val="24"/>
          <w:szCs w:val="24"/>
        </w:rPr>
        <w:t>405 nm</w:t>
      </w:r>
      <w:r w:rsidR="00770FF0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770FF0">
        <w:rPr>
          <w:rFonts w:ascii="Times New Roman" w:hAnsi="Times New Roman" w:cs="Times New Roman"/>
          <w:sz w:val="24"/>
          <w:szCs w:val="24"/>
        </w:rPr>
        <w:t>and (D) 450 nm.</w:t>
      </w:r>
      <w:r w:rsidR="00770FF0" w:rsidDel="00D8027A">
        <w:rPr>
          <w:rFonts w:ascii="Times New Roman" w:hAnsi="Times New Roman" w:cs="Times New Roman"/>
          <w:sz w:val="24"/>
          <w:szCs w:val="24"/>
        </w:rPr>
        <w:t xml:space="preserve"> </w:t>
      </w:r>
      <w:r w:rsidR="00770FF0">
        <w:rPr>
          <w:rFonts w:ascii="Times New Roman" w:hAnsi="Times New Roman" w:cs="Times New Roman"/>
          <w:sz w:val="24"/>
          <w:szCs w:val="24"/>
        </w:rPr>
        <w:t xml:space="preserve">All trials consist of a subset of 25% of the particle spectral data predicted to training models from 75% of the data. </w:t>
      </w:r>
      <w:r w:rsidRPr="00770FF0">
        <w:rPr>
          <w:rFonts w:ascii="Times New Roman" w:hAnsi="Times New Roman" w:cs="Times New Roman"/>
          <w:sz w:val="24"/>
          <w:szCs w:val="24"/>
        </w:rPr>
        <w:t xml:space="preserve">The final column represents </w:t>
      </w:r>
      <w:r w:rsidR="00B916E7">
        <w:rPr>
          <w:rFonts w:ascii="Times New Roman" w:hAnsi="Times New Roman" w:cs="Times New Roman"/>
          <w:sz w:val="24"/>
          <w:szCs w:val="24"/>
        </w:rPr>
        <w:t xml:space="preserve">input of </w:t>
      </w:r>
      <w:r w:rsidRPr="00770FF0">
        <w:rPr>
          <w:rFonts w:ascii="Times New Roman" w:hAnsi="Times New Roman" w:cs="Times New Roman"/>
          <w:sz w:val="24"/>
          <w:szCs w:val="24"/>
        </w:rPr>
        <w:t>no emission data, but only sizing (S) variables.</w:t>
      </w:r>
      <w:r w:rsidR="00F101EC" w:rsidRPr="00F101EC">
        <w:rPr>
          <w:rFonts w:ascii="Times New Roman" w:hAnsi="Times New Roman" w:cs="Times New Roman"/>
          <w:sz w:val="24"/>
          <w:szCs w:val="24"/>
        </w:rPr>
        <w:t xml:space="preserve"> </w:t>
      </w:r>
      <w:r w:rsidR="00F101EC">
        <w:rPr>
          <w:rFonts w:ascii="Times New Roman" w:hAnsi="Times New Roman" w:cs="Times New Roman"/>
          <w:sz w:val="24"/>
          <w:szCs w:val="24"/>
        </w:rPr>
        <w:t>Sizing data was not input into classification models except for tests associated with the last column.</w:t>
      </w:r>
      <w:bookmarkStart w:id="0" w:name="_GoBack"/>
      <w:bookmarkEnd w:id="0"/>
    </w:p>
    <w:sectPr w:rsidR="00B87FE3" w:rsidRPr="00E500D6" w:rsidSect="007F42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0D6"/>
    <w:rsid w:val="000C2B7D"/>
    <w:rsid w:val="00144C2C"/>
    <w:rsid w:val="00185471"/>
    <w:rsid w:val="001F66BF"/>
    <w:rsid w:val="00263FA4"/>
    <w:rsid w:val="00281F61"/>
    <w:rsid w:val="002D6DBB"/>
    <w:rsid w:val="00305900"/>
    <w:rsid w:val="00396CAD"/>
    <w:rsid w:val="003F16F1"/>
    <w:rsid w:val="00414596"/>
    <w:rsid w:val="00470F6F"/>
    <w:rsid w:val="00613E2D"/>
    <w:rsid w:val="00641764"/>
    <w:rsid w:val="006F79D9"/>
    <w:rsid w:val="00727D30"/>
    <w:rsid w:val="00770FF0"/>
    <w:rsid w:val="00787898"/>
    <w:rsid w:val="00787D0C"/>
    <w:rsid w:val="007B47E5"/>
    <w:rsid w:val="007F4227"/>
    <w:rsid w:val="007F5FD7"/>
    <w:rsid w:val="00830117"/>
    <w:rsid w:val="00840D3D"/>
    <w:rsid w:val="00992EB9"/>
    <w:rsid w:val="009C5B9C"/>
    <w:rsid w:val="009F143F"/>
    <w:rsid w:val="00B87FE3"/>
    <w:rsid w:val="00B916E7"/>
    <w:rsid w:val="00CD2DAC"/>
    <w:rsid w:val="00CE7066"/>
    <w:rsid w:val="00D312E7"/>
    <w:rsid w:val="00D31F79"/>
    <w:rsid w:val="00D90231"/>
    <w:rsid w:val="00E16F6C"/>
    <w:rsid w:val="00E500D6"/>
    <w:rsid w:val="00E52401"/>
    <w:rsid w:val="00F101EC"/>
    <w:rsid w:val="00F7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176BA"/>
  <w15:chartTrackingRefBased/>
  <w15:docId w15:val="{81639261-5E9B-4274-BD24-8B2940E64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0D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500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00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00D6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500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50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0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0D6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E500D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5B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B9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D6DB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6D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5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oi.org/10.5194/amt-6-3369-2013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hyperlink" Target="mailto:alex.huffman@du.edu" TargetMode="External"/><Relationship Id="rId9" Type="http://schemas.openxmlformats.org/officeDocument/2006/relationships/image" Target="media/image5.tif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Swanson</dc:creator>
  <cp:keywords/>
  <dc:description/>
  <cp:lastModifiedBy>Alex Huffman</cp:lastModifiedBy>
  <cp:revision>4</cp:revision>
  <dcterms:created xsi:type="dcterms:W3CDTF">2019-12-26T21:03:00Z</dcterms:created>
  <dcterms:modified xsi:type="dcterms:W3CDTF">2019-12-26T21:14:00Z</dcterms:modified>
</cp:coreProperties>
</file>