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D2551" w14:textId="77777777" w:rsidR="00984FC3" w:rsidRPr="00984FC3" w:rsidRDefault="00984FC3" w:rsidP="00984FC3">
      <w:pPr>
        <w:spacing w:line="240" w:lineRule="auto"/>
        <w:rPr>
          <w:rFonts w:ascii="Times New Roman" w:hAnsi="Times New Roman" w:cs="Times New Roman"/>
          <w:sz w:val="20"/>
          <w:szCs w:val="20"/>
          <w:lang w:val="en-US"/>
        </w:rPr>
      </w:pPr>
      <w:bookmarkStart w:id="0" w:name="_GoBack"/>
      <w:bookmarkEnd w:id="0"/>
      <w:r w:rsidRPr="00984FC3">
        <w:rPr>
          <w:rFonts w:ascii="Times New Roman" w:hAnsi="Times New Roman" w:cs="Times New Roman"/>
          <w:b/>
          <w:sz w:val="20"/>
          <w:szCs w:val="20"/>
          <w:lang w:val="en-US"/>
        </w:rPr>
        <w:t xml:space="preserve">Table S1. </w:t>
      </w:r>
      <w:r w:rsidRPr="00984FC3">
        <w:rPr>
          <w:rFonts w:ascii="Times New Roman" w:hAnsi="Times New Roman" w:cs="Times New Roman"/>
          <w:sz w:val="20"/>
          <w:szCs w:val="20"/>
          <w:lang w:val="en-US"/>
        </w:rPr>
        <w:t>Diagnoses and anatomical therapeutic classification codes used for defining outcomes, comorbidities, and drug exposure.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965"/>
        <w:gridCol w:w="3588"/>
      </w:tblGrid>
      <w:tr w:rsidR="00984FC3" w:rsidRPr="00984FC3" w14:paraId="4FD33C21"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BD5638" w14:textId="77777777" w:rsidR="00984FC3" w:rsidRPr="00984FC3" w:rsidRDefault="00984FC3" w:rsidP="005B454C">
            <w:pPr>
              <w:spacing w:line="240" w:lineRule="auto"/>
              <w:rPr>
                <w:rFonts w:ascii="Times New Roman" w:hAnsi="Times New Roman" w:cs="Times New Roman"/>
                <w:b/>
                <w:sz w:val="20"/>
                <w:szCs w:val="20"/>
                <w:lang w:val="en-US"/>
              </w:rPr>
            </w:pPr>
            <w:r w:rsidRPr="00984FC3">
              <w:rPr>
                <w:rFonts w:ascii="Times New Roman" w:hAnsi="Times New Roman" w:cs="Times New Roman"/>
                <w:b/>
                <w:sz w:val="20"/>
                <w:szCs w:val="20"/>
                <w:lang w:val="en-US"/>
              </w:rPr>
              <w:t>Diagnosis</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141E4" w14:textId="77777777" w:rsidR="00984FC3" w:rsidRPr="00984FC3" w:rsidRDefault="00984FC3" w:rsidP="005B454C">
            <w:pPr>
              <w:spacing w:line="240" w:lineRule="auto"/>
              <w:rPr>
                <w:rFonts w:ascii="Times New Roman" w:hAnsi="Times New Roman" w:cs="Times New Roman"/>
                <w:b/>
                <w:sz w:val="20"/>
                <w:szCs w:val="20"/>
                <w:lang w:val="en-US"/>
              </w:rPr>
            </w:pPr>
            <w:r w:rsidRPr="00984FC3">
              <w:rPr>
                <w:rFonts w:ascii="Times New Roman" w:hAnsi="Times New Roman" w:cs="Times New Roman"/>
                <w:b/>
                <w:sz w:val="20"/>
                <w:szCs w:val="20"/>
                <w:lang w:val="en-US"/>
              </w:rPr>
              <w:t>Definition</w:t>
            </w:r>
          </w:p>
        </w:tc>
        <w:tc>
          <w:tcPr>
            <w:tcW w:w="3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9A45C" w14:textId="77777777" w:rsidR="00984FC3" w:rsidRPr="00984FC3" w:rsidRDefault="00984FC3" w:rsidP="005B454C">
            <w:pPr>
              <w:spacing w:line="240" w:lineRule="auto"/>
              <w:rPr>
                <w:rFonts w:ascii="Times New Roman" w:hAnsi="Times New Roman" w:cs="Times New Roman"/>
                <w:b/>
                <w:sz w:val="20"/>
                <w:szCs w:val="20"/>
                <w:lang w:val="en-US"/>
              </w:rPr>
            </w:pPr>
            <w:r w:rsidRPr="00984FC3">
              <w:rPr>
                <w:rFonts w:ascii="Times New Roman" w:hAnsi="Times New Roman" w:cs="Times New Roman"/>
                <w:b/>
                <w:sz w:val="20"/>
                <w:szCs w:val="20"/>
                <w:lang w:val="en-US"/>
              </w:rPr>
              <w:t>ICD codes</w:t>
            </w:r>
          </w:p>
        </w:tc>
      </w:tr>
      <w:tr w:rsidR="00984FC3" w:rsidRPr="00984FC3" w14:paraId="47BCD033"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hideMark/>
          </w:tcPr>
          <w:p w14:paraId="75B6AE9A"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Cancer</w:t>
            </w:r>
          </w:p>
        </w:tc>
        <w:tc>
          <w:tcPr>
            <w:tcW w:w="3965" w:type="dxa"/>
            <w:tcBorders>
              <w:top w:val="single" w:sz="4" w:space="0" w:color="auto"/>
              <w:left w:val="single" w:sz="4" w:space="0" w:color="auto"/>
              <w:bottom w:val="single" w:sz="4" w:space="0" w:color="auto"/>
              <w:right w:val="single" w:sz="4" w:space="0" w:color="auto"/>
            </w:tcBorders>
            <w:hideMark/>
          </w:tcPr>
          <w:p w14:paraId="7C554A5E"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hideMark/>
          </w:tcPr>
          <w:p w14:paraId="6F13053C"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
                <w:iCs/>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C00-97</w:t>
            </w:r>
          </w:p>
        </w:tc>
      </w:tr>
      <w:tr w:rsidR="00984FC3" w:rsidRPr="00984FC3" w14:paraId="761C13CD"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318C02AE"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Heart failure</w:t>
            </w:r>
          </w:p>
        </w:tc>
        <w:tc>
          <w:tcPr>
            <w:tcW w:w="3965" w:type="dxa"/>
            <w:tcBorders>
              <w:top w:val="single" w:sz="4" w:space="0" w:color="auto"/>
              <w:left w:val="single" w:sz="4" w:space="0" w:color="auto"/>
              <w:bottom w:val="single" w:sz="4" w:space="0" w:color="auto"/>
              <w:right w:val="single" w:sz="4" w:space="0" w:color="auto"/>
            </w:tcBorders>
          </w:tcPr>
          <w:p w14:paraId="634F91FE"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7EA0B3BB" w14:textId="77777777" w:rsidR="00984FC3" w:rsidRPr="00F077D4" w:rsidRDefault="00984FC3" w:rsidP="005B454C">
            <w:pPr>
              <w:spacing w:line="240" w:lineRule="auto"/>
              <w:rPr>
                <w:rFonts w:ascii="Times New Roman" w:hAnsi="Times New Roman" w:cs="Times New Roman"/>
                <w:i/>
                <w:sz w:val="20"/>
                <w:szCs w:val="20"/>
              </w:rPr>
            </w:pPr>
            <w:r w:rsidRPr="00F077D4">
              <w:rPr>
                <w:rFonts w:ascii="Times New Roman" w:hAnsi="Times New Roman" w:cs="Times New Roman"/>
                <w:i/>
                <w:sz w:val="20"/>
                <w:szCs w:val="20"/>
              </w:rPr>
              <w:t>ICD10</w:t>
            </w:r>
            <w:r w:rsidRPr="00F077D4">
              <w:rPr>
                <w:rFonts w:ascii="Times New Roman" w:eastAsia="Times New Roman Uni" w:hAnsi="Times New Roman" w:cs="Times New Roman"/>
                <w:color w:val="000000"/>
                <w:sz w:val="20"/>
                <w:szCs w:val="20"/>
                <w:vertAlign w:val="superscript"/>
                <w:lang w:eastAsia="it-IT"/>
              </w:rPr>
              <w:t>a</w:t>
            </w:r>
            <w:r w:rsidRPr="00F077D4">
              <w:rPr>
                <w:rFonts w:ascii="Times New Roman" w:hAnsi="Times New Roman" w:cs="Times New Roman"/>
                <w:sz w:val="20"/>
                <w:szCs w:val="20"/>
              </w:rPr>
              <w:t xml:space="preserve">: I110, I42, I50, J819; </w:t>
            </w:r>
            <w:r w:rsidRPr="00F077D4">
              <w:rPr>
                <w:rFonts w:ascii="Times New Roman" w:hAnsi="Times New Roman" w:cs="Times New Roman"/>
                <w:i/>
                <w:sz w:val="20"/>
                <w:szCs w:val="20"/>
              </w:rPr>
              <w:t>ICD8</w:t>
            </w:r>
            <w:r w:rsidRPr="00F077D4">
              <w:rPr>
                <w:rFonts w:ascii="Times New Roman" w:eastAsia="Times New Roman Uni" w:hAnsi="Times New Roman" w:cs="Times New Roman"/>
                <w:color w:val="000000"/>
                <w:sz w:val="20"/>
                <w:szCs w:val="20"/>
                <w:vertAlign w:val="superscript"/>
                <w:lang w:eastAsia="it-IT"/>
              </w:rPr>
              <w:t>b</w:t>
            </w:r>
            <w:r w:rsidRPr="00F077D4">
              <w:rPr>
                <w:rFonts w:ascii="Times New Roman" w:hAnsi="Times New Roman" w:cs="Times New Roman"/>
                <w:sz w:val="20"/>
                <w:szCs w:val="20"/>
              </w:rPr>
              <w:t>: 425, 4270, 4271</w:t>
            </w:r>
          </w:p>
        </w:tc>
      </w:tr>
      <w:tr w:rsidR="00984FC3" w:rsidRPr="00984FC3" w14:paraId="10956702"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hideMark/>
          </w:tcPr>
          <w:p w14:paraId="2E309DE1"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Chronic kidney disease</w:t>
            </w:r>
          </w:p>
        </w:tc>
        <w:tc>
          <w:tcPr>
            <w:tcW w:w="3965" w:type="dxa"/>
            <w:tcBorders>
              <w:top w:val="single" w:sz="4" w:space="0" w:color="auto"/>
              <w:left w:val="single" w:sz="4" w:space="0" w:color="auto"/>
              <w:bottom w:val="single" w:sz="4" w:space="0" w:color="auto"/>
              <w:right w:val="single" w:sz="4" w:space="0" w:color="auto"/>
            </w:tcBorders>
            <w:hideMark/>
          </w:tcPr>
          <w:p w14:paraId="1A2584B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hideMark/>
          </w:tcPr>
          <w:p w14:paraId="2C609734" w14:textId="77777777" w:rsidR="00984FC3" w:rsidRPr="00F077D4" w:rsidRDefault="00984FC3" w:rsidP="005B454C">
            <w:pPr>
              <w:spacing w:line="240" w:lineRule="auto"/>
              <w:rPr>
                <w:rFonts w:ascii="Times New Roman" w:hAnsi="Times New Roman" w:cs="Times New Roman"/>
                <w:sz w:val="20"/>
                <w:szCs w:val="20"/>
              </w:rPr>
            </w:pPr>
            <w:r w:rsidRPr="00F077D4">
              <w:rPr>
                <w:rFonts w:ascii="Times New Roman" w:hAnsi="Times New Roman" w:cs="Times New Roman"/>
                <w:i/>
                <w:iCs/>
                <w:sz w:val="20"/>
                <w:szCs w:val="20"/>
              </w:rPr>
              <w:t>ICD10</w:t>
            </w:r>
            <w:r w:rsidRPr="00F077D4">
              <w:rPr>
                <w:rFonts w:ascii="Times New Roman" w:eastAsia="Times New Roman Uni" w:hAnsi="Times New Roman" w:cs="Times New Roman"/>
                <w:color w:val="000000"/>
                <w:sz w:val="20"/>
                <w:szCs w:val="20"/>
                <w:vertAlign w:val="superscript"/>
                <w:lang w:eastAsia="it-IT"/>
              </w:rPr>
              <w:t>a</w:t>
            </w:r>
            <w:r w:rsidRPr="00F077D4">
              <w:rPr>
                <w:rFonts w:ascii="Times New Roman" w:hAnsi="Times New Roman" w:cs="Times New Roman"/>
                <w:sz w:val="20"/>
                <w:szCs w:val="20"/>
              </w:rPr>
              <w:t>: E102, E112, E132, E142, I120, M3215, M300, M313, M319, N02-N08, N11-N12, N14, N158-N160, N162-N164, N168, N18-N19, N26, Q612-Q613, Q615, Q619,</w:t>
            </w:r>
          </w:p>
        </w:tc>
      </w:tr>
      <w:tr w:rsidR="00984FC3" w:rsidRPr="00984FC3" w14:paraId="22503399"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hideMark/>
          </w:tcPr>
          <w:p w14:paraId="4E9D6548"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 xml:space="preserve">Chronic obstructive pulmonary disease </w:t>
            </w:r>
          </w:p>
        </w:tc>
        <w:tc>
          <w:tcPr>
            <w:tcW w:w="3965" w:type="dxa"/>
            <w:tcBorders>
              <w:top w:val="single" w:sz="4" w:space="0" w:color="auto"/>
              <w:left w:val="single" w:sz="4" w:space="0" w:color="auto"/>
              <w:bottom w:val="single" w:sz="4" w:space="0" w:color="auto"/>
              <w:right w:val="single" w:sz="4" w:space="0" w:color="auto"/>
            </w:tcBorders>
            <w:hideMark/>
          </w:tcPr>
          <w:p w14:paraId="074365C8"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hideMark/>
          </w:tcPr>
          <w:p w14:paraId="3FA46F57"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xml:space="preserve"> J42-44</w:t>
            </w:r>
          </w:p>
        </w:tc>
      </w:tr>
      <w:tr w:rsidR="00984FC3" w:rsidRPr="00984FC3" w14:paraId="251B87B2"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hideMark/>
          </w:tcPr>
          <w:p w14:paraId="79D849FF"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Hypertension</w:t>
            </w:r>
          </w:p>
        </w:tc>
        <w:tc>
          <w:tcPr>
            <w:tcW w:w="3965" w:type="dxa"/>
            <w:tcBorders>
              <w:top w:val="single" w:sz="4" w:space="0" w:color="auto"/>
              <w:left w:val="single" w:sz="4" w:space="0" w:color="auto"/>
              <w:bottom w:val="single" w:sz="4" w:space="0" w:color="auto"/>
              <w:right w:val="single" w:sz="4" w:space="0" w:color="auto"/>
            </w:tcBorders>
            <w:hideMark/>
          </w:tcPr>
          <w:p w14:paraId="799BBE89"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hideMark/>
          </w:tcPr>
          <w:p w14:paraId="66E97432"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I10, I11, I12, I13, I15</w:t>
            </w:r>
          </w:p>
        </w:tc>
      </w:tr>
      <w:tr w:rsidR="009A73FD" w:rsidRPr="00BE2F4C" w14:paraId="1D4C3014"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2C316FDD" w14:textId="77777777" w:rsidR="009A73FD" w:rsidRPr="00984FC3" w:rsidRDefault="009A73FD" w:rsidP="005B454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Hypertension, overall</w:t>
            </w:r>
          </w:p>
        </w:tc>
        <w:tc>
          <w:tcPr>
            <w:tcW w:w="3965" w:type="dxa"/>
            <w:tcBorders>
              <w:top w:val="single" w:sz="4" w:space="0" w:color="auto"/>
              <w:left w:val="single" w:sz="4" w:space="0" w:color="auto"/>
              <w:bottom w:val="single" w:sz="4" w:space="0" w:color="auto"/>
              <w:right w:val="single" w:sz="4" w:space="0" w:color="auto"/>
            </w:tcBorders>
          </w:tcPr>
          <w:p w14:paraId="7F9D2D99" w14:textId="77777777" w:rsidR="009A73FD" w:rsidRPr="00984FC3" w:rsidRDefault="009A73FD" w:rsidP="005B454C">
            <w:pPr>
              <w:spacing w:line="240" w:lineRule="auto"/>
              <w:rPr>
                <w:rFonts w:ascii="Times New Roman" w:hAnsi="Times New Roman" w:cs="Times New Roman"/>
                <w:iCs/>
                <w:sz w:val="20"/>
                <w:szCs w:val="20"/>
                <w:lang w:val="en-US"/>
              </w:rPr>
            </w:pPr>
            <w:r w:rsidRPr="009A73FD">
              <w:rPr>
                <w:rFonts w:ascii="Times New Roman" w:hAnsi="Times New Roman" w:cs="Times New Roman"/>
                <w:iCs/>
                <w:sz w:val="20"/>
                <w:szCs w:val="20"/>
                <w:lang w:val="en-US"/>
              </w:rPr>
              <w:t>Defined from combination treatment with a least two classes of antihypertensive drugs. This definition of hypertension has a positive predictive value of 80.0% and a specificity of 94.7%.</w:t>
            </w:r>
          </w:p>
        </w:tc>
        <w:tc>
          <w:tcPr>
            <w:tcW w:w="3588" w:type="dxa"/>
            <w:tcBorders>
              <w:top w:val="single" w:sz="4" w:space="0" w:color="auto"/>
              <w:left w:val="single" w:sz="4" w:space="0" w:color="auto"/>
              <w:bottom w:val="single" w:sz="4" w:space="0" w:color="auto"/>
              <w:right w:val="single" w:sz="4" w:space="0" w:color="auto"/>
            </w:tcBorders>
          </w:tcPr>
          <w:p w14:paraId="4BEB4F40" w14:textId="77777777" w:rsidR="009A73FD" w:rsidRPr="00984FC3" w:rsidRDefault="009A73FD" w:rsidP="005B454C">
            <w:pPr>
              <w:spacing w:line="240" w:lineRule="auto"/>
              <w:rPr>
                <w:rFonts w:ascii="Times New Roman" w:hAnsi="Times New Roman" w:cs="Times New Roman"/>
                <w:i/>
                <w:sz w:val="20"/>
                <w:szCs w:val="20"/>
                <w:lang w:val="en-US"/>
              </w:rPr>
            </w:pPr>
            <w:r w:rsidRPr="009A73FD">
              <w:rPr>
                <w:rFonts w:ascii="Times New Roman" w:hAnsi="Times New Roman" w:cs="Times New Roman"/>
                <w:i/>
                <w:sz w:val="20"/>
                <w:szCs w:val="20"/>
                <w:lang w:val="en-US"/>
              </w:rPr>
              <w:t xml:space="preserve">Treatment: </w:t>
            </w:r>
            <w:r w:rsidRPr="00BE2F4C">
              <w:rPr>
                <w:rFonts w:ascii="Times New Roman" w:hAnsi="Times New Roman" w:cs="Times New Roman"/>
                <w:sz w:val="20"/>
                <w:szCs w:val="20"/>
                <w:lang w:val="en-US"/>
              </w:rPr>
              <w:t xml:space="preserve">Adrenergic α-antagonist, non-loop-diuretics, vasodilators, </w:t>
            </w:r>
            <w:r w:rsidRPr="009A73FD">
              <w:rPr>
                <w:rFonts w:ascii="Times New Roman" w:hAnsi="Times New Roman" w:cs="Times New Roman"/>
                <w:sz w:val="20"/>
                <w:szCs w:val="20"/>
                <w:lang w:val="en-US"/>
              </w:rPr>
              <w:t>beta-blockers</w:t>
            </w:r>
            <w:r w:rsidRPr="00BE2F4C">
              <w:rPr>
                <w:rFonts w:ascii="Times New Roman" w:hAnsi="Times New Roman" w:cs="Times New Roman"/>
                <w:sz w:val="20"/>
                <w:szCs w:val="20"/>
                <w:lang w:val="en-US"/>
              </w:rPr>
              <w:t>, calcium channel blockers, and renin-angiotensin system inhibitors.</w:t>
            </w:r>
          </w:p>
        </w:tc>
      </w:tr>
      <w:tr w:rsidR="009A73FD" w:rsidRPr="009A73FD" w14:paraId="08E9A185"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EDD4357" w14:textId="77777777" w:rsidR="009A73FD" w:rsidRDefault="009A73FD" w:rsidP="005B454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Hyperthyroidism</w:t>
            </w:r>
          </w:p>
        </w:tc>
        <w:tc>
          <w:tcPr>
            <w:tcW w:w="3965" w:type="dxa"/>
            <w:tcBorders>
              <w:top w:val="single" w:sz="4" w:space="0" w:color="auto"/>
              <w:left w:val="single" w:sz="4" w:space="0" w:color="auto"/>
              <w:bottom w:val="single" w:sz="4" w:space="0" w:color="auto"/>
              <w:right w:val="single" w:sz="4" w:space="0" w:color="auto"/>
            </w:tcBorders>
          </w:tcPr>
          <w:p w14:paraId="596D0C70" w14:textId="77777777" w:rsidR="009A73FD" w:rsidRPr="009A73FD" w:rsidRDefault="009A73FD">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r>
              <w:rPr>
                <w:rFonts w:ascii="Times New Roman" w:hAnsi="Times New Roman" w:cs="Times New Roman"/>
                <w:iCs/>
                <w:sz w:val="20"/>
                <w:szCs w:val="20"/>
                <w:lang w:val="en-US"/>
              </w:rPr>
              <w:t xml:space="preserve"> or </w:t>
            </w:r>
            <w:r w:rsidRPr="009A73FD">
              <w:rPr>
                <w:rFonts w:ascii="Times New Roman" w:hAnsi="Times New Roman" w:cs="Times New Roman"/>
                <w:iCs/>
                <w:sz w:val="20"/>
                <w:szCs w:val="20"/>
                <w:lang w:val="en-US"/>
              </w:rPr>
              <w:t xml:space="preserve">at least two dispensed prescriptions of anti-thyroid medications </w:t>
            </w:r>
          </w:p>
        </w:tc>
        <w:tc>
          <w:tcPr>
            <w:tcW w:w="3588" w:type="dxa"/>
            <w:tcBorders>
              <w:top w:val="single" w:sz="4" w:space="0" w:color="auto"/>
              <w:left w:val="single" w:sz="4" w:space="0" w:color="auto"/>
              <w:bottom w:val="single" w:sz="4" w:space="0" w:color="auto"/>
              <w:right w:val="single" w:sz="4" w:space="0" w:color="auto"/>
            </w:tcBorders>
          </w:tcPr>
          <w:p w14:paraId="4783087E" w14:textId="77777777" w:rsidR="009A73FD" w:rsidRPr="00BE2F4C" w:rsidRDefault="009A73FD">
            <w:pPr>
              <w:spacing w:line="240" w:lineRule="auto"/>
              <w:rPr>
                <w:rFonts w:ascii="Times New Roman" w:hAnsi="Times New Roman" w:cs="Times New Roman"/>
                <w:i/>
                <w:sz w:val="20"/>
                <w:szCs w:val="20"/>
              </w:rPr>
            </w:pPr>
            <w:r w:rsidRPr="00BE2F4C">
              <w:rPr>
                <w:rFonts w:ascii="Times New Roman" w:hAnsi="Times New Roman" w:cs="Times New Roman"/>
                <w:i/>
                <w:sz w:val="20"/>
                <w:szCs w:val="20"/>
              </w:rPr>
              <w:t>ICD10</w:t>
            </w:r>
            <w:r w:rsidRPr="00BE2F4C">
              <w:rPr>
                <w:rFonts w:ascii="Times New Roman" w:eastAsia="Times New Roman Uni" w:hAnsi="Times New Roman" w:cs="Times New Roman"/>
                <w:color w:val="000000"/>
                <w:sz w:val="20"/>
                <w:szCs w:val="20"/>
                <w:vertAlign w:val="superscript"/>
                <w:lang w:eastAsia="it-IT"/>
              </w:rPr>
              <w:t>a</w:t>
            </w:r>
            <w:r w:rsidRPr="00BE2F4C">
              <w:rPr>
                <w:rFonts w:ascii="Times New Roman" w:hAnsi="Times New Roman" w:cs="Times New Roman"/>
                <w:sz w:val="20"/>
                <w:szCs w:val="20"/>
              </w:rPr>
              <w:t xml:space="preserve">: </w:t>
            </w:r>
            <w:r w:rsidRPr="00BE2F4C">
              <w:rPr>
                <w:rFonts w:ascii="Times New Roman" w:hAnsi="Times New Roman" w:cs="Times New Roman"/>
                <w:i/>
                <w:sz w:val="20"/>
                <w:szCs w:val="20"/>
              </w:rPr>
              <w:t>E05–E05.9</w:t>
            </w:r>
            <w:r w:rsidRPr="00BE2F4C">
              <w:rPr>
                <w:rFonts w:ascii="Times New Roman" w:hAnsi="Times New Roman" w:cs="Times New Roman"/>
                <w:i/>
                <w:sz w:val="20"/>
                <w:szCs w:val="20"/>
              </w:rPr>
              <w:br/>
            </w:r>
            <w:r w:rsidRPr="00BE2F4C">
              <w:rPr>
                <w:rFonts w:ascii="Times New Roman" w:hAnsi="Times New Roman" w:cs="Times New Roman"/>
                <w:i/>
                <w:iCs/>
                <w:sz w:val="20"/>
                <w:szCs w:val="20"/>
              </w:rPr>
              <w:t>ATC=H03B</w:t>
            </w:r>
          </w:p>
        </w:tc>
      </w:tr>
      <w:tr w:rsidR="00984FC3" w:rsidRPr="009A73FD" w14:paraId="286F7E8B"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hideMark/>
          </w:tcPr>
          <w:p w14:paraId="05E61355"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Peripheral arterial disease</w:t>
            </w:r>
          </w:p>
        </w:tc>
        <w:tc>
          <w:tcPr>
            <w:tcW w:w="3965" w:type="dxa"/>
            <w:tcBorders>
              <w:top w:val="single" w:sz="4" w:space="0" w:color="auto"/>
              <w:left w:val="single" w:sz="4" w:space="0" w:color="auto"/>
              <w:bottom w:val="single" w:sz="4" w:space="0" w:color="auto"/>
              <w:right w:val="single" w:sz="4" w:space="0" w:color="auto"/>
            </w:tcBorders>
            <w:hideMark/>
          </w:tcPr>
          <w:p w14:paraId="66805734"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hideMark/>
          </w:tcPr>
          <w:p w14:paraId="649E4FFD"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I700, I702, I709</w:t>
            </w:r>
          </w:p>
        </w:tc>
      </w:tr>
      <w:tr w:rsidR="00984FC3" w:rsidRPr="00984FC3" w14:paraId="6572FFD2"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585667F9"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Stroke</w:t>
            </w:r>
          </w:p>
        </w:tc>
        <w:tc>
          <w:tcPr>
            <w:tcW w:w="3965" w:type="dxa"/>
            <w:tcBorders>
              <w:top w:val="single" w:sz="4" w:space="0" w:color="auto"/>
              <w:left w:val="single" w:sz="4" w:space="0" w:color="auto"/>
              <w:bottom w:val="single" w:sz="4" w:space="0" w:color="auto"/>
              <w:right w:val="single" w:sz="4" w:space="0" w:color="auto"/>
            </w:tcBorders>
          </w:tcPr>
          <w:p w14:paraId="05DF8E42"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6C61226F"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I63, I64, G45.8, G45.9</w:t>
            </w:r>
          </w:p>
        </w:tc>
      </w:tr>
      <w:tr w:rsidR="00984FC3" w:rsidRPr="00984FC3" w14:paraId="5A201E5A"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7CD131A"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Pulmonary embolism</w:t>
            </w:r>
          </w:p>
        </w:tc>
        <w:tc>
          <w:tcPr>
            <w:tcW w:w="3965" w:type="dxa"/>
            <w:tcBorders>
              <w:top w:val="single" w:sz="4" w:space="0" w:color="auto"/>
              <w:left w:val="single" w:sz="4" w:space="0" w:color="auto"/>
              <w:bottom w:val="single" w:sz="4" w:space="0" w:color="auto"/>
              <w:right w:val="single" w:sz="4" w:space="0" w:color="auto"/>
            </w:tcBorders>
          </w:tcPr>
          <w:p w14:paraId="616290EE"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1D5ED50D"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I74</w:t>
            </w:r>
          </w:p>
        </w:tc>
      </w:tr>
      <w:tr w:rsidR="00984FC3" w:rsidRPr="00984FC3" w14:paraId="5F63A95A"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1D39393D"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Arterial embolism</w:t>
            </w:r>
          </w:p>
        </w:tc>
        <w:tc>
          <w:tcPr>
            <w:tcW w:w="3965" w:type="dxa"/>
            <w:tcBorders>
              <w:top w:val="single" w:sz="4" w:space="0" w:color="auto"/>
              <w:left w:val="single" w:sz="4" w:space="0" w:color="auto"/>
              <w:bottom w:val="single" w:sz="4" w:space="0" w:color="auto"/>
              <w:right w:val="single" w:sz="4" w:space="0" w:color="auto"/>
            </w:tcBorders>
          </w:tcPr>
          <w:p w14:paraId="3755AB22"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6C930640" w14:textId="77777777" w:rsidR="00984FC3" w:rsidRPr="00F077D4" w:rsidRDefault="00984FC3" w:rsidP="005B454C">
            <w:pPr>
              <w:spacing w:line="240" w:lineRule="auto"/>
              <w:rPr>
                <w:rFonts w:ascii="Times New Roman" w:hAnsi="Times New Roman" w:cs="Times New Roman"/>
                <w:i/>
                <w:sz w:val="20"/>
                <w:szCs w:val="20"/>
              </w:rPr>
            </w:pPr>
            <w:r w:rsidRPr="00F077D4">
              <w:rPr>
                <w:rFonts w:ascii="Times New Roman" w:hAnsi="Times New Roman" w:cs="Times New Roman"/>
                <w:i/>
                <w:sz w:val="20"/>
                <w:szCs w:val="20"/>
              </w:rPr>
              <w:t>ICD10</w:t>
            </w:r>
            <w:r w:rsidRPr="00F077D4">
              <w:rPr>
                <w:rFonts w:ascii="Times New Roman" w:eastAsia="Times New Roman Uni" w:hAnsi="Times New Roman" w:cs="Times New Roman"/>
                <w:color w:val="000000"/>
                <w:sz w:val="20"/>
                <w:szCs w:val="20"/>
                <w:vertAlign w:val="superscript"/>
                <w:lang w:eastAsia="it-IT"/>
              </w:rPr>
              <w:t>a</w:t>
            </w:r>
            <w:r w:rsidRPr="00F077D4">
              <w:rPr>
                <w:rFonts w:ascii="Times New Roman" w:hAnsi="Times New Roman" w:cs="Times New Roman"/>
                <w:sz w:val="20"/>
                <w:szCs w:val="20"/>
              </w:rPr>
              <w:t>: I63, I64, I26, I74, G458, G459</w:t>
            </w:r>
          </w:p>
        </w:tc>
      </w:tr>
      <w:tr w:rsidR="00984FC3" w:rsidRPr="00984FC3" w14:paraId="0CC9CF6E"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D64D550"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Atrial fibrillation</w:t>
            </w:r>
          </w:p>
        </w:tc>
        <w:tc>
          <w:tcPr>
            <w:tcW w:w="3965" w:type="dxa"/>
            <w:tcBorders>
              <w:top w:val="single" w:sz="4" w:space="0" w:color="auto"/>
              <w:left w:val="single" w:sz="4" w:space="0" w:color="auto"/>
              <w:bottom w:val="single" w:sz="4" w:space="0" w:color="auto"/>
              <w:right w:val="single" w:sz="4" w:space="0" w:color="auto"/>
            </w:tcBorders>
          </w:tcPr>
          <w:p w14:paraId="70581BF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 xml:space="preserve">As comorbidity: </w:t>
            </w:r>
            <w:r w:rsidRPr="00984FC3">
              <w:rPr>
                <w:rFonts w:ascii="Times New Roman" w:hAnsi="Times New Roman" w:cs="Times New Roman"/>
                <w:iCs/>
                <w:sz w:val="20"/>
                <w:szCs w:val="20"/>
                <w:lang w:val="en-US"/>
              </w:rPr>
              <w:t>hospitalization/hospital contact ever prior to the index date</w:t>
            </w:r>
          </w:p>
          <w:p w14:paraId="7F353AD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As study outcome:</w:t>
            </w:r>
            <w:r w:rsidRPr="00984FC3">
              <w:rPr>
                <w:rFonts w:ascii="Times New Roman" w:hAnsi="Times New Roman" w:cs="Times New Roman"/>
                <w:iCs/>
                <w:sz w:val="20"/>
                <w:szCs w:val="20"/>
                <w:lang w:val="en-US"/>
              </w:rPr>
              <w:t xml:space="preserve"> hospitalization/hospital contact ever within 90 days following the index date</w:t>
            </w:r>
          </w:p>
        </w:tc>
        <w:tc>
          <w:tcPr>
            <w:tcW w:w="3588" w:type="dxa"/>
            <w:tcBorders>
              <w:top w:val="single" w:sz="4" w:space="0" w:color="auto"/>
              <w:left w:val="single" w:sz="4" w:space="0" w:color="auto"/>
              <w:bottom w:val="single" w:sz="4" w:space="0" w:color="auto"/>
              <w:right w:val="single" w:sz="4" w:space="0" w:color="auto"/>
            </w:tcBorders>
          </w:tcPr>
          <w:p w14:paraId="381EB31A"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I48</w:t>
            </w:r>
          </w:p>
        </w:tc>
      </w:tr>
      <w:tr w:rsidR="00984FC3" w:rsidRPr="00984FC3" w14:paraId="2E1D3250"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3527606A"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Ventricular fibrillation</w:t>
            </w:r>
          </w:p>
        </w:tc>
        <w:tc>
          <w:tcPr>
            <w:tcW w:w="3965" w:type="dxa"/>
            <w:tcBorders>
              <w:top w:val="single" w:sz="4" w:space="0" w:color="auto"/>
              <w:left w:val="single" w:sz="4" w:space="0" w:color="auto"/>
              <w:bottom w:val="single" w:sz="4" w:space="0" w:color="auto"/>
              <w:right w:val="single" w:sz="4" w:space="0" w:color="auto"/>
            </w:tcBorders>
          </w:tcPr>
          <w:p w14:paraId="42AA97DA"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25905BC4"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I49</w:t>
            </w:r>
          </w:p>
        </w:tc>
      </w:tr>
      <w:tr w:rsidR="00984FC3" w:rsidRPr="00984FC3" w14:paraId="1AE493AC"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3120052C"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Diabetes mellitus type 2</w:t>
            </w:r>
          </w:p>
        </w:tc>
        <w:tc>
          <w:tcPr>
            <w:tcW w:w="3965" w:type="dxa"/>
            <w:tcBorders>
              <w:top w:val="single" w:sz="4" w:space="0" w:color="auto"/>
              <w:left w:val="single" w:sz="4" w:space="0" w:color="auto"/>
              <w:bottom w:val="single" w:sz="4" w:space="0" w:color="auto"/>
              <w:right w:val="single" w:sz="4" w:space="0" w:color="auto"/>
            </w:tcBorders>
          </w:tcPr>
          <w:p w14:paraId="34734838"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45A66103"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E10, E11, E12, E13, E14</w:t>
            </w:r>
          </w:p>
        </w:tc>
      </w:tr>
      <w:tr w:rsidR="00984FC3" w:rsidRPr="00984FC3" w14:paraId="6AD509F8"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4E01F052"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Cerebrovascular disorders</w:t>
            </w:r>
          </w:p>
        </w:tc>
        <w:tc>
          <w:tcPr>
            <w:tcW w:w="3965" w:type="dxa"/>
            <w:tcBorders>
              <w:top w:val="single" w:sz="4" w:space="0" w:color="auto"/>
              <w:left w:val="single" w:sz="4" w:space="0" w:color="auto"/>
              <w:bottom w:val="single" w:sz="4" w:space="0" w:color="auto"/>
              <w:right w:val="single" w:sz="4" w:space="0" w:color="auto"/>
            </w:tcBorders>
          </w:tcPr>
          <w:p w14:paraId="3B6D5487"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Hospitalization/hospital contact ever prior to the index date</w:t>
            </w:r>
          </w:p>
        </w:tc>
        <w:tc>
          <w:tcPr>
            <w:tcW w:w="3588" w:type="dxa"/>
            <w:tcBorders>
              <w:top w:val="single" w:sz="4" w:space="0" w:color="auto"/>
              <w:left w:val="single" w:sz="4" w:space="0" w:color="auto"/>
              <w:bottom w:val="single" w:sz="4" w:space="0" w:color="auto"/>
              <w:right w:val="single" w:sz="4" w:space="0" w:color="auto"/>
            </w:tcBorders>
          </w:tcPr>
          <w:p w14:paraId="6C50979B"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I60, I62, I69</w:t>
            </w:r>
          </w:p>
        </w:tc>
      </w:tr>
      <w:tr w:rsidR="00984FC3" w:rsidRPr="00984FC3" w14:paraId="1EDFFB44"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9EC6842"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Acute myocardial infarction</w:t>
            </w:r>
          </w:p>
        </w:tc>
        <w:tc>
          <w:tcPr>
            <w:tcW w:w="3965" w:type="dxa"/>
            <w:tcBorders>
              <w:top w:val="single" w:sz="4" w:space="0" w:color="auto"/>
              <w:left w:val="single" w:sz="4" w:space="0" w:color="auto"/>
              <w:bottom w:val="single" w:sz="4" w:space="0" w:color="auto"/>
              <w:right w:val="single" w:sz="4" w:space="0" w:color="auto"/>
            </w:tcBorders>
          </w:tcPr>
          <w:p w14:paraId="4D68548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 xml:space="preserve">As comorbidity: </w:t>
            </w:r>
            <w:r w:rsidRPr="00984FC3">
              <w:rPr>
                <w:rFonts w:ascii="Times New Roman" w:hAnsi="Times New Roman" w:cs="Times New Roman"/>
                <w:iCs/>
                <w:sz w:val="20"/>
                <w:szCs w:val="20"/>
                <w:lang w:val="en-US"/>
              </w:rPr>
              <w:t>hospitalization/hospital contact ever prior to the index date</w:t>
            </w:r>
          </w:p>
          <w:p w14:paraId="367F09B2"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lastRenderedPageBreak/>
              <w:t>As study outcome:</w:t>
            </w:r>
            <w:r w:rsidRPr="00984FC3">
              <w:rPr>
                <w:rFonts w:ascii="Times New Roman" w:hAnsi="Times New Roman" w:cs="Times New Roman"/>
                <w:iCs/>
                <w:sz w:val="20"/>
                <w:szCs w:val="20"/>
                <w:lang w:val="en-US"/>
              </w:rPr>
              <w:t xml:space="preserve"> hospitalization/hospital contact ever within 90 days following the index date</w:t>
            </w:r>
          </w:p>
        </w:tc>
        <w:tc>
          <w:tcPr>
            <w:tcW w:w="3588" w:type="dxa"/>
            <w:tcBorders>
              <w:top w:val="single" w:sz="4" w:space="0" w:color="auto"/>
              <w:left w:val="single" w:sz="4" w:space="0" w:color="auto"/>
              <w:bottom w:val="single" w:sz="4" w:space="0" w:color="auto"/>
              <w:right w:val="single" w:sz="4" w:space="0" w:color="auto"/>
            </w:tcBorders>
          </w:tcPr>
          <w:p w14:paraId="42A3BEEA"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lastRenderedPageBreak/>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I21, I22</w:t>
            </w:r>
          </w:p>
        </w:tc>
      </w:tr>
      <w:tr w:rsidR="00984FC3" w:rsidRPr="00984FC3" w14:paraId="03919DE6"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11B71488"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Fractures</w:t>
            </w:r>
          </w:p>
        </w:tc>
        <w:tc>
          <w:tcPr>
            <w:tcW w:w="3965" w:type="dxa"/>
            <w:tcBorders>
              <w:top w:val="single" w:sz="4" w:space="0" w:color="auto"/>
              <w:left w:val="single" w:sz="4" w:space="0" w:color="auto"/>
              <w:bottom w:val="single" w:sz="4" w:space="0" w:color="auto"/>
              <w:right w:val="single" w:sz="4" w:space="0" w:color="auto"/>
            </w:tcBorders>
          </w:tcPr>
          <w:p w14:paraId="379B5B0E"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 xml:space="preserve">As comorbidity: </w:t>
            </w:r>
            <w:r w:rsidRPr="00984FC3">
              <w:rPr>
                <w:rFonts w:ascii="Times New Roman" w:hAnsi="Times New Roman" w:cs="Times New Roman"/>
                <w:iCs/>
                <w:sz w:val="20"/>
                <w:szCs w:val="20"/>
                <w:lang w:val="en-US"/>
              </w:rPr>
              <w:t>hospitalization/hospital contact ever prior to the index date</w:t>
            </w:r>
          </w:p>
          <w:p w14:paraId="5E010405"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
                <w:iCs/>
                <w:sz w:val="20"/>
                <w:szCs w:val="20"/>
                <w:lang w:val="en-US"/>
              </w:rPr>
              <w:t>As study outcome:</w:t>
            </w:r>
            <w:r w:rsidRPr="00984FC3">
              <w:rPr>
                <w:rFonts w:ascii="Times New Roman" w:hAnsi="Times New Roman" w:cs="Times New Roman"/>
                <w:iCs/>
                <w:sz w:val="20"/>
                <w:szCs w:val="20"/>
                <w:lang w:val="en-US"/>
              </w:rPr>
              <w:t xml:space="preserve"> hospitalization/hospital contact ever within 90 days following the index date</w:t>
            </w:r>
          </w:p>
        </w:tc>
        <w:tc>
          <w:tcPr>
            <w:tcW w:w="3588" w:type="dxa"/>
            <w:tcBorders>
              <w:top w:val="single" w:sz="4" w:space="0" w:color="auto"/>
              <w:left w:val="single" w:sz="4" w:space="0" w:color="auto"/>
              <w:bottom w:val="single" w:sz="4" w:space="0" w:color="auto"/>
              <w:right w:val="single" w:sz="4" w:space="0" w:color="auto"/>
            </w:tcBorders>
          </w:tcPr>
          <w:p w14:paraId="68042F25"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S42, S52, S62, S72</w:t>
            </w:r>
          </w:p>
        </w:tc>
      </w:tr>
      <w:tr w:rsidR="00984FC3" w:rsidRPr="00984FC3" w14:paraId="7DE2CCDC"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46332E9"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Ventricular arrhythmia</w:t>
            </w:r>
          </w:p>
        </w:tc>
        <w:tc>
          <w:tcPr>
            <w:tcW w:w="3965" w:type="dxa"/>
            <w:tcBorders>
              <w:top w:val="single" w:sz="4" w:space="0" w:color="auto"/>
              <w:left w:val="single" w:sz="4" w:space="0" w:color="auto"/>
              <w:bottom w:val="single" w:sz="4" w:space="0" w:color="auto"/>
              <w:right w:val="single" w:sz="4" w:space="0" w:color="auto"/>
            </w:tcBorders>
          </w:tcPr>
          <w:p w14:paraId="6CA4CA84" w14:textId="77777777" w:rsidR="00984FC3" w:rsidRPr="00984FC3" w:rsidRDefault="00984FC3" w:rsidP="005B454C">
            <w:pPr>
              <w:spacing w:line="240" w:lineRule="auto"/>
              <w:rPr>
                <w:rFonts w:ascii="Times New Roman" w:hAnsi="Times New Roman" w:cs="Times New Roman"/>
                <w:i/>
                <w:iCs/>
                <w:sz w:val="20"/>
                <w:szCs w:val="20"/>
                <w:lang w:val="en-US"/>
              </w:rPr>
            </w:pPr>
            <w:r w:rsidRPr="00984FC3">
              <w:rPr>
                <w:rFonts w:ascii="Times New Roman" w:hAnsi="Times New Roman" w:cs="Times New Roman"/>
                <w:i/>
                <w:iCs/>
                <w:sz w:val="20"/>
                <w:szCs w:val="20"/>
                <w:lang w:val="en-US"/>
              </w:rPr>
              <w:t>As study outcome:</w:t>
            </w:r>
            <w:r w:rsidRPr="00984FC3">
              <w:rPr>
                <w:rFonts w:ascii="Times New Roman" w:hAnsi="Times New Roman" w:cs="Times New Roman"/>
                <w:iCs/>
                <w:sz w:val="20"/>
                <w:szCs w:val="20"/>
                <w:lang w:val="en-US"/>
              </w:rPr>
              <w:t xml:space="preserve"> hospitalization/hospital contact ever within 90 days following the index date</w:t>
            </w:r>
          </w:p>
        </w:tc>
        <w:tc>
          <w:tcPr>
            <w:tcW w:w="3588" w:type="dxa"/>
            <w:tcBorders>
              <w:top w:val="single" w:sz="4" w:space="0" w:color="auto"/>
              <w:left w:val="single" w:sz="4" w:space="0" w:color="auto"/>
              <w:bottom w:val="single" w:sz="4" w:space="0" w:color="auto"/>
              <w:right w:val="single" w:sz="4" w:space="0" w:color="auto"/>
            </w:tcBorders>
          </w:tcPr>
          <w:p w14:paraId="08FA1ACD" w14:textId="77777777" w:rsidR="00984FC3" w:rsidRPr="00984FC3" w:rsidRDefault="00984FC3" w:rsidP="005B454C">
            <w:pPr>
              <w:spacing w:line="240" w:lineRule="auto"/>
              <w:rPr>
                <w:rFonts w:ascii="Times New Roman" w:hAnsi="Times New Roman" w:cs="Times New Roman"/>
                <w:i/>
                <w:sz w:val="20"/>
                <w:szCs w:val="20"/>
                <w:lang w:val="en-US"/>
              </w:rPr>
            </w:pPr>
            <w:r w:rsidRPr="00984FC3">
              <w:rPr>
                <w:rFonts w:ascii="Times New Roman" w:hAnsi="Times New Roman" w:cs="Times New Roman"/>
                <w:i/>
                <w:sz w:val="20"/>
                <w:szCs w:val="20"/>
                <w:lang w:val="en-US"/>
              </w:rPr>
              <w:t>ICD10</w:t>
            </w: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 I472, I490</w:t>
            </w:r>
          </w:p>
        </w:tc>
      </w:tr>
      <w:tr w:rsidR="00984FC3" w:rsidRPr="00984FC3" w14:paraId="23055633"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A2271" w14:textId="77777777" w:rsidR="00984FC3" w:rsidRPr="00984FC3" w:rsidRDefault="00984FC3" w:rsidP="005B454C">
            <w:pPr>
              <w:spacing w:line="240" w:lineRule="auto"/>
              <w:rPr>
                <w:rFonts w:ascii="Times New Roman" w:hAnsi="Times New Roman" w:cs="Times New Roman"/>
                <w:b/>
                <w:sz w:val="20"/>
                <w:szCs w:val="20"/>
                <w:lang w:val="en-US"/>
              </w:rPr>
            </w:pPr>
            <w:r w:rsidRPr="00984FC3">
              <w:rPr>
                <w:rFonts w:ascii="Times New Roman" w:hAnsi="Times New Roman" w:cs="Times New Roman"/>
                <w:b/>
                <w:sz w:val="20"/>
                <w:szCs w:val="20"/>
                <w:lang w:val="en-US"/>
              </w:rPr>
              <w:t>Drug class/active ingredient</w:t>
            </w:r>
          </w:p>
        </w:tc>
        <w:tc>
          <w:tcPr>
            <w:tcW w:w="3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7E8BF" w14:textId="77777777" w:rsidR="00984FC3" w:rsidRPr="00984FC3" w:rsidRDefault="00984FC3" w:rsidP="005B454C">
            <w:pPr>
              <w:spacing w:line="240" w:lineRule="auto"/>
              <w:rPr>
                <w:rFonts w:ascii="Times New Roman" w:hAnsi="Times New Roman" w:cs="Times New Roman"/>
                <w:b/>
                <w:sz w:val="20"/>
                <w:szCs w:val="20"/>
                <w:lang w:val="en-US"/>
              </w:rPr>
            </w:pPr>
            <w:r w:rsidRPr="00984FC3">
              <w:rPr>
                <w:rFonts w:ascii="Times New Roman" w:hAnsi="Times New Roman" w:cs="Times New Roman"/>
                <w:b/>
                <w:sz w:val="20"/>
                <w:szCs w:val="20"/>
                <w:lang w:val="en-US"/>
              </w:rPr>
              <w:t>Definition</w:t>
            </w:r>
          </w:p>
        </w:tc>
        <w:tc>
          <w:tcPr>
            <w:tcW w:w="3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8BADB" w14:textId="77777777" w:rsidR="00984FC3" w:rsidRPr="00984FC3" w:rsidRDefault="00984FC3" w:rsidP="005B454C">
            <w:pPr>
              <w:spacing w:line="240" w:lineRule="auto"/>
              <w:rPr>
                <w:rFonts w:ascii="Times New Roman" w:hAnsi="Times New Roman" w:cs="Times New Roman"/>
                <w:b/>
                <w:sz w:val="20"/>
                <w:szCs w:val="20"/>
                <w:lang w:val="en-US"/>
              </w:rPr>
            </w:pPr>
            <w:proofErr w:type="spellStart"/>
            <w:r w:rsidRPr="00984FC3">
              <w:rPr>
                <w:rFonts w:ascii="Times New Roman" w:hAnsi="Times New Roman" w:cs="Times New Roman"/>
                <w:b/>
                <w:sz w:val="20"/>
                <w:szCs w:val="20"/>
                <w:lang w:val="en-US"/>
              </w:rPr>
              <w:t>ATC</w:t>
            </w:r>
            <w:r w:rsidRPr="00984FC3">
              <w:rPr>
                <w:rFonts w:ascii="Times New Roman" w:hAnsi="Times New Roman" w:cs="Times New Roman"/>
                <w:b/>
                <w:sz w:val="20"/>
                <w:szCs w:val="20"/>
                <w:vertAlign w:val="superscript"/>
                <w:lang w:val="en-US"/>
              </w:rPr>
              <w:t>b</w:t>
            </w:r>
            <w:proofErr w:type="spellEnd"/>
            <w:r w:rsidRPr="00984FC3">
              <w:rPr>
                <w:rFonts w:ascii="Times New Roman" w:hAnsi="Times New Roman" w:cs="Times New Roman"/>
                <w:b/>
                <w:sz w:val="20"/>
                <w:szCs w:val="20"/>
                <w:lang w:val="en-US"/>
              </w:rPr>
              <w:t xml:space="preserve"> codes</w:t>
            </w:r>
          </w:p>
        </w:tc>
      </w:tr>
      <w:tr w:rsidR="00984FC3" w:rsidRPr="00984FC3" w14:paraId="5B9E9083"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1EC8B912"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Lipid modifying agents</w:t>
            </w:r>
          </w:p>
        </w:tc>
        <w:tc>
          <w:tcPr>
            <w:tcW w:w="3965" w:type="dxa"/>
            <w:tcBorders>
              <w:top w:val="single" w:sz="4" w:space="0" w:color="auto"/>
              <w:left w:val="single" w:sz="4" w:space="0" w:color="auto"/>
              <w:bottom w:val="single" w:sz="4" w:space="0" w:color="auto"/>
              <w:right w:val="single" w:sz="4" w:space="0" w:color="auto"/>
            </w:tcBorders>
          </w:tcPr>
          <w:p w14:paraId="1570B98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2089A57E"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C10</w:t>
            </w:r>
          </w:p>
        </w:tc>
      </w:tr>
      <w:tr w:rsidR="009A73FD" w:rsidRPr="009A73FD" w14:paraId="28DCAA3E"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6D1AE534" w14:textId="77777777" w:rsidR="009A73FD" w:rsidRPr="00984FC3" w:rsidRDefault="009A73FD" w:rsidP="005B454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Glucose-lowering agents</w:t>
            </w:r>
          </w:p>
        </w:tc>
        <w:tc>
          <w:tcPr>
            <w:tcW w:w="3965" w:type="dxa"/>
            <w:tcBorders>
              <w:top w:val="single" w:sz="4" w:space="0" w:color="auto"/>
              <w:left w:val="single" w:sz="4" w:space="0" w:color="auto"/>
              <w:bottom w:val="single" w:sz="4" w:space="0" w:color="auto"/>
              <w:right w:val="single" w:sz="4" w:space="0" w:color="auto"/>
            </w:tcBorders>
          </w:tcPr>
          <w:p w14:paraId="3BD7E025" w14:textId="77777777" w:rsidR="009A73FD" w:rsidRPr="00984FC3" w:rsidRDefault="009A73FD"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63BEC6C7" w14:textId="77777777" w:rsidR="009A73FD" w:rsidRPr="00984FC3" w:rsidRDefault="009A73FD" w:rsidP="005B454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A10</w:t>
            </w:r>
          </w:p>
        </w:tc>
      </w:tr>
      <w:tr w:rsidR="00984FC3" w:rsidRPr="00984FC3" w14:paraId="54C6B2CA"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347BE038"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Opioids</w:t>
            </w:r>
          </w:p>
        </w:tc>
        <w:tc>
          <w:tcPr>
            <w:tcW w:w="3965" w:type="dxa"/>
            <w:tcBorders>
              <w:top w:val="single" w:sz="4" w:space="0" w:color="auto"/>
              <w:left w:val="single" w:sz="4" w:space="0" w:color="auto"/>
              <w:bottom w:val="single" w:sz="4" w:space="0" w:color="auto"/>
              <w:right w:val="single" w:sz="4" w:space="0" w:color="auto"/>
            </w:tcBorders>
          </w:tcPr>
          <w:p w14:paraId="0F559A11"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620429DB"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N02A</w:t>
            </w:r>
          </w:p>
        </w:tc>
      </w:tr>
      <w:tr w:rsidR="00984FC3" w:rsidRPr="00984FC3" w14:paraId="6CAB626A"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65C5CF5D"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Benzodiazepines</w:t>
            </w:r>
          </w:p>
        </w:tc>
        <w:tc>
          <w:tcPr>
            <w:tcW w:w="3965" w:type="dxa"/>
            <w:tcBorders>
              <w:top w:val="single" w:sz="4" w:space="0" w:color="auto"/>
              <w:left w:val="single" w:sz="4" w:space="0" w:color="auto"/>
              <w:bottom w:val="single" w:sz="4" w:space="0" w:color="auto"/>
              <w:right w:val="single" w:sz="4" w:space="0" w:color="auto"/>
            </w:tcBorders>
          </w:tcPr>
          <w:p w14:paraId="70B116C6"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54C38AA9"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N05BA</w:t>
            </w:r>
          </w:p>
        </w:tc>
      </w:tr>
      <w:tr w:rsidR="00984FC3" w:rsidRPr="00984FC3" w14:paraId="67F554ED"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5EB615D"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Steroids</w:t>
            </w:r>
          </w:p>
        </w:tc>
        <w:tc>
          <w:tcPr>
            <w:tcW w:w="3965" w:type="dxa"/>
            <w:tcBorders>
              <w:top w:val="single" w:sz="4" w:space="0" w:color="auto"/>
              <w:left w:val="single" w:sz="4" w:space="0" w:color="auto"/>
              <w:bottom w:val="single" w:sz="4" w:space="0" w:color="auto"/>
              <w:right w:val="single" w:sz="4" w:space="0" w:color="auto"/>
            </w:tcBorders>
          </w:tcPr>
          <w:p w14:paraId="3202F325"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36369B6C"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H02A. H02B</w:t>
            </w:r>
          </w:p>
        </w:tc>
      </w:tr>
      <w:tr w:rsidR="00984FC3" w:rsidRPr="00984FC3" w14:paraId="738D85B5"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49C7E801"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Antidepressants</w:t>
            </w:r>
          </w:p>
        </w:tc>
        <w:tc>
          <w:tcPr>
            <w:tcW w:w="3965" w:type="dxa"/>
            <w:tcBorders>
              <w:top w:val="single" w:sz="4" w:space="0" w:color="auto"/>
              <w:left w:val="single" w:sz="4" w:space="0" w:color="auto"/>
              <w:bottom w:val="single" w:sz="4" w:space="0" w:color="auto"/>
              <w:right w:val="single" w:sz="4" w:space="0" w:color="auto"/>
            </w:tcBorders>
          </w:tcPr>
          <w:p w14:paraId="151C5B63"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7BEAA374"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N06A</w:t>
            </w:r>
          </w:p>
        </w:tc>
      </w:tr>
      <w:tr w:rsidR="00984FC3" w:rsidRPr="00984FC3" w14:paraId="2F9736F6"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174F789A"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Antipsychotics</w:t>
            </w:r>
          </w:p>
        </w:tc>
        <w:tc>
          <w:tcPr>
            <w:tcW w:w="3965" w:type="dxa"/>
            <w:tcBorders>
              <w:top w:val="single" w:sz="4" w:space="0" w:color="auto"/>
              <w:left w:val="single" w:sz="4" w:space="0" w:color="auto"/>
              <w:bottom w:val="single" w:sz="4" w:space="0" w:color="auto"/>
              <w:right w:val="single" w:sz="4" w:space="0" w:color="auto"/>
            </w:tcBorders>
          </w:tcPr>
          <w:p w14:paraId="5ED26B8F"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49752EF5"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N05A</w:t>
            </w:r>
          </w:p>
        </w:tc>
      </w:tr>
      <w:tr w:rsidR="00984FC3" w:rsidRPr="00984FC3" w14:paraId="6223B2D0"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5724398E"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Barbiturates</w:t>
            </w:r>
          </w:p>
        </w:tc>
        <w:tc>
          <w:tcPr>
            <w:tcW w:w="3965" w:type="dxa"/>
            <w:tcBorders>
              <w:top w:val="single" w:sz="4" w:space="0" w:color="auto"/>
              <w:left w:val="single" w:sz="4" w:space="0" w:color="auto"/>
              <w:bottom w:val="single" w:sz="4" w:space="0" w:color="auto"/>
              <w:right w:val="single" w:sz="4" w:space="0" w:color="auto"/>
            </w:tcBorders>
          </w:tcPr>
          <w:p w14:paraId="23C0F3A6"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Redemption of a prescription within 90 days prior to the index date</w:t>
            </w:r>
          </w:p>
        </w:tc>
        <w:tc>
          <w:tcPr>
            <w:tcW w:w="3588" w:type="dxa"/>
            <w:tcBorders>
              <w:top w:val="single" w:sz="4" w:space="0" w:color="auto"/>
              <w:left w:val="single" w:sz="4" w:space="0" w:color="auto"/>
              <w:bottom w:val="single" w:sz="4" w:space="0" w:color="auto"/>
              <w:right w:val="single" w:sz="4" w:space="0" w:color="auto"/>
            </w:tcBorders>
          </w:tcPr>
          <w:p w14:paraId="3C4FF2D5"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N05CA, N05CB</w:t>
            </w:r>
          </w:p>
        </w:tc>
      </w:tr>
      <w:tr w:rsidR="00984FC3" w:rsidRPr="00984FC3" w14:paraId="1C1E4522"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E8FC2D0"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Pro-arrhythmic drugs</w:t>
            </w:r>
          </w:p>
        </w:tc>
        <w:tc>
          <w:tcPr>
            <w:tcW w:w="3965" w:type="dxa"/>
            <w:tcBorders>
              <w:top w:val="single" w:sz="4" w:space="0" w:color="auto"/>
              <w:left w:val="single" w:sz="4" w:space="0" w:color="auto"/>
              <w:bottom w:val="single" w:sz="4" w:space="0" w:color="auto"/>
              <w:right w:val="single" w:sz="4" w:space="0" w:color="auto"/>
            </w:tcBorders>
          </w:tcPr>
          <w:p w14:paraId="3C315298"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Time-dependent covariate</w:t>
            </w:r>
          </w:p>
        </w:tc>
        <w:tc>
          <w:tcPr>
            <w:tcW w:w="3588" w:type="dxa"/>
            <w:tcBorders>
              <w:top w:val="single" w:sz="4" w:space="0" w:color="auto"/>
              <w:left w:val="single" w:sz="4" w:space="0" w:color="auto"/>
              <w:bottom w:val="single" w:sz="4" w:space="0" w:color="auto"/>
              <w:right w:val="single" w:sz="4" w:space="0" w:color="auto"/>
            </w:tcBorders>
          </w:tcPr>
          <w:p w14:paraId="4B3A716D"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 xml:space="preserve">Defined according to </w:t>
            </w:r>
            <w:r w:rsidRPr="00984FC3">
              <w:rPr>
                <w:rFonts w:ascii="Times New Roman" w:hAnsi="Times New Roman" w:cs="Times New Roman"/>
                <w:sz w:val="20"/>
                <w:szCs w:val="20"/>
                <w:lang w:val="en-US"/>
              </w:rPr>
              <w:fldChar w:fldCharType="begin" w:fldLock="1"/>
            </w:r>
            <w:r w:rsidRPr="00984FC3">
              <w:rPr>
                <w:rFonts w:ascii="Times New Roman" w:hAnsi="Times New Roman" w:cs="Times New Roman"/>
                <w:sz w:val="20"/>
                <w:szCs w:val="20"/>
                <w:lang w:val="en-US"/>
              </w:rPr>
              <w:instrText>ADDIN CSL_CITATION {"citationItems":[{"id":"ITEM-1","itemData":{"DOI":"10.1097/CCM.0b013e3181de112a","ISSN":"1530-0293 (Electronic)","PMID":"20502173","abstract":"The objective of this review is to characterize the mechanisms, risk factors, and offending pharmacotherapeutic agents that may cause drug-induced arrhythmias in critically ill patients. PubMed, other databases, and citation review were used to identify relevant published literature. The authors independently selected studies based on relevance to the topic. Numerous drugs have the potential to cause drug-induced arrhythmias. Drugs commonly administered to critically ill patients are capable of precipitating arrhythmias and include antiarrhythmics, antianginals, antiemetics, gastrointestinal stimulants, antibacterials, narcotics, antipsychotics, inotropes, digoxin, anesthetic agents, bronchodilators, and drugs that cause electrolyte imbalances and bradyarrhythmias. Drug-induced arrhythmias are insidious but prevalent. Critically ill patients frequently experience drug-induced arrhythmias; however, enhanced appreciation for this adverse event has the potential to improve prevention, treatment, patient safety, and outcomes in this patient population.","author":[{"dropping-particle":"","family":"Barnes","given":"Brian J","non-dropping-particle":"","parse-names":false,"suffix":""},{"dropping-particle":"","family":"Hollands","given":"James M","non-dropping-particle":"","parse-names":false,"suffix":""}],"container-title":"Critical care medicine","id":"ITEM-1","issue":"6 Suppl","issued":{"date-parts":[["2010","6"]]},"language":"eng","page":"S188-97","publisher-place":"United States","title":"Drug-induced arrhythmias.","type":"article-journal","volume":"38"},"uris":["http://www.mendeley.com/documents/?uuid=fdbbcfd5-c2ad-46ad-82de-db2dd00a146c"]}],"mendeley":{"formattedCitation":"&lt;sup&gt;20&lt;/sup&gt;","plainTextFormattedCitation":"20","previouslyFormattedCitation":"&lt;sup&gt;20&lt;/sup&gt;"},"properties":{"noteIndex":0},"schema":"https://github.com/citation-style-language/schema/raw/master/csl-citation.json"}</w:instrText>
            </w:r>
            <w:r w:rsidRPr="00984FC3">
              <w:rPr>
                <w:rFonts w:ascii="Times New Roman" w:hAnsi="Times New Roman" w:cs="Times New Roman"/>
                <w:sz w:val="20"/>
                <w:szCs w:val="20"/>
                <w:lang w:val="en-US"/>
              </w:rPr>
              <w:fldChar w:fldCharType="separate"/>
            </w:r>
            <w:r w:rsidRPr="00984FC3">
              <w:rPr>
                <w:rFonts w:ascii="Times New Roman" w:hAnsi="Times New Roman" w:cs="Times New Roman"/>
                <w:noProof/>
                <w:sz w:val="20"/>
                <w:szCs w:val="20"/>
                <w:vertAlign w:val="superscript"/>
                <w:lang w:val="en-US"/>
              </w:rPr>
              <w:t>20</w:t>
            </w:r>
            <w:r w:rsidRPr="00984FC3">
              <w:rPr>
                <w:rFonts w:ascii="Times New Roman" w:hAnsi="Times New Roman" w:cs="Times New Roman"/>
                <w:sz w:val="20"/>
                <w:szCs w:val="20"/>
                <w:lang w:val="en-US"/>
              </w:rPr>
              <w:fldChar w:fldCharType="end"/>
            </w:r>
          </w:p>
        </w:tc>
      </w:tr>
      <w:tr w:rsidR="00984FC3" w:rsidRPr="00984FC3" w14:paraId="06364CF1"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504ED75B"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Promethazine</w:t>
            </w:r>
          </w:p>
        </w:tc>
        <w:tc>
          <w:tcPr>
            <w:tcW w:w="3965" w:type="dxa"/>
            <w:tcBorders>
              <w:top w:val="single" w:sz="4" w:space="0" w:color="auto"/>
              <w:left w:val="single" w:sz="4" w:space="0" w:color="auto"/>
              <w:bottom w:val="single" w:sz="4" w:space="0" w:color="auto"/>
              <w:right w:val="single" w:sz="4" w:space="0" w:color="auto"/>
            </w:tcBorders>
          </w:tcPr>
          <w:p w14:paraId="7BA8AC20"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First redeemed prescription during the study period</w:t>
            </w:r>
          </w:p>
        </w:tc>
        <w:tc>
          <w:tcPr>
            <w:tcW w:w="3588" w:type="dxa"/>
            <w:tcBorders>
              <w:top w:val="single" w:sz="4" w:space="0" w:color="auto"/>
              <w:left w:val="single" w:sz="4" w:space="0" w:color="auto"/>
              <w:bottom w:val="single" w:sz="4" w:space="0" w:color="auto"/>
              <w:right w:val="single" w:sz="4" w:space="0" w:color="auto"/>
            </w:tcBorders>
          </w:tcPr>
          <w:p w14:paraId="10E04150"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R06AD02,R06AD52</w:t>
            </w:r>
          </w:p>
        </w:tc>
      </w:tr>
      <w:tr w:rsidR="00984FC3" w:rsidRPr="00984FC3" w14:paraId="3D184748"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6C3279D6"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Loratadine</w:t>
            </w:r>
          </w:p>
        </w:tc>
        <w:tc>
          <w:tcPr>
            <w:tcW w:w="3965" w:type="dxa"/>
            <w:tcBorders>
              <w:top w:val="single" w:sz="4" w:space="0" w:color="auto"/>
              <w:left w:val="single" w:sz="4" w:space="0" w:color="auto"/>
              <w:bottom w:val="single" w:sz="4" w:space="0" w:color="auto"/>
              <w:right w:val="single" w:sz="4" w:space="0" w:color="auto"/>
            </w:tcBorders>
          </w:tcPr>
          <w:p w14:paraId="67790119"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First redeemed prescription during the study period</w:t>
            </w:r>
          </w:p>
        </w:tc>
        <w:tc>
          <w:tcPr>
            <w:tcW w:w="3588" w:type="dxa"/>
            <w:tcBorders>
              <w:top w:val="single" w:sz="4" w:space="0" w:color="auto"/>
              <w:left w:val="single" w:sz="4" w:space="0" w:color="auto"/>
              <w:bottom w:val="single" w:sz="4" w:space="0" w:color="auto"/>
              <w:right w:val="single" w:sz="4" w:space="0" w:color="auto"/>
            </w:tcBorders>
          </w:tcPr>
          <w:p w14:paraId="282C0DC0"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R06AX13</w:t>
            </w:r>
          </w:p>
        </w:tc>
      </w:tr>
      <w:tr w:rsidR="00984FC3" w:rsidRPr="00984FC3" w14:paraId="58170CBC"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67736866"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Domperidone</w:t>
            </w:r>
          </w:p>
        </w:tc>
        <w:tc>
          <w:tcPr>
            <w:tcW w:w="3965" w:type="dxa"/>
            <w:tcBorders>
              <w:top w:val="single" w:sz="4" w:space="0" w:color="auto"/>
              <w:left w:val="single" w:sz="4" w:space="0" w:color="auto"/>
              <w:bottom w:val="single" w:sz="4" w:space="0" w:color="auto"/>
              <w:right w:val="single" w:sz="4" w:space="0" w:color="auto"/>
            </w:tcBorders>
          </w:tcPr>
          <w:p w14:paraId="517909B0"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First redeemed prescription during the study period</w:t>
            </w:r>
          </w:p>
        </w:tc>
        <w:tc>
          <w:tcPr>
            <w:tcW w:w="3588" w:type="dxa"/>
            <w:tcBorders>
              <w:top w:val="single" w:sz="4" w:space="0" w:color="auto"/>
              <w:left w:val="single" w:sz="4" w:space="0" w:color="auto"/>
              <w:bottom w:val="single" w:sz="4" w:space="0" w:color="auto"/>
              <w:right w:val="single" w:sz="4" w:space="0" w:color="auto"/>
            </w:tcBorders>
          </w:tcPr>
          <w:p w14:paraId="2B758FB6"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A03FA03</w:t>
            </w:r>
          </w:p>
        </w:tc>
      </w:tr>
      <w:tr w:rsidR="00984FC3" w:rsidRPr="00984FC3" w14:paraId="7EC58816"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07507D6A"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Betahistine</w:t>
            </w:r>
          </w:p>
        </w:tc>
        <w:tc>
          <w:tcPr>
            <w:tcW w:w="3965" w:type="dxa"/>
            <w:tcBorders>
              <w:top w:val="single" w:sz="4" w:space="0" w:color="auto"/>
              <w:left w:val="single" w:sz="4" w:space="0" w:color="auto"/>
              <w:bottom w:val="single" w:sz="4" w:space="0" w:color="auto"/>
              <w:right w:val="single" w:sz="4" w:space="0" w:color="auto"/>
            </w:tcBorders>
          </w:tcPr>
          <w:p w14:paraId="35E7FB50"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First redeemed prescription during the study period</w:t>
            </w:r>
          </w:p>
        </w:tc>
        <w:tc>
          <w:tcPr>
            <w:tcW w:w="3588" w:type="dxa"/>
            <w:tcBorders>
              <w:top w:val="single" w:sz="4" w:space="0" w:color="auto"/>
              <w:left w:val="single" w:sz="4" w:space="0" w:color="auto"/>
              <w:bottom w:val="single" w:sz="4" w:space="0" w:color="auto"/>
              <w:right w:val="single" w:sz="4" w:space="0" w:color="auto"/>
            </w:tcBorders>
          </w:tcPr>
          <w:p w14:paraId="1FA1018F"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N07CA01</w:t>
            </w:r>
          </w:p>
        </w:tc>
      </w:tr>
      <w:tr w:rsidR="00984FC3" w:rsidRPr="00984FC3" w14:paraId="16E4310D" w14:textId="77777777" w:rsidTr="005B454C">
        <w:trPr>
          <w:trHeight w:val="57"/>
          <w:jc w:val="center"/>
        </w:trPr>
        <w:tc>
          <w:tcPr>
            <w:tcW w:w="0" w:type="auto"/>
            <w:tcBorders>
              <w:top w:val="single" w:sz="4" w:space="0" w:color="auto"/>
              <w:left w:val="single" w:sz="4" w:space="0" w:color="auto"/>
              <w:bottom w:val="single" w:sz="4" w:space="0" w:color="auto"/>
              <w:right w:val="single" w:sz="4" w:space="0" w:color="auto"/>
            </w:tcBorders>
          </w:tcPr>
          <w:p w14:paraId="7B02BC95"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Triazolam</w:t>
            </w:r>
          </w:p>
        </w:tc>
        <w:tc>
          <w:tcPr>
            <w:tcW w:w="3965" w:type="dxa"/>
            <w:tcBorders>
              <w:top w:val="single" w:sz="4" w:space="0" w:color="auto"/>
              <w:left w:val="single" w:sz="4" w:space="0" w:color="auto"/>
              <w:bottom w:val="single" w:sz="4" w:space="0" w:color="auto"/>
              <w:right w:val="single" w:sz="4" w:space="0" w:color="auto"/>
            </w:tcBorders>
          </w:tcPr>
          <w:p w14:paraId="3309A56D" w14:textId="77777777" w:rsidR="00984FC3" w:rsidRPr="00984FC3" w:rsidRDefault="00984FC3" w:rsidP="005B454C">
            <w:pPr>
              <w:spacing w:line="240" w:lineRule="auto"/>
              <w:rPr>
                <w:rFonts w:ascii="Times New Roman" w:hAnsi="Times New Roman" w:cs="Times New Roman"/>
                <w:iCs/>
                <w:sz w:val="20"/>
                <w:szCs w:val="20"/>
                <w:lang w:val="en-US"/>
              </w:rPr>
            </w:pPr>
            <w:r w:rsidRPr="00984FC3">
              <w:rPr>
                <w:rFonts w:ascii="Times New Roman" w:hAnsi="Times New Roman" w:cs="Times New Roman"/>
                <w:iCs/>
                <w:sz w:val="20"/>
                <w:szCs w:val="20"/>
                <w:lang w:val="en-US"/>
              </w:rPr>
              <w:t>First redeemed prescription during the study period</w:t>
            </w:r>
          </w:p>
        </w:tc>
        <w:tc>
          <w:tcPr>
            <w:tcW w:w="3588" w:type="dxa"/>
            <w:tcBorders>
              <w:top w:val="single" w:sz="4" w:space="0" w:color="auto"/>
              <w:left w:val="single" w:sz="4" w:space="0" w:color="auto"/>
              <w:bottom w:val="single" w:sz="4" w:space="0" w:color="auto"/>
              <w:right w:val="single" w:sz="4" w:space="0" w:color="auto"/>
            </w:tcBorders>
          </w:tcPr>
          <w:p w14:paraId="141C25D6" w14:textId="77777777" w:rsidR="00984FC3" w:rsidRPr="00984FC3" w:rsidRDefault="00984FC3" w:rsidP="005B454C">
            <w:pPr>
              <w:spacing w:line="240" w:lineRule="auto"/>
              <w:rPr>
                <w:rFonts w:ascii="Times New Roman" w:hAnsi="Times New Roman" w:cs="Times New Roman"/>
                <w:sz w:val="20"/>
                <w:szCs w:val="20"/>
                <w:lang w:val="en-US"/>
              </w:rPr>
            </w:pPr>
            <w:r w:rsidRPr="00984FC3">
              <w:rPr>
                <w:rFonts w:ascii="Times New Roman" w:hAnsi="Times New Roman" w:cs="Times New Roman"/>
                <w:sz w:val="20"/>
                <w:szCs w:val="20"/>
                <w:lang w:val="en-US"/>
              </w:rPr>
              <w:t>A03FA01</w:t>
            </w:r>
          </w:p>
        </w:tc>
      </w:tr>
    </w:tbl>
    <w:p w14:paraId="4B3A7CF0" w14:textId="77777777" w:rsidR="00984FC3" w:rsidRPr="00984FC3" w:rsidRDefault="00984FC3" w:rsidP="00984FC3">
      <w:pPr>
        <w:rPr>
          <w:rFonts w:ascii="Times New Roman" w:hAnsi="Times New Roman" w:cs="Times New Roman"/>
          <w:sz w:val="20"/>
          <w:szCs w:val="20"/>
          <w:lang w:val="en-US"/>
        </w:rPr>
      </w:pPr>
      <w:r w:rsidRPr="00984FC3">
        <w:rPr>
          <w:rFonts w:ascii="Times New Roman" w:eastAsia="Times New Roman Uni" w:hAnsi="Times New Roman" w:cs="Times New Roman"/>
          <w:color w:val="000000"/>
          <w:sz w:val="20"/>
          <w:szCs w:val="20"/>
          <w:vertAlign w:val="superscript"/>
          <w:lang w:val="en-US" w:eastAsia="it-IT"/>
        </w:rPr>
        <w:t>a</w:t>
      </w:r>
      <w:r w:rsidRPr="00984FC3">
        <w:rPr>
          <w:rFonts w:ascii="Times New Roman" w:hAnsi="Times New Roman" w:cs="Times New Roman"/>
          <w:sz w:val="20"/>
          <w:szCs w:val="20"/>
          <w:lang w:val="en-US"/>
        </w:rPr>
        <w:t>ICD10: 10</w:t>
      </w:r>
      <w:r w:rsidRPr="00984FC3">
        <w:rPr>
          <w:rFonts w:ascii="Times New Roman" w:hAnsi="Times New Roman" w:cs="Times New Roman"/>
          <w:sz w:val="20"/>
          <w:szCs w:val="20"/>
          <w:vertAlign w:val="superscript"/>
          <w:lang w:val="en-US"/>
        </w:rPr>
        <w:t>th</w:t>
      </w:r>
      <w:r w:rsidRPr="00984FC3">
        <w:rPr>
          <w:rFonts w:ascii="Times New Roman" w:hAnsi="Times New Roman" w:cs="Times New Roman"/>
          <w:sz w:val="20"/>
          <w:szCs w:val="20"/>
          <w:lang w:val="en-US"/>
        </w:rPr>
        <w:t xml:space="preserve"> revision of the International Classification of Diseases system; </w:t>
      </w:r>
      <w:proofErr w:type="spellStart"/>
      <w:r w:rsidRPr="00984FC3">
        <w:rPr>
          <w:rFonts w:ascii="Times New Roman" w:hAnsi="Times New Roman" w:cs="Times New Roman"/>
          <w:sz w:val="20"/>
          <w:szCs w:val="20"/>
          <w:vertAlign w:val="superscript"/>
          <w:lang w:val="en-US"/>
        </w:rPr>
        <w:t>b</w:t>
      </w:r>
      <w:r w:rsidRPr="00984FC3">
        <w:rPr>
          <w:rFonts w:ascii="Times New Roman" w:hAnsi="Times New Roman" w:cs="Times New Roman"/>
          <w:sz w:val="20"/>
          <w:szCs w:val="20"/>
          <w:lang w:val="en-US"/>
        </w:rPr>
        <w:t>ATC</w:t>
      </w:r>
      <w:proofErr w:type="spellEnd"/>
      <w:r w:rsidRPr="00984FC3">
        <w:rPr>
          <w:rFonts w:ascii="Times New Roman" w:hAnsi="Times New Roman" w:cs="Times New Roman"/>
          <w:sz w:val="20"/>
          <w:szCs w:val="20"/>
          <w:lang w:val="en-US"/>
        </w:rPr>
        <w:t>: Anatomical Therapeutic Classification</w:t>
      </w:r>
    </w:p>
    <w:p w14:paraId="1DD7EC64" w14:textId="77777777" w:rsidR="00984FC3" w:rsidRPr="00984FC3" w:rsidRDefault="00984FC3">
      <w:pPr>
        <w:rPr>
          <w:rFonts w:ascii="Times New Roman" w:hAnsi="Times New Roman" w:cs="Times New Roman"/>
          <w:lang w:val="en-US"/>
        </w:rPr>
      </w:pPr>
      <w:r w:rsidRPr="00984FC3">
        <w:rPr>
          <w:rFonts w:ascii="Times New Roman" w:hAnsi="Times New Roman" w:cs="Times New Roman"/>
          <w:lang w:val="en-US"/>
        </w:rPr>
        <w:br w:type="page"/>
      </w:r>
    </w:p>
    <w:p w14:paraId="7F946CB3" w14:textId="77777777" w:rsidR="00F077D4" w:rsidRDefault="000673DD">
      <w:pPr>
        <w:rPr>
          <w:rFonts w:ascii="Times New Roman" w:hAnsi="Times New Roman" w:cs="Times New Roman"/>
          <w:lang w:val="en-US"/>
        </w:rPr>
      </w:pPr>
      <w:r>
        <w:rPr>
          <w:rFonts w:ascii="Times New Roman" w:hAnsi="Times New Roman" w:cs="Times New Roman"/>
          <w:lang w:val="en-US"/>
        </w:rPr>
        <w:lastRenderedPageBreak/>
        <w:pict w14:anchorId="0842B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28.25pt">
            <v:imagedata r:id="rId9" o:title="AF"/>
          </v:shape>
        </w:pict>
      </w:r>
    </w:p>
    <w:p w14:paraId="7C1B0DF4" w14:textId="77777777" w:rsidR="00F077D4" w:rsidRDefault="00F077D4" w:rsidP="00F077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Figure S</w:t>
      </w:r>
      <w:r>
        <w:rPr>
          <w:rFonts w:ascii="Times New Roman" w:hAnsi="Times New Roman" w:cs="Times New Roman"/>
          <w:b/>
          <w:sz w:val="20"/>
          <w:szCs w:val="20"/>
          <w:lang w:val="en-US"/>
        </w:rPr>
        <w:t>1</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w:t>
      </w:r>
      <w:r>
        <w:rPr>
          <w:rFonts w:ascii="Times New Roman" w:hAnsi="Times New Roman" w:cs="Times New Roman"/>
          <w:sz w:val="20"/>
          <w:szCs w:val="20"/>
          <w:lang w:val="en-US"/>
        </w:rPr>
        <w:t>Power calculation – atrial fibrillation hospitalizations</w:t>
      </w:r>
      <w:r w:rsidRPr="00984FC3">
        <w:rPr>
          <w:rFonts w:ascii="Times New Roman" w:hAnsi="Times New Roman" w:cs="Times New Roman"/>
          <w:sz w:val="20"/>
          <w:szCs w:val="20"/>
          <w:lang w:val="en-US"/>
        </w:rPr>
        <w:t>.</w:t>
      </w:r>
    </w:p>
    <w:p w14:paraId="34F33E74" w14:textId="77777777" w:rsidR="00F077D4" w:rsidRDefault="00F077D4">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72AFC8DF" w14:textId="77777777" w:rsidR="00F077D4" w:rsidRDefault="00F077D4" w:rsidP="00F077D4">
      <w:pPr>
        <w:spacing w:line="480" w:lineRule="auto"/>
        <w:jc w:val="center"/>
        <w:rPr>
          <w:rFonts w:ascii="Times New Roman" w:hAnsi="Times New Roman" w:cs="Times New Roman"/>
          <w:b/>
          <w:sz w:val="20"/>
          <w:szCs w:val="20"/>
          <w:lang w:val="en-US"/>
        </w:rPr>
      </w:pPr>
      <w:r>
        <w:rPr>
          <w:rFonts w:ascii="Times New Roman" w:hAnsi="Times New Roman" w:cs="Times New Roman"/>
          <w:noProof/>
          <w:sz w:val="20"/>
          <w:szCs w:val="20"/>
          <w:lang w:val="en-US"/>
        </w:rPr>
        <w:lastRenderedPageBreak/>
        <w:drawing>
          <wp:inline distT="0" distB="0" distL="0" distR="0" wp14:anchorId="5B922EE0" wp14:editId="121D3B84">
            <wp:extent cx="3657600" cy="7315200"/>
            <wp:effectExtent l="0" t="0" r="0" b="0"/>
            <wp:docPr id="1" name="Picture 1" descr="C:\Users\zmh600\AppData\Local\Microsoft\Windows\INetCache\Content.Word\AM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mh600\AppData\Local\Microsoft\Windows\INetCache\Content.Word\AMI.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7315200"/>
                    </a:xfrm>
                    <a:prstGeom prst="rect">
                      <a:avLst/>
                    </a:prstGeom>
                    <a:noFill/>
                    <a:ln>
                      <a:noFill/>
                    </a:ln>
                  </pic:spPr>
                </pic:pic>
              </a:graphicData>
            </a:graphic>
          </wp:inline>
        </w:drawing>
      </w:r>
    </w:p>
    <w:p w14:paraId="5CB9FFF5" w14:textId="77777777" w:rsidR="00F077D4" w:rsidRDefault="00F077D4" w:rsidP="00F077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Figure S</w:t>
      </w:r>
      <w:r>
        <w:rPr>
          <w:rFonts w:ascii="Times New Roman" w:hAnsi="Times New Roman" w:cs="Times New Roman"/>
          <w:b/>
          <w:sz w:val="20"/>
          <w:szCs w:val="20"/>
          <w:lang w:val="en-US"/>
        </w:rPr>
        <w:t>2</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w:t>
      </w:r>
      <w:r>
        <w:rPr>
          <w:rFonts w:ascii="Times New Roman" w:hAnsi="Times New Roman" w:cs="Times New Roman"/>
          <w:sz w:val="20"/>
          <w:szCs w:val="20"/>
          <w:lang w:val="en-US"/>
        </w:rPr>
        <w:t>Power calculation – acute myocardial infarction (AMI) hospitalizations</w:t>
      </w:r>
      <w:r w:rsidRPr="00984FC3">
        <w:rPr>
          <w:rFonts w:ascii="Times New Roman" w:hAnsi="Times New Roman" w:cs="Times New Roman"/>
          <w:sz w:val="20"/>
          <w:szCs w:val="20"/>
          <w:lang w:val="en-US"/>
        </w:rPr>
        <w:t>.</w:t>
      </w:r>
    </w:p>
    <w:p w14:paraId="669D3809" w14:textId="77777777" w:rsidR="00F077D4" w:rsidRDefault="00F077D4">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87BAFE6" w14:textId="77777777" w:rsidR="00F077D4" w:rsidRDefault="000673DD" w:rsidP="00F077D4">
      <w:pPr>
        <w:spacing w:line="48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pict w14:anchorId="320E6E91">
          <v:shape id="_x0000_i1026" type="#_x0000_t75" style="width:4in;height:8in">
            <v:imagedata r:id="rId11" o:title="Fractures"/>
          </v:shape>
        </w:pict>
      </w:r>
    </w:p>
    <w:p w14:paraId="7C17E357" w14:textId="77777777" w:rsidR="00F077D4" w:rsidRDefault="00F077D4" w:rsidP="00F077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Figure S</w:t>
      </w:r>
      <w:r>
        <w:rPr>
          <w:rFonts w:ascii="Times New Roman" w:hAnsi="Times New Roman" w:cs="Times New Roman"/>
          <w:b/>
          <w:sz w:val="20"/>
          <w:szCs w:val="20"/>
          <w:lang w:val="en-US"/>
        </w:rPr>
        <w:t>3</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w:t>
      </w:r>
      <w:r>
        <w:rPr>
          <w:rFonts w:ascii="Times New Roman" w:hAnsi="Times New Roman" w:cs="Times New Roman"/>
          <w:sz w:val="20"/>
          <w:szCs w:val="20"/>
          <w:lang w:val="en-US"/>
        </w:rPr>
        <w:t>Power calculation – fractures hospitalizations</w:t>
      </w:r>
      <w:r w:rsidRPr="00984FC3">
        <w:rPr>
          <w:rFonts w:ascii="Times New Roman" w:hAnsi="Times New Roman" w:cs="Times New Roman"/>
          <w:sz w:val="20"/>
          <w:szCs w:val="20"/>
          <w:lang w:val="en-US"/>
        </w:rPr>
        <w:t>.</w:t>
      </w:r>
    </w:p>
    <w:p w14:paraId="3B798A2D" w14:textId="77777777" w:rsidR="00F077D4" w:rsidRDefault="00F077D4" w:rsidP="00F077D4">
      <w:pPr>
        <w:spacing w:line="480" w:lineRule="auto"/>
        <w:jc w:val="center"/>
        <w:rPr>
          <w:rFonts w:ascii="Times New Roman" w:hAnsi="Times New Roman" w:cs="Times New Roman"/>
          <w:sz w:val="20"/>
          <w:szCs w:val="20"/>
          <w:lang w:val="en-US"/>
        </w:rPr>
      </w:pPr>
    </w:p>
    <w:p w14:paraId="40B6A6B5" w14:textId="77777777" w:rsidR="00F077D4" w:rsidRDefault="00F077D4" w:rsidP="00F077D4">
      <w:pPr>
        <w:spacing w:line="480" w:lineRule="auto"/>
        <w:jc w:val="center"/>
        <w:rPr>
          <w:rFonts w:ascii="Times New Roman" w:hAnsi="Times New Roman" w:cs="Times New Roman"/>
          <w:sz w:val="20"/>
          <w:szCs w:val="20"/>
          <w:lang w:val="en-US"/>
        </w:rPr>
      </w:pPr>
    </w:p>
    <w:p w14:paraId="3A2636BC" w14:textId="77777777" w:rsidR="00F077D4" w:rsidRPr="00984FC3" w:rsidRDefault="00F077D4" w:rsidP="00F077D4">
      <w:pPr>
        <w:spacing w:line="480" w:lineRule="auto"/>
        <w:jc w:val="center"/>
        <w:rPr>
          <w:rFonts w:ascii="Times New Roman" w:hAnsi="Times New Roman" w:cs="Times New Roman"/>
          <w:sz w:val="20"/>
          <w:szCs w:val="20"/>
          <w:lang w:val="en-US"/>
        </w:rPr>
      </w:pPr>
    </w:p>
    <w:p w14:paraId="670EA0FD" w14:textId="77777777" w:rsidR="00F077D4" w:rsidRDefault="000673DD" w:rsidP="00F077D4">
      <w:pPr>
        <w:spacing w:line="48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pict w14:anchorId="6EB4802C">
          <v:shape id="_x0000_i1027" type="#_x0000_t75" style="width:4in;height:4in">
            <v:imagedata r:id="rId12" o:title="VA"/>
          </v:shape>
        </w:pict>
      </w:r>
    </w:p>
    <w:p w14:paraId="3742E9D2" w14:textId="77777777" w:rsidR="00F077D4" w:rsidRDefault="00F077D4" w:rsidP="00F077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Figure S</w:t>
      </w:r>
      <w:r>
        <w:rPr>
          <w:rFonts w:ascii="Times New Roman" w:hAnsi="Times New Roman" w:cs="Times New Roman"/>
          <w:b/>
          <w:sz w:val="20"/>
          <w:szCs w:val="20"/>
          <w:lang w:val="en-US"/>
        </w:rPr>
        <w:t>4</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w:t>
      </w:r>
      <w:r>
        <w:rPr>
          <w:rFonts w:ascii="Times New Roman" w:hAnsi="Times New Roman" w:cs="Times New Roman"/>
          <w:sz w:val="20"/>
          <w:szCs w:val="20"/>
          <w:lang w:val="en-US"/>
        </w:rPr>
        <w:t>Power calculation – ventricular arrhythmia (VA) hospitalizations</w:t>
      </w:r>
      <w:r w:rsidRPr="00984FC3">
        <w:rPr>
          <w:rFonts w:ascii="Times New Roman" w:hAnsi="Times New Roman" w:cs="Times New Roman"/>
          <w:sz w:val="20"/>
          <w:szCs w:val="20"/>
          <w:lang w:val="en-US"/>
        </w:rPr>
        <w:t>.</w:t>
      </w:r>
    </w:p>
    <w:p w14:paraId="1D10E3F3" w14:textId="77777777" w:rsidR="00F077D4" w:rsidRDefault="00F077D4">
      <w:pPr>
        <w:rPr>
          <w:rFonts w:ascii="Times New Roman" w:hAnsi="Times New Roman" w:cs="Times New Roman"/>
          <w:lang w:val="en-US"/>
        </w:rPr>
      </w:pPr>
      <w:r>
        <w:rPr>
          <w:rFonts w:ascii="Times New Roman" w:hAnsi="Times New Roman" w:cs="Times New Roman"/>
          <w:lang w:val="en-US"/>
        </w:rPr>
        <w:br w:type="page"/>
      </w:r>
    </w:p>
    <w:p w14:paraId="2C059FC5" w14:textId="77777777" w:rsidR="00096CD4" w:rsidRPr="00984FC3" w:rsidRDefault="000673DD">
      <w:pPr>
        <w:rPr>
          <w:rFonts w:ascii="Times New Roman" w:hAnsi="Times New Roman" w:cs="Times New Roman"/>
          <w:lang w:val="en-US"/>
        </w:rPr>
      </w:pPr>
      <w:r>
        <w:rPr>
          <w:rFonts w:ascii="Times New Roman" w:hAnsi="Times New Roman" w:cs="Times New Roman"/>
          <w:lang w:val="en-US"/>
        </w:rPr>
        <w:lastRenderedPageBreak/>
        <w:pict w14:anchorId="1DA60D79">
          <v:shape id="_x0000_i1028" type="#_x0000_t75" style="width:480.75pt;height:296.25pt">
            <v:imagedata r:id="rId13" o:title="Figure S5"/>
          </v:shape>
        </w:pict>
      </w:r>
    </w:p>
    <w:p w14:paraId="6ECF0EC6" w14:textId="77777777" w:rsidR="00096CD4" w:rsidRPr="00984FC3" w:rsidRDefault="00096CD4" w:rsidP="00096C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 xml:space="preserve">Figure </w:t>
      </w:r>
      <w:r w:rsidR="00F077D4" w:rsidRPr="00984FC3">
        <w:rPr>
          <w:rFonts w:ascii="Times New Roman" w:hAnsi="Times New Roman" w:cs="Times New Roman"/>
          <w:b/>
          <w:sz w:val="20"/>
          <w:szCs w:val="20"/>
          <w:lang w:val="en-US"/>
        </w:rPr>
        <w:t>S</w:t>
      </w:r>
      <w:r w:rsidR="00F077D4">
        <w:rPr>
          <w:rFonts w:ascii="Times New Roman" w:hAnsi="Times New Roman" w:cs="Times New Roman"/>
          <w:b/>
          <w:sz w:val="20"/>
          <w:szCs w:val="20"/>
          <w:lang w:val="en-US"/>
        </w:rPr>
        <w:t>5</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Results of the second sensitivity analysis.</w:t>
      </w:r>
    </w:p>
    <w:p w14:paraId="1876A357" w14:textId="77777777" w:rsidR="00096CD4" w:rsidRPr="00984FC3" w:rsidRDefault="00096CD4">
      <w:pPr>
        <w:rPr>
          <w:rFonts w:ascii="Times New Roman" w:hAnsi="Times New Roman" w:cs="Times New Roman"/>
          <w:lang w:val="en-US"/>
        </w:rPr>
      </w:pPr>
    </w:p>
    <w:p w14:paraId="1A64F92E" w14:textId="77777777" w:rsidR="0045580A" w:rsidRPr="00984FC3" w:rsidRDefault="00BE2F4C">
      <w:pPr>
        <w:rPr>
          <w:rFonts w:ascii="Times New Roman" w:hAnsi="Times New Roman" w:cs="Times New Roman"/>
          <w:lang w:val="en-US"/>
        </w:rPr>
      </w:pPr>
      <w:r>
        <w:rPr>
          <w:rFonts w:ascii="Times New Roman" w:hAnsi="Times New Roman" w:cs="Times New Roman"/>
          <w:noProof/>
          <w:lang w:val="en-US"/>
        </w:rPr>
        <w:drawing>
          <wp:inline distT="0" distB="0" distL="0" distR="0" wp14:anchorId="72B42C92" wp14:editId="051ECBB6">
            <wp:extent cx="6120130" cy="2538819"/>
            <wp:effectExtent l="0" t="0" r="0" b="0"/>
            <wp:docPr id="4" name="Picture 4" descr="C:\Users\zmh600\AppData\Local\Microsoft\Windows\INetCache\Content.Word\Figure 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zmh600\AppData\Local\Microsoft\Windows\INetCache\Content.Word\Figure S5.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538819"/>
                    </a:xfrm>
                    <a:prstGeom prst="rect">
                      <a:avLst/>
                    </a:prstGeom>
                    <a:noFill/>
                    <a:ln>
                      <a:noFill/>
                    </a:ln>
                  </pic:spPr>
                </pic:pic>
              </a:graphicData>
            </a:graphic>
          </wp:inline>
        </w:drawing>
      </w:r>
    </w:p>
    <w:p w14:paraId="2EB81282" w14:textId="77777777" w:rsidR="00B735C9" w:rsidRDefault="00096CD4" w:rsidP="00096CD4">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 xml:space="preserve">Figure </w:t>
      </w:r>
      <w:r w:rsidR="00F077D4" w:rsidRPr="00984FC3">
        <w:rPr>
          <w:rFonts w:ascii="Times New Roman" w:hAnsi="Times New Roman" w:cs="Times New Roman"/>
          <w:b/>
          <w:sz w:val="20"/>
          <w:szCs w:val="20"/>
          <w:lang w:val="en-US"/>
        </w:rPr>
        <w:t>S</w:t>
      </w:r>
      <w:r w:rsidR="00F077D4">
        <w:rPr>
          <w:rFonts w:ascii="Times New Roman" w:hAnsi="Times New Roman" w:cs="Times New Roman"/>
          <w:b/>
          <w:sz w:val="20"/>
          <w:szCs w:val="20"/>
          <w:lang w:val="en-US"/>
        </w:rPr>
        <w:t>6</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Results of the third sensitivity analysis.</w:t>
      </w:r>
    </w:p>
    <w:p w14:paraId="66AAD2ED" w14:textId="77777777" w:rsidR="00B735C9" w:rsidRDefault="00B735C9">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26AB5CC" w14:textId="77777777" w:rsidR="00B735C9" w:rsidRDefault="000673DD" w:rsidP="00B735C9">
      <w:pPr>
        <w:spacing w:line="48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pict w14:anchorId="0540678C">
          <v:shape id="_x0000_i1031" type="#_x0000_t75" style="width:481.5pt;height:240.75pt">
            <v:imagedata r:id="rId15" o:title="Figure S7"/>
          </v:shape>
        </w:pict>
      </w:r>
    </w:p>
    <w:p w14:paraId="12CD3BF0" w14:textId="77777777" w:rsidR="00B735C9" w:rsidRDefault="00B735C9" w:rsidP="00B735C9">
      <w:pPr>
        <w:spacing w:line="480" w:lineRule="auto"/>
        <w:jc w:val="center"/>
        <w:rPr>
          <w:rFonts w:ascii="Times New Roman" w:hAnsi="Times New Roman" w:cs="Times New Roman"/>
          <w:sz w:val="20"/>
          <w:szCs w:val="20"/>
          <w:lang w:val="en-US"/>
        </w:rPr>
      </w:pPr>
      <w:r w:rsidRPr="00984FC3">
        <w:rPr>
          <w:rFonts w:ascii="Times New Roman" w:hAnsi="Times New Roman" w:cs="Times New Roman"/>
          <w:b/>
          <w:sz w:val="20"/>
          <w:szCs w:val="20"/>
          <w:lang w:val="en-US"/>
        </w:rPr>
        <w:t>Figure S</w:t>
      </w:r>
      <w:r>
        <w:rPr>
          <w:rFonts w:ascii="Times New Roman" w:hAnsi="Times New Roman" w:cs="Times New Roman"/>
          <w:b/>
          <w:sz w:val="20"/>
          <w:szCs w:val="20"/>
          <w:lang w:val="en-US"/>
        </w:rPr>
        <w:t>7</w:t>
      </w:r>
      <w:r w:rsidRPr="00984FC3">
        <w:rPr>
          <w:rFonts w:ascii="Times New Roman" w:hAnsi="Times New Roman" w:cs="Times New Roman"/>
          <w:b/>
          <w:sz w:val="20"/>
          <w:szCs w:val="20"/>
          <w:lang w:val="en-US"/>
        </w:rPr>
        <w:t>.</w:t>
      </w:r>
      <w:r w:rsidRPr="00984FC3">
        <w:rPr>
          <w:rFonts w:ascii="Times New Roman" w:hAnsi="Times New Roman" w:cs="Times New Roman"/>
          <w:sz w:val="20"/>
          <w:szCs w:val="20"/>
          <w:lang w:val="en-US"/>
        </w:rPr>
        <w:t xml:space="preserve"> Results of the </w:t>
      </w:r>
      <w:r>
        <w:rPr>
          <w:rFonts w:ascii="Times New Roman" w:hAnsi="Times New Roman" w:cs="Times New Roman"/>
          <w:sz w:val="20"/>
          <w:szCs w:val="20"/>
          <w:lang w:val="en-US"/>
        </w:rPr>
        <w:t>fourth</w:t>
      </w:r>
      <w:r w:rsidRPr="00984FC3">
        <w:rPr>
          <w:rFonts w:ascii="Times New Roman" w:hAnsi="Times New Roman" w:cs="Times New Roman"/>
          <w:sz w:val="20"/>
          <w:szCs w:val="20"/>
          <w:lang w:val="en-US"/>
        </w:rPr>
        <w:t xml:space="preserve"> sensitivity analysis.</w:t>
      </w:r>
    </w:p>
    <w:p w14:paraId="66811E15" w14:textId="77777777" w:rsidR="00A5021B" w:rsidRDefault="00A5021B" w:rsidP="00096CD4">
      <w:pPr>
        <w:spacing w:line="480" w:lineRule="auto"/>
        <w:jc w:val="center"/>
        <w:rPr>
          <w:rFonts w:ascii="Times New Roman" w:hAnsi="Times New Roman" w:cs="Times New Roman"/>
          <w:sz w:val="20"/>
          <w:szCs w:val="20"/>
          <w:lang w:val="en-US"/>
        </w:rPr>
      </w:pPr>
    </w:p>
    <w:p w14:paraId="026BF8CE" w14:textId="77777777" w:rsidR="00A5021B" w:rsidRDefault="00A5021B">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03349CE7" w14:textId="77777777" w:rsidR="00096CD4" w:rsidRDefault="00A5021B" w:rsidP="00096CD4">
      <w:pPr>
        <w:spacing w:line="48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492542C" wp14:editId="3CB3FEAA">
            <wp:extent cx="6132830" cy="32613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830" cy="3261360"/>
                    </a:xfrm>
                    <a:prstGeom prst="rect">
                      <a:avLst/>
                    </a:prstGeom>
                    <a:noFill/>
                  </pic:spPr>
                </pic:pic>
              </a:graphicData>
            </a:graphic>
          </wp:inline>
        </w:drawing>
      </w:r>
    </w:p>
    <w:p w14:paraId="147407E4" w14:textId="77777777" w:rsidR="001A15C7" w:rsidRDefault="00A5021B" w:rsidP="00BE2F4C">
      <w:pPr>
        <w:spacing w:line="480" w:lineRule="auto"/>
        <w:jc w:val="center"/>
        <w:rPr>
          <w:rFonts w:ascii="Times New Roman" w:hAnsi="Times New Roman" w:cs="Times New Roman"/>
          <w:sz w:val="20"/>
          <w:szCs w:val="20"/>
          <w:lang w:val="en-US"/>
        </w:rPr>
      </w:pPr>
      <w:r w:rsidRPr="00BE2F4C">
        <w:rPr>
          <w:rFonts w:ascii="Times New Roman" w:hAnsi="Times New Roman" w:cs="Times New Roman"/>
          <w:b/>
          <w:sz w:val="20"/>
          <w:szCs w:val="20"/>
          <w:lang w:val="en-US"/>
        </w:rPr>
        <w:t>Figure S</w:t>
      </w:r>
      <w:r w:rsidR="00B735C9">
        <w:rPr>
          <w:rFonts w:ascii="Times New Roman" w:hAnsi="Times New Roman" w:cs="Times New Roman"/>
          <w:b/>
          <w:sz w:val="20"/>
          <w:szCs w:val="20"/>
          <w:lang w:val="en-US"/>
        </w:rPr>
        <w:t>8</w:t>
      </w:r>
      <w:r>
        <w:rPr>
          <w:rFonts w:ascii="Times New Roman" w:hAnsi="Times New Roman" w:cs="Times New Roman"/>
          <w:sz w:val="20"/>
          <w:szCs w:val="20"/>
          <w:lang w:val="en-US"/>
        </w:rPr>
        <w:t xml:space="preserve">. </w:t>
      </w:r>
      <w:r w:rsidRPr="00A5021B">
        <w:rPr>
          <w:rFonts w:ascii="Times New Roman" w:hAnsi="Times New Roman" w:cs="Times New Roman"/>
          <w:sz w:val="20"/>
          <w:szCs w:val="20"/>
          <w:lang w:val="en-US"/>
        </w:rPr>
        <w:t>Channeling bias in the interpretation of drug effects.</w:t>
      </w:r>
    </w:p>
    <w:p w14:paraId="425F6242" w14:textId="77777777" w:rsidR="00A5021B" w:rsidRPr="00984FC3" w:rsidRDefault="00A5021B" w:rsidP="00BE2F4C">
      <w:pPr>
        <w:spacing w:line="480" w:lineRule="auto"/>
        <w:jc w:val="both"/>
        <w:rPr>
          <w:rFonts w:ascii="Times New Roman" w:hAnsi="Times New Roman" w:cs="Times New Roman"/>
          <w:sz w:val="20"/>
          <w:szCs w:val="20"/>
          <w:lang w:val="en-US"/>
        </w:rPr>
      </w:pPr>
    </w:p>
    <w:p w14:paraId="6049452D" w14:textId="77777777" w:rsidR="00096CD4" w:rsidRPr="00984FC3" w:rsidRDefault="00096CD4">
      <w:pPr>
        <w:rPr>
          <w:rFonts w:ascii="Times New Roman" w:hAnsi="Times New Roman" w:cs="Times New Roman"/>
          <w:lang w:val="en-US"/>
        </w:rPr>
      </w:pPr>
    </w:p>
    <w:p w14:paraId="75EFB6BF" w14:textId="77777777" w:rsidR="00984FC3" w:rsidRPr="00984FC3" w:rsidRDefault="00984FC3">
      <w:pPr>
        <w:rPr>
          <w:rFonts w:ascii="Times New Roman" w:hAnsi="Times New Roman" w:cs="Times New Roman"/>
          <w:lang w:val="en-US"/>
        </w:rPr>
      </w:pPr>
    </w:p>
    <w:sectPr w:rsidR="00984FC3" w:rsidRPr="00984FC3">
      <w:headerReference w:type="even" r:id="rId17"/>
      <w:headerReference w:type="default" r:id="rId18"/>
      <w:footerReference w:type="even" r:id="rId19"/>
      <w:footerReference w:type="default" r:id="rId20"/>
      <w:headerReference w:type="first" r:id="rId21"/>
      <w:footerReference w:type="firs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A544E" w14:textId="77777777" w:rsidR="000673DD" w:rsidRDefault="000673DD" w:rsidP="000673DD">
      <w:pPr>
        <w:spacing w:after="0" w:line="240" w:lineRule="auto"/>
      </w:pPr>
      <w:r>
        <w:separator/>
      </w:r>
    </w:p>
  </w:endnote>
  <w:endnote w:type="continuationSeparator" w:id="0">
    <w:p w14:paraId="2B4929A4" w14:textId="77777777" w:rsidR="000673DD" w:rsidRDefault="000673DD" w:rsidP="00067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New Roman Uni">
    <w:charset w:val="80"/>
    <w:family w:val="roman"/>
    <w:pitch w:val="variable"/>
    <w:sig w:usb0="B334AAFF" w:usb1="F9DFFFFF" w:usb2="0000003E" w:usb3="00000000" w:csb0="001F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0FFD" w14:textId="77777777" w:rsidR="000673DD" w:rsidRDefault="00067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A3BD2" w14:textId="77777777" w:rsidR="000673DD" w:rsidRDefault="000673DD">
    <w:pPr>
      <w:pStyle w:val="Footer"/>
    </w:pPr>
    <w:r>
      <w:rPr>
        <w:noProof/>
      </w:rPr>
      <mc:AlternateContent>
        <mc:Choice Requires="wps">
          <w:drawing>
            <wp:anchor distT="0" distB="0" distL="114300" distR="114300" simplePos="0" relativeHeight="251659264" behindDoc="0" locked="0" layoutInCell="0" allowOverlap="1" wp14:anchorId="52FF8333" wp14:editId="2F592148">
              <wp:simplePos x="0" y="0"/>
              <wp:positionH relativeFrom="page">
                <wp:posOffset>0</wp:posOffset>
              </wp:positionH>
              <wp:positionV relativeFrom="page">
                <wp:posOffset>10234930</wp:posOffset>
              </wp:positionV>
              <wp:extent cx="7560310" cy="266700"/>
              <wp:effectExtent l="0" t="0" r="0" b="0"/>
              <wp:wrapNone/>
              <wp:docPr id="5" name="MSIPCM53274363a9e1ca6c369ce35d" descr="{&quot;HashCode&quot;:156159341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E9443" w14:textId="77777777" w:rsidR="000673DD" w:rsidRPr="000673DD" w:rsidRDefault="000673DD" w:rsidP="000673DD">
                          <w:pPr>
                            <w:spacing w:after="0"/>
                            <w:rPr>
                              <w:rFonts w:ascii="Rockwell" w:hAnsi="Rockwell"/>
                              <w:color w:val="0078D7"/>
                              <w:sz w:val="18"/>
                            </w:rPr>
                          </w:pPr>
                          <w:r w:rsidRPr="000673DD">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2FF8333" id="_x0000_t202" coordsize="21600,21600" o:spt="202" path="m,l,21600r21600,l21600,xe">
              <v:stroke joinstyle="miter"/>
              <v:path gradientshapeok="t" o:connecttype="rect"/>
            </v:shapetype>
            <v:shape id="MSIPCM53274363a9e1ca6c369ce35d" o:spid="_x0000_s1026" type="#_x0000_t202" alt="{&quot;HashCode&quot;:1561593418,&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" o:allowincell="f" filled="f" stroked="f" strokeweight=".5pt">
              <v:fill o:detectmouseclick="t"/>
              <v:textbox inset="20pt,0,,0">
                <w:txbxContent>
                  <w:p w14:paraId="095E9443" w14:textId="77777777" w:rsidR="000673DD" w:rsidRPr="000673DD" w:rsidRDefault="000673DD" w:rsidP="000673DD">
                    <w:pPr>
                      <w:spacing w:after="0"/>
                      <w:rPr>
                        <w:rFonts w:ascii="Rockwell" w:hAnsi="Rockwell"/>
                        <w:color w:val="0078D7"/>
                        <w:sz w:val="18"/>
                      </w:rPr>
                    </w:pPr>
                    <w:r w:rsidRPr="000673DD">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0C66" w14:textId="77777777" w:rsidR="000673DD" w:rsidRDefault="00067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DA210" w14:textId="77777777" w:rsidR="000673DD" w:rsidRDefault="000673DD" w:rsidP="000673DD">
      <w:pPr>
        <w:spacing w:after="0" w:line="240" w:lineRule="auto"/>
      </w:pPr>
      <w:r>
        <w:separator/>
      </w:r>
    </w:p>
  </w:footnote>
  <w:footnote w:type="continuationSeparator" w:id="0">
    <w:p w14:paraId="23D3D8A6" w14:textId="77777777" w:rsidR="000673DD" w:rsidRDefault="000673DD" w:rsidP="00067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3E4CE" w14:textId="77777777" w:rsidR="000673DD" w:rsidRDefault="00067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5CF49" w14:textId="77777777" w:rsidR="000673DD" w:rsidRDefault="00067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D71AE" w14:textId="77777777" w:rsidR="000673DD" w:rsidRDefault="000673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3D"/>
    <w:rsid w:val="000673DD"/>
    <w:rsid w:val="00096CD4"/>
    <w:rsid w:val="00112494"/>
    <w:rsid w:val="001A15C7"/>
    <w:rsid w:val="0045580A"/>
    <w:rsid w:val="00551874"/>
    <w:rsid w:val="007B7B18"/>
    <w:rsid w:val="00984FC3"/>
    <w:rsid w:val="009A09E1"/>
    <w:rsid w:val="009A73FD"/>
    <w:rsid w:val="00A5021B"/>
    <w:rsid w:val="00AB524F"/>
    <w:rsid w:val="00B735C9"/>
    <w:rsid w:val="00BE2F4C"/>
    <w:rsid w:val="00F077D4"/>
    <w:rsid w:val="00F502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D534C"/>
  <w15:chartTrackingRefBased/>
  <w15:docId w15:val="{5BC3507B-0DEB-45A5-AF11-39D4E22C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F4C"/>
    <w:rPr>
      <w:rFonts w:ascii="Segoe UI" w:hAnsi="Segoe UI" w:cs="Segoe UI"/>
      <w:sz w:val="18"/>
      <w:szCs w:val="18"/>
    </w:rPr>
  </w:style>
  <w:style w:type="paragraph" w:styleId="Header">
    <w:name w:val="header"/>
    <w:basedOn w:val="Normal"/>
    <w:link w:val="HeaderChar"/>
    <w:uiPriority w:val="99"/>
    <w:unhideWhenUsed/>
    <w:rsid w:val="00067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3DD"/>
  </w:style>
  <w:style w:type="paragraph" w:styleId="Footer">
    <w:name w:val="footer"/>
    <w:basedOn w:val="Normal"/>
    <w:link w:val="FooterChar"/>
    <w:uiPriority w:val="99"/>
    <w:unhideWhenUsed/>
    <w:rsid w:val="00067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0A069572D814BB0C7F68EDAFBF26E" ma:contentTypeVersion="10" ma:contentTypeDescription="Create a new document." ma:contentTypeScope="" ma:versionID="37cbf206c01c4c4056b3a47e713e4562">
  <xsd:schema xmlns:xsd="http://www.w3.org/2001/XMLSchema" xmlns:xs="http://www.w3.org/2001/XMLSchema" xmlns:p="http://schemas.microsoft.com/office/2006/metadata/properties" xmlns:ns3="da7ed2d0-56a9-487d-9771-8ec5d855cf5e" targetNamespace="http://schemas.microsoft.com/office/2006/metadata/properties" ma:root="true" ma:fieldsID="99c4aa4c5fe3263ac6145a848d4e1e8c" ns3:_="">
    <xsd:import namespace="da7ed2d0-56a9-487d-9771-8ec5d855cf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ed2d0-56a9-487d-9771-8ec5d855c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8E34A7-1ECF-41D1-A686-655F1C3EF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ed2d0-56a9-487d-9771-8ec5d855c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B32EB-F268-4A36-B558-8DCCE2D46269}">
  <ds:schemaRefs>
    <ds:schemaRef ds:uri="http://schemas.microsoft.com/sharepoint/v3/contenttype/forms"/>
  </ds:schemaRefs>
</ds:datastoreItem>
</file>

<file path=customXml/itemProps3.xml><?xml version="1.0" encoding="utf-8"?>
<ds:datastoreItem xmlns:ds="http://schemas.openxmlformats.org/officeDocument/2006/customXml" ds:itemID="{ACA09F86-5901-49D0-B7DF-D2E98375EF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Sessa</dc:creator>
  <cp:keywords/>
  <dc:description/>
  <cp:lastModifiedBy>Huck, Emma</cp:lastModifiedBy>
  <cp:revision>2</cp:revision>
  <dcterms:created xsi:type="dcterms:W3CDTF">2020-01-02T11:48:00Z</dcterms:created>
  <dcterms:modified xsi:type="dcterms:W3CDTF">2020-01-02T11:48:00Z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MSIP_Label_181c070e-054b-4d1c-ba4c-fc70b099192e_Enabled">
    <vt:lpwstr>True</vt:lpwstr>
  </property>
  <property fmtid="{D5CDD505-2E9C-101B-9397-08002B2CF9AE}" pid="4" name="MSIP_Label_181c070e-054b-4d1c-ba4c-fc70b099192e_SiteId">
    <vt:lpwstr>2567d566-604c-408a-8a60-55d0dc9d9d6b</vt:lpwstr>
  </property>
  <property fmtid="{D5CDD505-2E9C-101B-9397-08002B2CF9AE}" pid="5" name="MSIP_Label_181c070e-054b-4d1c-ba4c-fc70b099192e_Owner">
    <vt:lpwstr>Emma.Huck@informa.com</vt:lpwstr>
  </property>
  <property fmtid="{D5CDD505-2E9C-101B-9397-08002B2CF9AE}" pid="6" name="MSIP_Label_181c070e-054b-4d1c-ba4c-fc70b099192e_SetDate">
    <vt:lpwstr>2020-01-02T11:48:31.5828560Z</vt:lpwstr>
  </property>
  <property fmtid="{D5CDD505-2E9C-101B-9397-08002B2CF9AE}" pid="7" name="MSIP_Label_181c070e-054b-4d1c-ba4c-fc70b099192e_Name">
    <vt:lpwstr>General</vt:lpwstr>
  </property>
  <property fmtid="{D5CDD505-2E9C-101B-9397-08002B2CF9AE}" pid="8" name="MSIP_Label_181c070e-054b-4d1c-ba4c-fc70b099192e_Application">
    <vt:lpwstr>Microsoft Azure Information Protection</vt:lpwstr>
  </property>
  <property fmtid="{D5CDD505-2E9C-101B-9397-08002B2CF9AE}" pid="9" name="MSIP_Label_181c070e-054b-4d1c-ba4c-fc70b099192e_ActionId">
    <vt:lpwstr>bd316474-1db4-4d4f-baef-4c52d58b3a2f</vt:lpwstr>
  </property>
  <property fmtid="{D5CDD505-2E9C-101B-9397-08002B2CF9AE}" pid="10" name="MSIP_Label_181c070e-054b-4d1c-ba4c-fc70b099192e_Extended_MSFT_Method">
    <vt:lpwstr>Automatic</vt:lpwstr>
  </property>
  <property fmtid="{D5CDD505-2E9C-101B-9397-08002B2CF9AE}" pid="11" name="MSIP_Label_2bbab825-a111-45e4-86a1-18cee0005896_Enabled">
    <vt:lpwstr>True</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Owner">
    <vt:lpwstr>Emma.Huck@informa.com</vt:lpwstr>
  </property>
  <property fmtid="{D5CDD505-2E9C-101B-9397-08002B2CF9AE}" pid="14" name="MSIP_Label_2bbab825-a111-45e4-86a1-18cee0005896_SetDate">
    <vt:lpwstr>2020-01-02T11:48:31.5828560Z</vt:lpwstr>
  </property>
  <property fmtid="{D5CDD505-2E9C-101B-9397-08002B2CF9AE}" pid="15" name="MSIP_Label_2bbab825-a111-45e4-86a1-18cee0005896_Name">
    <vt:lpwstr>Un-restricted</vt:lpwstr>
  </property>
  <property fmtid="{D5CDD505-2E9C-101B-9397-08002B2CF9AE}" pid="16" name="MSIP_Label_2bbab825-a111-45e4-86a1-18cee0005896_Application">
    <vt:lpwstr>Microsoft Azure Information Protection</vt:lpwstr>
  </property>
  <property fmtid="{D5CDD505-2E9C-101B-9397-08002B2CF9AE}" pid="17" name="MSIP_Label_2bbab825-a111-45e4-86a1-18cee0005896_ActionId">
    <vt:lpwstr>bd316474-1db4-4d4f-baef-4c52d58b3a2f</vt:lpwstr>
  </property>
  <property fmtid="{D5CDD505-2E9C-101B-9397-08002B2CF9AE}" pid="18" name="MSIP_Label_2bbab825-a111-45e4-86a1-18cee0005896_Parent">
    <vt:lpwstr>181c070e-054b-4d1c-ba4c-fc70b099192e</vt:lpwstr>
  </property>
  <property fmtid="{D5CDD505-2E9C-101B-9397-08002B2CF9AE}" pid="19" name="MSIP_Label_2bbab825-a111-45e4-86a1-18cee0005896_Extended_MSFT_Method">
    <vt:lpwstr>Automatic</vt:lpwstr>
  </property>
  <property fmtid="{D5CDD505-2E9C-101B-9397-08002B2CF9AE}" pid="20" name="Sensitivity">
    <vt:lpwstr>General Un-restricted</vt:lpwstr>
  </property>
  <property fmtid="{D5CDD505-2E9C-101B-9397-08002B2CF9AE}" pid="21" name="ContentTypeId">
    <vt:lpwstr>0x0101008060A069572D814BB0C7F68EDAFBF26E</vt:lpwstr>
  </property>
</Properties>
</file>