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A4B3" w14:textId="77777777" w:rsidR="00CC289D" w:rsidRPr="005C40FD" w:rsidRDefault="00CC289D" w:rsidP="00CC289D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40FD">
        <w:rPr>
          <w:rFonts w:asciiTheme="majorBidi" w:hAnsiTheme="majorBidi" w:cstheme="majorBidi"/>
          <w:b/>
          <w:bCs/>
          <w:sz w:val="28"/>
          <w:szCs w:val="28"/>
        </w:rPr>
        <w:t>Adsorption efficiency of graphene oxide towards cyanine dyes with different alkyl chain length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14:paraId="211B2E83" w14:textId="77777777" w:rsidR="00CC289D" w:rsidRPr="00980906" w:rsidRDefault="00CC289D" w:rsidP="00CC289D">
      <w:pPr>
        <w:tabs>
          <w:tab w:val="left" w:pos="2205"/>
        </w:tabs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80906">
        <w:rPr>
          <w:rFonts w:asciiTheme="majorBidi" w:hAnsiTheme="majorBidi" w:cstheme="majorBidi"/>
          <w:b/>
          <w:bCs/>
          <w:sz w:val="24"/>
          <w:szCs w:val="24"/>
        </w:rPr>
        <w:t>Abeer S. Elsherbiny</w:t>
      </w:r>
      <w:r w:rsidRPr="0098090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98090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80906">
        <w:rPr>
          <w:rFonts w:asciiTheme="majorBidi" w:hAnsiTheme="majorBidi" w:cstheme="majorBidi"/>
          <w:b/>
          <w:bCs/>
          <w:color w:val="000000"/>
          <w:sz w:val="24"/>
          <w:szCs w:val="24"/>
        </w:rPr>
        <w:t>Ali H. Gemeay</w:t>
      </w:r>
      <w:r w:rsidRPr="0098090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  <w:r w:rsidRPr="00980906">
        <w:rPr>
          <w:rFonts w:asciiTheme="majorBidi" w:hAnsiTheme="majorBidi" w:cstheme="majorBidi"/>
          <w:b/>
          <w:bCs/>
          <w:sz w:val="24"/>
          <w:szCs w:val="24"/>
        </w:rPr>
        <w:t>, Mohamed A. Salem</w:t>
      </w:r>
      <w:r w:rsidRPr="0098090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1</w:t>
      </w:r>
    </w:p>
    <w:p w14:paraId="2AD41602" w14:textId="63C893FA" w:rsidR="00CC289D" w:rsidRDefault="00CC289D" w:rsidP="00CC289D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980906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1</w:t>
      </w:r>
      <w:r w:rsidRPr="00980906">
        <w:rPr>
          <w:rFonts w:asciiTheme="majorBidi" w:hAnsiTheme="majorBidi" w:cstheme="majorBidi"/>
          <w:i/>
          <w:iCs/>
          <w:sz w:val="24"/>
          <w:szCs w:val="24"/>
        </w:rPr>
        <w:t xml:space="preserve"> Chemistry Department, Faculty of Science, Tanta University, Tanta 31527, Egypt</w:t>
      </w:r>
    </w:p>
    <w:p w14:paraId="20E1CF57" w14:textId="11DBF734" w:rsidR="00CC289D" w:rsidRDefault="00CC289D" w:rsidP="00CC289D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EA73B04" w14:textId="77777777" w:rsidR="00CC289D" w:rsidRPr="00980906" w:rsidRDefault="00CC289D" w:rsidP="00CC289D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240029A" w14:textId="77777777" w:rsidR="00CC289D" w:rsidRPr="000649E1" w:rsidRDefault="00CC289D" w:rsidP="00CC289D">
      <w:pPr>
        <w:spacing w:after="0"/>
        <w:rPr>
          <w:rFonts w:asciiTheme="majorBidi" w:hAnsiTheme="majorBidi" w:cstheme="majorBidi"/>
          <w:sz w:val="20"/>
          <w:szCs w:val="20"/>
        </w:rPr>
      </w:pPr>
      <w:r w:rsidRPr="000649E1">
        <w:rPr>
          <w:rFonts w:asciiTheme="majorBidi" w:hAnsiTheme="majorBidi" w:cstheme="majorBidi"/>
          <w:sz w:val="20"/>
          <w:szCs w:val="20"/>
        </w:rPr>
        <w:t>* Corresponding Author Tel.: +20 01111586524; Fax: +20 40 3350804</w:t>
      </w:r>
    </w:p>
    <w:p w14:paraId="5CB097D3" w14:textId="77777777" w:rsidR="00CC289D" w:rsidRPr="000649E1" w:rsidRDefault="00CC289D" w:rsidP="00CC289D">
      <w:pPr>
        <w:spacing w:after="0"/>
        <w:rPr>
          <w:rFonts w:asciiTheme="majorBidi" w:hAnsiTheme="majorBidi" w:cstheme="majorBidi"/>
          <w:sz w:val="20"/>
          <w:szCs w:val="20"/>
        </w:rPr>
      </w:pPr>
      <w:r w:rsidRPr="000649E1">
        <w:rPr>
          <w:rFonts w:asciiTheme="majorBidi" w:hAnsiTheme="majorBidi" w:cstheme="majorBidi"/>
          <w:sz w:val="20"/>
          <w:szCs w:val="20"/>
        </w:rPr>
        <w:t xml:space="preserve">E-mail: </w:t>
      </w:r>
      <w:hyperlink r:id="rId6" w:tgtFrame="_blank" w:history="1">
        <w:r w:rsidRPr="000649E1">
          <w:rPr>
            <w:rFonts w:asciiTheme="majorBidi" w:hAnsiTheme="majorBidi" w:cstheme="majorBidi"/>
            <w:sz w:val="20"/>
            <w:szCs w:val="20"/>
          </w:rPr>
          <w:t>abeer.elsherbiny@science.tanta.edu.eg</w:t>
        </w:r>
      </w:hyperlink>
      <w:r w:rsidRPr="000649E1">
        <w:rPr>
          <w:rFonts w:asciiTheme="majorBidi" w:hAnsiTheme="majorBidi" w:cstheme="majorBidi"/>
          <w:sz w:val="20"/>
          <w:szCs w:val="20"/>
        </w:rPr>
        <w:t xml:space="preserve">,  </w:t>
      </w:r>
      <w:hyperlink r:id="rId7" w:history="1">
        <w:r w:rsidRPr="000649E1">
          <w:rPr>
            <w:rFonts w:asciiTheme="majorBidi" w:hAnsiTheme="majorBidi" w:cstheme="majorBidi"/>
            <w:sz w:val="20"/>
            <w:szCs w:val="20"/>
          </w:rPr>
          <w:t>abeer.elsherbiny@yahoo.de</w:t>
        </w:r>
      </w:hyperlink>
    </w:p>
    <w:p w14:paraId="7DBD573C" w14:textId="77777777" w:rsidR="00CC289D" w:rsidRPr="000649E1" w:rsidRDefault="00CC289D" w:rsidP="00CC289D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6E51197" w14:textId="77777777" w:rsidR="00CC289D" w:rsidRDefault="00CC289D" w:rsidP="005749AF"/>
    <w:p w14:paraId="47F88B5A" w14:textId="196B302A" w:rsidR="005749AF" w:rsidRPr="00880C89" w:rsidRDefault="005749AF" w:rsidP="00880C89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80C89">
        <w:rPr>
          <w:rFonts w:asciiTheme="majorBidi" w:hAnsiTheme="majorBidi" w:cstheme="majorBidi"/>
          <w:b/>
          <w:bCs/>
          <w:sz w:val="24"/>
          <w:szCs w:val="24"/>
        </w:rPr>
        <w:t>Kinetic models</w:t>
      </w:r>
    </w:p>
    <w:p w14:paraId="2D754AF2" w14:textId="2BA0C55B" w:rsidR="00BE61EB" w:rsidRPr="00980906" w:rsidRDefault="00BE61EB" w:rsidP="00BE61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pseudo-first-order model:   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>Log (q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fr-FR"/>
        </w:rPr>
        <w:t>e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 xml:space="preserve"> – q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fr-FR"/>
        </w:rPr>
        <w:t>t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>) =  logq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fr-FR"/>
        </w:rPr>
        <w:t>e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 xml:space="preserve"> – (k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  <w:lang w:val="fr-FR"/>
        </w:rPr>
        <w:t>1</w:t>
      </w:r>
      <w:r w:rsidRPr="007E1B0C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>/2.303) t</w:t>
      </w:r>
      <w:r w:rsidRPr="00980906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 xml:space="preserve">     </w:t>
      </w:r>
      <w:r w:rsidRPr="00980906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           </w:t>
      </w:r>
      <w:r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                              </w:t>
      </w:r>
      <w:r w:rsidRPr="00980906">
        <w:rPr>
          <w:rFonts w:asciiTheme="majorBidi" w:hAnsiTheme="majorBidi" w:cstheme="majorBidi"/>
          <w:color w:val="000000"/>
          <w:sz w:val="24"/>
          <w:szCs w:val="24"/>
          <w:lang w:val="fr-FR"/>
        </w:rPr>
        <w:t>(</w:t>
      </w:r>
      <w:r w:rsidR="005749AF">
        <w:rPr>
          <w:rFonts w:asciiTheme="majorBidi" w:hAnsiTheme="majorBidi" w:cstheme="majorBidi"/>
          <w:color w:val="000000"/>
          <w:sz w:val="24"/>
          <w:szCs w:val="24"/>
          <w:lang w:val="fr-FR"/>
        </w:rPr>
        <w:t>1</w:t>
      </w:r>
      <w:r w:rsidRPr="00980906">
        <w:rPr>
          <w:rFonts w:asciiTheme="majorBidi" w:hAnsiTheme="majorBidi" w:cstheme="majorBidi"/>
          <w:color w:val="000000"/>
          <w:sz w:val="24"/>
          <w:szCs w:val="24"/>
          <w:lang w:val="fr-FR"/>
        </w:rPr>
        <w:t>)</w:t>
      </w:r>
    </w:p>
    <w:p w14:paraId="07C8E828" w14:textId="4F04AC2F" w:rsidR="00BE61EB" w:rsidRPr="00980906" w:rsidRDefault="00BE61EB" w:rsidP="00BE61EB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>pseudo-second-order model</w:t>
      </w:r>
      <w:r w:rsidRPr="007E1B0C">
        <w:rPr>
          <w:rFonts w:asciiTheme="majorBidi" w:eastAsia="GulliverRM" w:hAnsiTheme="majorBidi" w:cstheme="majorBidi"/>
          <w:i/>
          <w:iCs/>
          <w:color w:val="000000"/>
          <w:sz w:val="24"/>
          <w:szCs w:val="24"/>
        </w:rPr>
        <w:t xml:space="preserve">:  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>t /q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 xml:space="preserve"> = 1/k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 xml:space="preserve"> + t/q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r w:rsidRPr="00980906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980906">
        <w:rPr>
          <w:rFonts w:asciiTheme="majorBidi" w:hAnsiTheme="majorBidi" w:cstheme="majorBidi"/>
          <w:sz w:val="24"/>
          <w:szCs w:val="24"/>
        </w:rPr>
        <w:t xml:space="preserve">  (</w:t>
      </w:r>
      <w:r w:rsidR="005749AF">
        <w:rPr>
          <w:rFonts w:asciiTheme="majorBidi" w:hAnsiTheme="majorBidi" w:cstheme="majorBidi"/>
          <w:sz w:val="24"/>
          <w:szCs w:val="24"/>
        </w:rPr>
        <w:t>2</w:t>
      </w:r>
      <w:r w:rsidRPr="00980906">
        <w:rPr>
          <w:rFonts w:asciiTheme="majorBidi" w:hAnsiTheme="majorBidi" w:cstheme="majorBidi"/>
          <w:sz w:val="24"/>
          <w:szCs w:val="24"/>
        </w:rPr>
        <w:t xml:space="preserve">)  </w:t>
      </w:r>
    </w:p>
    <w:p w14:paraId="6323C93A" w14:textId="07E2B7C4" w:rsidR="000A6E9B" w:rsidRPr="005749AF" w:rsidRDefault="00BE61EB" w:rsidP="005749AF">
      <w:pPr>
        <w:rPr>
          <w:rFonts w:asciiTheme="majorBidi" w:eastAsia="GulliverRM" w:hAnsiTheme="majorBidi" w:cstheme="majorBidi"/>
          <w:sz w:val="24"/>
          <w:szCs w:val="24"/>
        </w:rPr>
      </w:pP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>where q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bscript"/>
        </w:rPr>
        <w:t>e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is the amount of cyanine dye adsorbed at equilibrium and q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bscript"/>
        </w:rPr>
        <w:t>t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is its amount adsorbed (mol g</w:t>
      </w:r>
      <w:r w:rsidRPr="00980906">
        <w:rPr>
          <w:rFonts w:asciiTheme="majorBidi" w:eastAsia="MTSY" w:hAnsiTheme="majorBidi" w:cstheme="majorBidi"/>
          <w:color w:val="000000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>) at time t. k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bscript"/>
        </w:rPr>
        <w:t>1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>(min</w:t>
      </w:r>
      <w:r w:rsidRPr="00980906">
        <w:rPr>
          <w:rFonts w:asciiTheme="majorBidi" w:eastAsia="MTSY" w:hAnsiTheme="majorBidi" w:cstheme="majorBidi"/>
          <w:color w:val="000000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>) and k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bscript"/>
        </w:rPr>
        <w:t>2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(g mol</w:t>
      </w:r>
      <w:r w:rsidRPr="00980906">
        <w:rPr>
          <w:rFonts w:asciiTheme="majorBidi" w:eastAsia="MTSY" w:hAnsiTheme="majorBidi" w:cstheme="majorBidi"/>
          <w:color w:val="000000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 min</w:t>
      </w:r>
      <w:r w:rsidRPr="00980906">
        <w:rPr>
          <w:rFonts w:asciiTheme="majorBidi" w:eastAsia="MTSY" w:hAnsiTheme="majorBidi" w:cstheme="majorBidi"/>
          <w:color w:val="000000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color w:val="000000"/>
          <w:sz w:val="24"/>
          <w:szCs w:val="24"/>
        </w:rPr>
        <w:t xml:space="preserve">) are pseudo-first and pseudo-second order </w:t>
      </w:r>
      <w:r w:rsidRPr="00980906">
        <w:rPr>
          <w:rFonts w:asciiTheme="majorBidi" w:eastAsia="GulliverRM" w:hAnsiTheme="majorBidi" w:cstheme="majorBidi"/>
          <w:sz w:val="24"/>
          <w:szCs w:val="24"/>
        </w:rPr>
        <w:t>rate constants</w:t>
      </w:r>
      <w:r>
        <w:rPr>
          <w:rFonts w:asciiTheme="majorBidi" w:eastAsia="GulliverRM" w:hAnsiTheme="majorBidi" w:cstheme="majorBidi"/>
          <w:sz w:val="24"/>
          <w:szCs w:val="24"/>
        </w:rPr>
        <w:t xml:space="preserve"> </w:t>
      </w:r>
      <w:r w:rsidR="00B62AEA">
        <w:rPr>
          <w:rFonts w:asciiTheme="majorBidi" w:eastAsia="GulliverRM" w:hAnsiTheme="majorBidi" w:cstheme="majorBidi"/>
          <w:sz w:val="24"/>
          <w:szCs w:val="24"/>
        </w:rPr>
        <w:fldChar w:fldCharType="begin" w:fldLock="1"/>
      </w:r>
      <w:r w:rsidR="00DF5353">
        <w:rPr>
          <w:rFonts w:asciiTheme="majorBidi" w:eastAsia="GulliverRM" w:hAnsiTheme="majorBidi" w:cstheme="majorBidi"/>
          <w:sz w:val="24"/>
          <w:szCs w:val="24"/>
        </w:rPr>
        <w:instrText>ADDIN CSL_CITATION {"citationItems":[{"id":"ITEM-1","itemData":{"DOI":"10.1016/j.cej.2017.01.002","ISSN":"13858947","abstract":"© 2017 Elsevier B.V.In this work, the effect of linkers such as alkyl quaternary ammonium and alkyl quaternary phosphonium salts intercalated with Na+-montmorillonite (Na+-Mt) via cation exchange followed by the reaction with poly(aspartate-co-succinimide) as biodegradable and superabsorbent polymer has been investigated. The prepared composites were spectroscopically characterized by elemental analysis, X-ray diffraction (XRD), Fourier transform infrared (FT-IR), scanning electron microscopy (SEM), transmission electron microscopy (TEM), thermogravimetric analysis (TAG), and Brunauer–Emmett–Teller (BET) surface analyzer. Polyaspartate-montmorillonite composite with quaternary phosphonium salt (Mt/IPS2) exhibited higher surface area and pore volume compared with polyaspartate-montmorillonite composite with quaternary ammonium (Mt/IPS1), due to its bulky structure. Mt/IPS2 composite displays a maximum adsorption capacity of 9.95 mmol/g for methyl blue (MB) dye which is larger than Mt/IPS1 composite with 8.55 mmol/g. The kinetic data of adsorption were evaluated with pseudo first-order, pseudo second-order and intra-particle diffusion models. The equilibrium time of 20 min toward MB adsorption and the pseudo-second-order was the best fit model for adsorption process. The adsorption isotherm of MB on the IPS1 and IPS2 has been investigated at 25, 30, and 35 °C and the data were in good agreement with the Langmuir isotherm model. Furthermore, the thermodynamic parameters namely; Gibbs free energy change (ΔG°), enthalpy change (ΔH°), and entropy change (ΔS°) were calculated and the negative ΔG° values indicate the spontaneity of the process. The adsorption mechanism was studied by FT-IR and the electrostatic interaction between cationic active sites of adsorbent surface and anionic MB dye was proposed.","author":[{"dropping-particle":"","family":"Elsherbiny","given":"A.S.","non-dropping-particle":"","parse-names":false,"suffix":""},{"dropping-particle":"","family":"El-Hefnawy","given":"M.E.","non-dropping-particle":"","parse-names":false,"suffix":""},{"dropping-particle":"","family":"Gemeay","given":"A.H.","non-dropping-particle":"","parse-names":false,"suffix":""}],"container-title":"Chemical Engineering Journal","id":"ITEM-1","issued":{"date-parts":[["2017"]]},"title":"Linker impact on the adsorption capacity of polyaspartate/montmorillonite composites towards methyl blue removal","type":"article-journal","volume":"315"},"uris":["http://www.mendeley.com/documents/?uuid=7dd86392-e0fa-485b-b3be-42f9e5fce5fa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B62AEA">
        <w:rPr>
          <w:rFonts w:asciiTheme="majorBidi" w:eastAsia="GulliverRM" w:hAnsiTheme="majorBidi" w:cstheme="majorBidi"/>
          <w:sz w:val="24"/>
          <w:szCs w:val="24"/>
        </w:rPr>
        <w:fldChar w:fldCharType="separate"/>
      </w:r>
      <w:r w:rsidR="00B62AEA" w:rsidRPr="00B62AEA">
        <w:rPr>
          <w:rFonts w:asciiTheme="majorBidi" w:eastAsia="GulliverRM" w:hAnsiTheme="majorBidi" w:cstheme="majorBidi"/>
          <w:noProof/>
          <w:sz w:val="24"/>
          <w:szCs w:val="24"/>
        </w:rPr>
        <w:t>[1]</w:t>
      </w:r>
      <w:r w:rsidR="00B62AEA">
        <w:rPr>
          <w:rFonts w:asciiTheme="majorBidi" w:eastAsia="GulliverRM" w:hAnsiTheme="majorBidi" w:cstheme="majorBidi"/>
          <w:sz w:val="24"/>
          <w:szCs w:val="24"/>
        </w:rPr>
        <w:fldChar w:fldCharType="end"/>
      </w:r>
      <w:r>
        <w:rPr>
          <w:rFonts w:asciiTheme="majorBidi" w:eastAsia="GulliverRM" w:hAnsiTheme="majorBidi" w:cstheme="majorBidi"/>
          <w:sz w:val="24"/>
          <w:szCs w:val="24"/>
        </w:rPr>
        <w:t>.</w:t>
      </w:r>
    </w:p>
    <w:p w14:paraId="4B22C9EC" w14:textId="6E61444E" w:rsidR="000A6E9B" w:rsidRPr="00980906" w:rsidRDefault="00EE4F26" w:rsidP="000A6E9B">
      <w:pPr>
        <w:autoSpaceDE w:val="0"/>
        <w:autoSpaceDN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hAnsiTheme="majorBidi" w:cstheme="majorBidi"/>
          <w:sz w:val="24"/>
          <w:szCs w:val="24"/>
        </w:rPr>
        <w:t>Weber</w:t>
      </w:r>
      <w:r w:rsidRPr="00980906">
        <w:rPr>
          <w:rFonts w:asciiTheme="majorBidi" w:hAnsiTheme="majorBidi" w:cstheme="majorBidi" w:hint="eastAsia"/>
          <w:sz w:val="24"/>
          <w:szCs w:val="24"/>
        </w:rPr>
        <w:t>–</w:t>
      </w:r>
      <w:r w:rsidRPr="00980906">
        <w:rPr>
          <w:rFonts w:asciiTheme="majorBidi" w:hAnsiTheme="majorBidi" w:cstheme="majorBidi"/>
          <w:sz w:val="24"/>
          <w:szCs w:val="24"/>
        </w:rPr>
        <w:t>Morris</w:t>
      </w:r>
      <w:r w:rsidRPr="00980906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80906">
        <w:rPr>
          <w:rFonts w:asciiTheme="majorBidi" w:hAnsiTheme="majorBidi" w:cstheme="majorBidi"/>
          <w:sz w:val="24"/>
          <w:szCs w:val="24"/>
        </w:rPr>
        <w:t>intraparticle diffusion model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6E9B" w:rsidRPr="00980906">
        <w:rPr>
          <w:rFonts w:asciiTheme="majorBidi" w:hAnsiTheme="majorBidi" w:cstheme="majorBidi"/>
          <w:sz w:val="24"/>
          <w:szCs w:val="24"/>
        </w:rPr>
        <w:t xml:space="preserve">equation is, </w:t>
      </w:r>
    </w:p>
    <w:p w14:paraId="10A93203" w14:textId="2FD74407" w:rsidR="000A6E9B" w:rsidRDefault="000A6E9B" w:rsidP="000A6E9B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E1B0C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 xml:space="preserve"> = k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p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 xml:space="preserve"> t</w:t>
      </w:r>
      <w:r w:rsidRPr="007E1B0C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0.5</w:t>
      </w:r>
      <w:r w:rsidRPr="007E1B0C">
        <w:rPr>
          <w:rFonts w:asciiTheme="majorBidi" w:hAnsiTheme="majorBidi" w:cstheme="majorBidi"/>
          <w:i/>
          <w:iCs/>
          <w:sz w:val="24"/>
          <w:szCs w:val="24"/>
        </w:rPr>
        <w:t xml:space="preserve"> + C                                                                                                                  </w:t>
      </w:r>
      <w:r w:rsidRPr="00980906">
        <w:rPr>
          <w:rFonts w:asciiTheme="majorBidi" w:hAnsiTheme="majorBidi" w:cstheme="majorBidi"/>
          <w:sz w:val="24"/>
          <w:szCs w:val="24"/>
        </w:rPr>
        <w:t>(</w:t>
      </w:r>
      <w:r w:rsidR="005749AF">
        <w:rPr>
          <w:rFonts w:asciiTheme="majorBidi" w:hAnsiTheme="majorBidi" w:cstheme="majorBidi"/>
          <w:sz w:val="24"/>
          <w:szCs w:val="24"/>
        </w:rPr>
        <w:t>3</w:t>
      </w:r>
      <w:r w:rsidRPr="00980906">
        <w:rPr>
          <w:rFonts w:asciiTheme="majorBidi" w:hAnsiTheme="majorBidi" w:cstheme="majorBidi"/>
          <w:sz w:val="24"/>
          <w:szCs w:val="24"/>
        </w:rPr>
        <w:t>)</w:t>
      </w:r>
    </w:p>
    <w:p w14:paraId="7DAF25F3" w14:textId="29660AAA" w:rsidR="00914A5F" w:rsidRDefault="00914A5F" w:rsidP="000A6E9B">
      <w:pPr>
        <w:autoSpaceDE w:val="0"/>
        <w:autoSpaceDN w:val="0"/>
        <w:adjustRightInd w:val="0"/>
        <w:spacing w:after="240" w:line="360" w:lineRule="auto"/>
        <w:ind w:firstLine="72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980906">
        <w:rPr>
          <w:rFonts w:asciiTheme="majorBidi" w:hAnsiTheme="majorBidi" w:cstheme="majorBidi"/>
          <w:sz w:val="24"/>
          <w:szCs w:val="24"/>
        </w:rPr>
        <w:t>k</w:t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>p</w:t>
      </w:r>
      <w:r w:rsidRPr="00980906">
        <w:rPr>
          <w:rFonts w:asciiTheme="majorBidi" w:hAnsiTheme="majorBidi" w:cstheme="majorBidi"/>
          <w:sz w:val="24"/>
          <w:szCs w:val="24"/>
        </w:rPr>
        <w:t xml:space="preserve"> is the rate constant of intraparticle diffusion rate </w:t>
      </w:r>
      <w:r w:rsidRPr="00980906">
        <w:rPr>
          <w:rFonts w:ascii="Times-Roman" w:hAnsi="Times-Roman" w:cs="Times-Roman"/>
          <w:sz w:val="24"/>
          <w:szCs w:val="24"/>
        </w:rPr>
        <w:t>(</w:t>
      </w:r>
      <w:r w:rsidRPr="00980906">
        <w:rPr>
          <w:rFonts w:asciiTheme="majorBidi" w:hAnsiTheme="majorBidi" w:cstheme="majorBidi"/>
          <w:sz w:val="24"/>
          <w:szCs w:val="24"/>
        </w:rPr>
        <w:t>mol/g min</w:t>
      </w:r>
      <w:r w:rsidRPr="00980906">
        <w:rPr>
          <w:rFonts w:asciiTheme="majorBidi" w:hAnsiTheme="majorBidi" w:cstheme="majorBidi"/>
          <w:sz w:val="24"/>
          <w:szCs w:val="24"/>
          <w:vertAlign w:val="superscript"/>
        </w:rPr>
        <w:t>0.5</w:t>
      </w:r>
      <w:r w:rsidRPr="00980906">
        <w:rPr>
          <w:rFonts w:asciiTheme="majorBidi" w:hAnsiTheme="majorBidi" w:cstheme="majorBidi"/>
          <w:sz w:val="24"/>
          <w:szCs w:val="24"/>
        </w:rPr>
        <w:t>) and C is constant (mol g</w:t>
      </w:r>
      <w:r w:rsidRPr="00980906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 w:rsidRPr="00980906">
        <w:rPr>
          <w:rFonts w:asciiTheme="majorBidi" w:hAnsiTheme="majorBidi" w:cstheme="majorBidi"/>
          <w:sz w:val="24"/>
          <w:szCs w:val="24"/>
        </w:rPr>
        <w:t xml:space="preserve">) referring to the thickness of the boundary </w:t>
      </w:r>
      <w:r w:rsidRPr="005749AF">
        <w:rPr>
          <w:rFonts w:asciiTheme="majorBidi" w:hAnsiTheme="majorBidi" w:cstheme="majorBidi"/>
          <w:sz w:val="24"/>
          <w:szCs w:val="24"/>
        </w:rPr>
        <w:t>layer.</w:t>
      </w:r>
    </w:p>
    <w:p w14:paraId="72ED96C1" w14:textId="668B5DF5" w:rsidR="000B747D" w:rsidRPr="002C58E0" w:rsidRDefault="000B747D" w:rsidP="000B747D">
      <w:pPr>
        <w:autoSpaceDE w:val="0"/>
        <w:autoSpaceDN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hAnsiTheme="majorBidi" w:cstheme="majorBidi"/>
          <w:sz w:val="24"/>
          <w:szCs w:val="24"/>
        </w:rPr>
        <w:t xml:space="preserve">The Boyd kinetic equation </w:t>
      </w:r>
      <w:r>
        <w:rPr>
          <w:rFonts w:asciiTheme="majorBidi" w:hAnsiTheme="majorBidi" w:cstheme="majorBidi"/>
          <w:sz w:val="24"/>
          <w:szCs w:val="24"/>
        </w:rPr>
        <w:t>i</w:t>
      </w:r>
      <w:r w:rsidRPr="00980906">
        <w:rPr>
          <w:rFonts w:asciiTheme="majorBidi" w:hAnsiTheme="majorBidi" w:cstheme="majorBidi"/>
          <w:sz w:val="24"/>
          <w:szCs w:val="24"/>
        </w:rPr>
        <w:t>s expressed as</w:t>
      </w:r>
      <w:r w:rsidRPr="00980906">
        <w:rPr>
          <w:rFonts w:asciiTheme="majorBidi" w:hAnsiTheme="majorBidi" w:cstheme="majorBidi"/>
          <w:color w:val="4472C4" w:themeColor="accent1"/>
          <w:sz w:val="24"/>
          <w:szCs w:val="24"/>
        </w:rPr>
        <w:t xml:space="preserve"> </w:t>
      </w:r>
      <w:r>
        <w:rPr>
          <w:rStyle w:val="FootnoteReference"/>
          <w:rFonts w:asciiTheme="majorBidi" w:hAnsiTheme="majorBidi" w:cstheme="majorBidi"/>
          <w:sz w:val="24"/>
          <w:szCs w:val="24"/>
        </w:rPr>
        <w:fldChar w:fldCharType="begin" w:fldLock="1"/>
      </w:r>
      <w:r w:rsidR="00DF5353">
        <w:rPr>
          <w:rFonts w:asciiTheme="majorBidi" w:hAnsiTheme="majorBidi" w:cstheme="majorBidi"/>
          <w:sz w:val="24"/>
          <w:szCs w:val="24"/>
        </w:rPr>
        <w:instrText>ADDIN CSL_CITATION {"citationItems":[{"id":"ITEM-1","itemData":{"author":[{"dropping-particle":"","family":"W. Zou, K. Li, H. Bai, X. Shi","given":"R. Han","non-dropping-particle":"","parse-names":false,"suffix":""}],"container-title":"J. Chem. Eng. Data","id":"ITEM-1","issued":{"date-parts":[["2011"]]},"page":"1882−1891","title":"Enhanced cationic dyes removal from aqueous solution by oxalic acid modified rice husk","type":"article-journal","volume":"56"},"uris":["http://www.mendeley.com/documents/?uuid=236ffc19-8cd8-4a90-9785-bff09b4d054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Style w:val="FootnoteReference"/>
          <w:rFonts w:asciiTheme="majorBidi" w:hAnsiTheme="majorBidi" w:cstheme="majorBidi"/>
          <w:sz w:val="24"/>
          <w:szCs w:val="24"/>
        </w:rPr>
        <w:fldChar w:fldCharType="separate"/>
      </w:r>
      <w:r w:rsidR="00B62AEA" w:rsidRPr="00B62AEA">
        <w:rPr>
          <w:rFonts w:asciiTheme="majorBidi" w:hAnsiTheme="majorBidi" w:cstheme="majorBidi"/>
          <w:noProof/>
          <w:sz w:val="24"/>
          <w:szCs w:val="24"/>
        </w:rPr>
        <w:t>[2]</w:t>
      </w:r>
      <w:r>
        <w:rPr>
          <w:rStyle w:val="FootnoteReference"/>
          <w:rFonts w:asciiTheme="majorBidi" w:hAnsiTheme="majorBidi" w:cstheme="majorBidi"/>
          <w:sz w:val="24"/>
          <w:szCs w:val="24"/>
        </w:rPr>
        <w:fldChar w:fldCharType="end"/>
      </w:r>
      <w:r w:rsidRPr="002C58E0">
        <w:rPr>
          <w:rFonts w:asciiTheme="majorBidi" w:hAnsiTheme="majorBidi" w:cstheme="majorBidi"/>
          <w:sz w:val="24"/>
          <w:szCs w:val="24"/>
        </w:rPr>
        <w:t>,</w:t>
      </w:r>
    </w:p>
    <w:p w14:paraId="1FBD5E08" w14:textId="57F37349" w:rsidR="000B747D" w:rsidRPr="00980906" w:rsidRDefault="000B747D" w:rsidP="000B747D">
      <w:pPr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067EF3">
        <w:rPr>
          <w:rFonts w:asciiTheme="majorBidi" w:hAnsiTheme="majorBidi" w:cstheme="majorBidi"/>
          <w:i/>
          <w:iCs/>
          <w:sz w:val="24"/>
          <w:szCs w:val="24"/>
        </w:rPr>
        <w:t>F = 1 − [(6/π</w:t>
      </w:r>
      <w:r w:rsidRPr="00067EF3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2</w:t>
      </w:r>
      <w:r w:rsidRPr="00067EF3">
        <w:rPr>
          <w:rFonts w:asciiTheme="majorBidi" w:hAnsiTheme="majorBidi" w:cstheme="majorBidi"/>
          <w:i/>
          <w:iCs/>
          <w:sz w:val="24"/>
          <w:szCs w:val="24"/>
        </w:rPr>
        <w:t xml:space="preserve">) exp (−Bt)]    </w:t>
      </w:r>
      <w:r w:rsidRPr="0098090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(</w:t>
      </w:r>
      <w:r w:rsidR="00AA5FAC">
        <w:rPr>
          <w:rFonts w:asciiTheme="majorBidi" w:hAnsiTheme="majorBidi" w:cstheme="majorBidi"/>
          <w:sz w:val="24"/>
          <w:szCs w:val="24"/>
        </w:rPr>
        <w:t>4</w:t>
      </w:r>
      <w:r w:rsidRPr="00980906">
        <w:rPr>
          <w:rFonts w:asciiTheme="majorBidi" w:hAnsiTheme="majorBidi" w:cstheme="majorBidi"/>
          <w:sz w:val="24"/>
          <w:szCs w:val="24"/>
        </w:rPr>
        <w:t xml:space="preserve">)     </w:t>
      </w:r>
    </w:p>
    <w:p w14:paraId="3ECD0C62" w14:textId="77777777" w:rsidR="000B747D" w:rsidRPr="00980906" w:rsidRDefault="000B747D" w:rsidP="000B747D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hAnsiTheme="majorBidi" w:cstheme="majorBidi"/>
          <w:sz w:val="24"/>
          <w:szCs w:val="24"/>
        </w:rPr>
        <w:t>F is the fraction of solute adsorbed at time t and B is a mathematical function of F where</w:t>
      </w:r>
    </w:p>
    <w:p w14:paraId="5B60DD46" w14:textId="2AF96369" w:rsidR="000B747D" w:rsidRPr="00980906" w:rsidRDefault="000B747D" w:rsidP="000B747D">
      <w:pPr>
        <w:autoSpaceDE w:val="0"/>
        <w:autoSpaceDN w:val="0"/>
        <w:adjustRightInd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EF3">
        <w:rPr>
          <w:rFonts w:asciiTheme="majorBidi" w:hAnsiTheme="majorBidi" w:cstheme="majorBidi"/>
          <w:i/>
          <w:iCs/>
          <w:sz w:val="24"/>
          <w:szCs w:val="24"/>
        </w:rPr>
        <w:t>F = q</w:t>
      </w:r>
      <w:r w:rsidRPr="00067EF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</w:t>
      </w:r>
      <w:r w:rsidRPr="00067EF3">
        <w:rPr>
          <w:rFonts w:asciiTheme="majorBidi" w:hAnsiTheme="majorBidi" w:cstheme="majorBidi"/>
          <w:i/>
          <w:iCs/>
          <w:sz w:val="24"/>
          <w:szCs w:val="24"/>
        </w:rPr>
        <w:t xml:space="preserve"> / q</w:t>
      </w:r>
      <w:r w:rsidRPr="00067EF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r w:rsidRPr="00067EF3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A5F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0906">
        <w:rPr>
          <w:rFonts w:asciiTheme="majorBidi" w:hAnsiTheme="majorBidi" w:cstheme="majorBidi"/>
          <w:sz w:val="24"/>
          <w:szCs w:val="24"/>
        </w:rPr>
        <w:t>(</w:t>
      </w:r>
      <w:r w:rsidR="00AA5FAC">
        <w:rPr>
          <w:rFonts w:asciiTheme="majorBidi" w:hAnsiTheme="majorBidi" w:cstheme="majorBidi"/>
          <w:sz w:val="24"/>
          <w:szCs w:val="24"/>
        </w:rPr>
        <w:t>5</w:t>
      </w:r>
      <w:r w:rsidRPr="00980906">
        <w:rPr>
          <w:rFonts w:asciiTheme="majorBidi" w:hAnsiTheme="majorBidi" w:cstheme="majorBidi"/>
          <w:sz w:val="24"/>
          <w:szCs w:val="24"/>
        </w:rPr>
        <w:t>)</w:t>
      </w:r>
    </w:p>
    <w:p w14:paraId="2E159FD2" w14:textId="77777777" w:rsidR="000B747D" w:rsidRPr="00980906" w:rsidRDefault="000B747D" w:rsidP="000B747D">
      <w:pPr>
        <w:autoSpaceDE w:val="0"/>
        <w:autoSpaceDN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hAnsiTheme="majorBidi" w:cstheme="majorBidi"/>
          <w:sz w:val="24"/>
          <w:szCs w:val="24"/>
        </w:rPr>
        <w:t>From Equs</w:t>
      </w:r>
      <w:r>
        <w:rPr>
          <w:rFonts w:asciiTheme="majorBidi" w:hAnsiTheme="majorBidi" w:cstheme="majorBidi"/>
          <w:sz w:val="24"/>
          <w:szCs w:val="24"/>
        </w:rPr>
        <w:t>.</w:t>
      </w:r>
      <w:r w:rsidRPr="0098090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</w:t>
      </w:r>
      <w:r w:rsidRPr="00980906">
        <w:rPr>
          <w:rFonts w:asciiTheme="majorBidi" w:hAnsiTheme="majorBidi" w:cstheme="majorBidi"/>
          <w:sz w:val="24"/>
          <w:szCs w:val="24"/>
        </w:rPr>
        <w:t xml:space="preserve"> &amp; </w:t>
      </w:r>
      <w:r>
        <w:rPr>
          <w:rFonts w:asciiTheme="majorBidi" w:hAnsiTheme="majorBidi" w:cstheme="majorBidi"/>
          <w:sz w:val="24"/>
          <w:szCs w:val="24"/>
        </w:rPr>
        <w:t>6</w:t>
      </w:r>
      <w:r w:rsidRPr="00980906">
        <w:rPr>
          <w:rFonts w:asciiTheme="majorBidi" w:hAnsiTheme="majorBidi" w:cstheme="majorBidi"/>
          <w:sz w:val="24"/>
          <w:szCs w:val="24"/>
        </w:rPr>
        <w:t xml:space="preserve">, the kinetic expression is, </w:t>
      </w:r>
    </w:p>
    <w:p w14:paraId="0EA10984" w14:textId="241B89A6" w:rsidR="000B747D" w:rsidRDefault="000B747D" w:rsidP="000B747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7EF3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116498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067EF3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Pr="00067EF3">
        <w:rPr>
          <w:rFonts w:asciiTheme="majorBidi" w:hAnsiTheme="majorBidi" w:cstheme="majorBidi"/>
          <w:i/>
          <w:iCs/>
          <w:sz w:val="24"/>
          <w:szCs w:val="24"/>
        </w:rPr>
        <w:t xml:space="preserve">=  −0.4977 – ln (1 − F)                                                                                                          </w:t>
      </w:r>
      <w:r w:rsidR="00AA5F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67EF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80906">
        <w:rPr>
          <w:rFonts w:asciiTheme="majorBidi" w:hAnsiTheme="majorBidi" w:cstheme="majorBidi"/>
          <w:sz w:val="24"/>
          <w:szCs w:val="24"/>
        </w:rPr>
        <w:t>(</w:t>
      </w:r>
      <w:r w:rsidR="00AA5FAC">
        <w:rPr>
          <w:rFonts w:asciiTheme="majorBidi" w:hAnsiTheme="majorBidi" w:cstheme="majorBidi"/>
          <w:sz w:val="24"/>
          <w:szCs w:val="24"/>
        </w:rPr>
        <w:t>6</w:t>
      </w:r>
      <w:r w:rsidRPr="00980906">
        <w:rPr>
          <w:rFonts w:asciiTheme="majorBidi" w:hAnsiTheme="majorBidi" w:cstheme="majorBidi"/>
          <w:sz w:val="24"/>
          <w:szCs w:val="24"/>
        </w:rPr>
        <w:t>)</w:t>
      </w:r>
    </w:p>
    <w:p w14:paraId="09EA2624" w14:textId="77777777" w:rsidR="00AA5FAC" w:rsidRDefault="00AA5FAC" w:rsidP="00AA5FA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4330D7" w14:textId="2421F3D9" w:rsidR="00AA5FAC" w:rsidRPr="00AA5FAC" w:rsidRDefault="00AA5FAC" w:rsidP="00AA5FAC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5FAC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Isotherm models </w:t>
      </w:r>
    </w:p>
    <w:p w14:paraId="4F1FE1A4" w14:textId="71D1CD5B" w:rsidR="001E4358" w:rsidRPr="00980906" w:rsidRDefault="001E4358" w:rsidP="001E435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80906">
        <w:rPr>
          <w:rFonts w:asciiTheme="majorBidi" w:hAnsiTheme="majorBidi" w:cstheme="majorBidi"/>
          <w:sz w:val="24"/>
          <w:szCs w:val="24"/>
        </w:rPr>
        <w:t xml:space="preserve">Langmuir: 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C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/q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= (1/q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max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K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L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) + C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/q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max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fldChar w:fldCharType="begin" w:fldLock="1"/>
      </w:r>
      <w:r w:rsidR="00DF5353">
        <w:rPr>
          <w:rFonts w:asciiTheme="majorBidi" w:hAnsiTheme="majorBidi" w:cstheme="majorBidi"/>
          <w:i/>
          <w:iCs/>
          <w:sz w:val="24"/>
          <w:szCs w:val="24"/>
          <w:lang w:val="fr-FR"/>
        </w:rPr>
        <w:instrText>ADDIN CSL_CITATION {"citationItems":[{"id":"ITEM-1","itemData":{"author":[{"dropping-particle":"","family":"Langmuir","given":"I.","non-dropping-particle":"","parse-names":false,"suffix":""}],"container-title":"J. Am. Chem. Soc.","id":"ITEM-1","issued":{"date-parts":[["1916"]]},"page":"2221-2295","title":"The constitution and fundamental properties of solids and liquids","type":"article-journal","volume":"38"},"uris":["http://www.mendeley.com/documents/?uuid=9935da3b-4890-4adb-a71d-96aeb86e6ca7","http://www.mendeley.com/documents/?uuid=ff3f207f-9d46-4b5b-bb5c-80621e09bb40","http://www.mendeley.com/documents/?uuid=b65ea4a7-43f3-458b-98e0-bf137e96179a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fldChar w:fldCharType="separate"/>
      </w:r>
      <w:r w:rsidR="00B62AEA" w:rsidRPr="00B62AEA">
        <w:rPr>
          <w:rFonts w:asciiTheme="majorBidi" w:hAnsiTheme="majorBidi" w:cstheme="majorBidi"/>
          <w:iCs/>
          <w:noProof/>
          <w:sz w:val="24"/>
          <w:szCs w:val="24"/>
          <w:lang w:val="fr-FR"/>
        </w:rPr>
        <w:t>[3]</w:t>
      </w:r>
      <w:r>
        <w:rPr>
          <w:rFonts w:asciiTheme="majorBidi" w:hAnsiTheme="majorBidi" w:cstheme="majorBidi"/>
          <w:i/>
          <w:iCs/>
          <w:sz w:val="24"/>
          <w:szCs w:val="24"/>
          <w:lang w:val="fr-FR"/>
        </w:rPr>
        <w:fldChar w:fldCharType="end"/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                                                                                </w:t>
      </w:r>
      <w:r w:rsidRPr="00980906">
        <w:rPr>
          <w:rFonts w:asciiTheme="majorBidi" w:hAnsiTheme="majorBidi" w:cstheme="majorBidi"/>
          <w:sz w:val="24"/>
          <w:szCs w:val="24"/>
          <w:lang w:val="fr-FR"/>
        </w:rPr>
        <w:t>(</w:t>
      </w:r>
      <w:r w:rsidR="00AA5FAC">
        <w:rPr>
          <w:rFonts w:asciiTheme="majorBidi" w:hAnsiTheme="majorBidi" w:cstheme="majorBidi"/>
          <w:sz w:val="24"/>
          <w:szCs w:val="24"/>
          <w:lang w:val="fr-FR"/>
        </w:rPr>
        <w:t>7</w:t>
      </w:r>
      <w:r w:rsidRPr="00980906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152026E6" w14:textId="71300B8F" w:rsidR="001E4358" w:rsidRPr="00980906" w:rsidRDefault="001E4358" w:rsidP="001E435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980906">
        <w:rPr>
          <w:rFonts w:asciiTheme="majorBidi" w:hAnsiTheme="majorBidi" w:cstheme="majorBidi"/>
          <w:sz w:val="24"/>
          <w:szCs w:val="24"/>
        </w:rPr>
        <w:t xml:space="preserve">Freundlich: 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ln 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 xml:space="preserve">e=  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>ln K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F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 + (1/n) ln C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fr-FR"/>
        </w:rPr>
        <w:t>e</w:t>
      </w:r>
      <w:r w:rsidRPr="00980906">
        <w:rPr>
          <w:rFonts w:asciiTheme="majorBidi" w:hAnsiTheme="majorBidi" w:cstheme="majorBidi"/>
          <w:sz w:val="24"/>
          <w:szCs w:val="24"/>
          <w:vertAlign w:val="subscript"/>
          <w:lang w:val="fr-FR"/>
        </w:rPr>
        <w:t xml:space="preserve"> </w:t>
      </w:r>
      <w:r w:rsidRPr="0098090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fr-FR"/>
        </w:rPr>
        <w:fldChar w:fldCharType="begin" w:fldLock="1"/>
      </w:r>
      <w:r w:rsidR="00DF5353">
        <w:rPr>
          <w:rFonts w:asciiTheme="majorBidi" w:hAnsiTheme="majorBidi" w:cstheme="majorBidi"/>
          <w:sz w:val="24"/>
          <w:szCs w:val="24"/>
          <w:lang w:val="fr-FR"/>
        </w:rPr>
        <w:instrText>ADDIN CSL_CITATION {"citationItems":[{"id":"ITEM-1","itemData":{"author":[{"dropping-particle":"","family":"Freundlich","given":"H.M.F.","non-dropping-particle":"","parse-names":false,"suffix":""}],"container-title":"Z. Phys. Chem","id":"ITEM-1","issued":{"date-parts":[["1906"]]},"page":"385–471","title":"Over the adsorption in solution","type":"article-journal","volume":"57"},"uris":["http://www.mendeley.com/documents/?uuid=6bcbf9a4-83fa-4b44-b2f7-fe8d90bc5db3","http://www.mendeley.com/documents/?uuid=7041b82e-9103-4f94-8edf-39274a3fbbf9","http://www.mendeley.com/documents/?uuid=809e24b1-da27-45af-98f5-f68543060b06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lang w:val="fr-FR"/>
        </w:rPr>
        <w:fldChar w:fldCharType="separate"/>
      </w:r>
      <w:r w:rsidR="00B62AEA" w:rsidRPr="00B62AEA">
        <w:rPr>
          <w:rFonts w:asciiTheme="majorBidi" w:hAnsiTheme="majorBidi" w:cstheme="majorBidi"/>
          <w:noProof/>
          <w:sz w:val="24"/>
          <w:szCs w:val="24"/>
          <w:lang w:val="fr-FR"/>
        </w:rPr>
        <w:t>[4]</w:t>
      </w:r>
      <w:r>
        <w:rPr>
          <w:rFonts w:asciiTheme="majorBidi" w:hAnsiTheme="majorBidi" w:cstheme="majorBidi"/>
          <w:sz w:val="24"/>
          <w:szCs w:val="24"/>
          <w:lang w:val="fr-FR"/>
        </w:rPr>
        <w:fldChar w:fldCharType="end"/>
      </w:r>
      <w:r w:rsidRPr="0098090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(</w:t>
      </w:r>
      <w:r w:rsidR="00AA5FAC">
        <w:rPr>
          <w:rFonts w:asciiTheme="majorBidi" w:hAnsiTheme="majorBidi" w:cstheme="majorBidi"/>
          <w:sz w:val="24"/>
          <w:szCs w:val="24"/>
          <w:lang w:val="fr-FR"/>
        </w:rPr>
        <w:t>8</w:t>
      </w:r>
      <w:r w:rsidRPr="00980906">
        <w:rPr>
          <w:rFonts w:asciiTheme="majorBidi" w:hAnsiTheme="majorBidi" w:cstheme="majorBidi"/>
          <w:sz w:val="24"/>
          <w:szCs w:val="24"/>
          <w:lang w:val="fr-FR"/>
        </w:rPr>
        <w:t>)</w:t>
      </w:r>
    </w:p>
    <w:p w14:paraId="0D8102A0" w14:textId="5B1E5353" w:rsidR="001E4358" w:rsidRPr="00980906" w:rsidRDefault="001E4358" w:rsidP="001E4358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80906">
        <w:rPr>
          <w:rFonts w:asciiTheme="majorBidi" w:hAnsiTheme="majorBidi" w:cstheme="majorBidi"/>
          <w:sz w:val="24"/>
          <w:szCs w:val="24"/>
          <w:lang w:val="en-GB"/>
        </w:rPr>
        <w:t xml:space="preserve">Dubinin-Radushkevich:  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>lnq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= ln 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/>
        </w:rPr>
        <w:t>m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– B ε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perscript"/>
          <w:lang w:val="en-GB"/>
        </w:rPr>
        <w:t>2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fldChar w:fldCharType="begin" w:fldLock="1"/>
      </w:r>
      <w:r w:rsidR="00DF5353">
        <w:rPr>
          <w:rFonts w:asciiTheme="majorBidi" w:hAnsiTheme="majorBidi" w:cstheme="majorBidi"/>
          <w:i/>
          <w:iCs/>
          <w:sz w:val="24"/>
          <w:szCs w:val="24"/>
          <w:lang w:val="en-GB"/>
        </w:rPr>
        <w:instrText>ADDIN CSL_CITATION {"citationItems":[{"id":"ITEM-1","itemData":{"author":[{"dropping-particle":"","family":"M.M. Dubinin","given":"L.V. Radushkevich","non-dropping-particle":"","parse-names":false,"suffix":""}],"container-title":"Proc. Acad. Sci. USSR Phys. Chem. Sect","id":"ITEM-1","issued":{"date-parts":[["1947"]]},"page":"331-333","title":"Equation of the Characteristic Curve of Activated Charcoal","type":"article-journal","volume":"55"},"uris":["http://www.mendeley.com/documents/?uuid=922d996d-64ad-4f84-8573-b940e197a914","http://www.mendeley.com/documents/?uuid=838692fc-f47d-431c-b54a-8e48ada4e49b","http://www.mendeley.com/documents/?uuid=40a9911a-7f21-40ca-ae2b-86de645356ca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fldChar w:fldCharType="separate"/>
      </w:r>
      <w:r w:rsidR="00B62AEA" w:rsidRPr="00B62AEA">
        <w:rPr>
          <w:rFonts w:asciiTheme="majorBidi" w:hAnsiTheme="majorBidi" w:cstheme="majorBidi"/>
          <w:iCs/>
          <w:noProof/>
          <w:sz w:val="24"/>
          <w:szCs w:val="24"/>
          <w:lang w:val="en-GB"/>
        </w:rPr>
        <w:t>[5]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fldChar w:fldCharType="end"/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                                                                           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(</w:t>
      </w:r>
      <w:r w:rsidR="00AA5FAC">
        <w:rPr>
          <w:rFonts w:asciiTheme="majorBidi" w:hAnsiTheme="majorBidi" w:cstheme="majorBidi"/>
          <w:sz w:val="24"/>
          <w:szCs w:val="24"/>
          <w:lang w:val="en-GB"/>
        </w:rPr>
        <w:t>9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)</w:t>
      </w:r>
    </w:p>
    <w:p w14:paraId="294E6907" w14:textId="1419D103" w:rsidR="001E4358" w:rsidRPr="00980906" w:rsidRDefault="001E4358" w:rsidP="001E4358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  <w:r w:rsidRPr="00980906">
        <w:rPr>
          <w:rFonts w:asciiTheme="majorBidi" w:hAnsiTheme="majorBidi" w:cstheme="majorBidi"/>
          <w:color w:val="000000"/>
          <w:sz w:val="24"/>
          <w:szCs w:val="24"/>
        </w:rPr>
        <w:t xml:space="preserve">Temkin and Pyzhev:    </w:t>
      </w:r>
      <w:r w:rsidRPr="007025AD">
        <w:rPr>
          <w:rFonts w:asciiTheme="majorBidi" w:hAnsiTheme="majorBidi" w:cstheme="majorBidi"/>
          <w:i/>
          <w:iCs/>
          <w:sz w:val="24"/>
          <w:szCs w:val="24"/>
        </w:rPr>
        <w:t>q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</w:rPr>
        <w:t>=  B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1 </w:t>
      </w:r>
      <w:r w:rsidRPr="007025AD">
        <w:rPr>
          <w:rFonts w:asciiTheme="majorBidi" w:hAnsiTheme="majorBidi" w:cstheme="majorBidi"/>
          <w:i/>
          <w:iCs/>
          <w:sz w:val="24"/>
          <w:szCs w:val="24"/>
        </w:rPr>
        <w:t>ln K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T</w:t>
      </w:r>
      <w:r w:rsidRPr="007025AD">
        <w:rPr>
          <w:rFonts w:asciiTheme="majorBidi" w:hAnsiTheme="majorBidi" w:cstheme="majorBidi"/>
          <w:i/>
          <w:iCs/>
          <w:sz w:val="24"/>
          <w:szCs w:val="24"/>
        </w:rPr>
        <w:t xml:space="preserve"> + B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1</w:t>
      </w:r>
      <w:r w:rsidRPr="007025AD">
        <w:rPr>
          <w:rFonts w:asciiTheme="majorBidi" w:hAnsiTheme="majorBidi" w:cstheme="majorBidi"/>
          <w:i/>
          <w:iCs/>
          <w:sz w:val="24"/>
          <w:szCs w:val="24"/>
        </w:rPr>
        <w:t xml:space="preserve"> ln C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e</w:t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 xml:space="preserve">   </w:t>
      </w:r>
      <w:r>
        <w:rPr>
          <w:rFonts w:asciiTheme="majorBidi" w:hAnsiTheme="majorBidi" w:cstheme="majorBidi"/>
          <w:sz w:val="24"/>
          <w:szCs w:val="24"/>
          <w:vertAlign w:val="subscript"/>
        </w:rPr>
        <w:fldChar w:fldCharType="begin" w:fldLock="1"/>
      </w:r>
      <w:r w:rsidR="00DF5353">
        <w:rPr>
          <w:rFonts w:asciiTheme="majorBidi" w:hAnsiTheme="majorBidi" w:cstheme="majorBidi"/>
          <w:sz w:val="24"/>
          <w:szCs w:val="24"/>
          <w:vertAlign w:val="subscript"/>
        </w:rPr>
        <w:instrText>ADDIN CSL_CITATION {"citationItems":[{"id":"ITEM-1","itemData":{"author":[{"dropping-particle":"","family":"M.J. Tempkin","given":"V. Pyzhev","non-dropping-particle":"","parse-names":false,"suffix":""}],"container-title":"Acta Physiochimica USSR","id":"ITEM-1","issued":{"date-parts":[["1940"]]},"page":"217-222","title":"Kinetics of ammonia synthesis on promoted iron catalysts","type":"article-journal","volume":"12"},"uris":["http://www.mendeley.com/documents/?uuid=5ac82c33-ba9f-4b15-affa-08cc3759568b","http://www.mendeley.com/documents/?uuid=532fa55a-6713-4d75-a201-adb1efbd5f19","http://www.mendeley.com/documents/?uuid=b980cfa0-5375-44a9-b6ff-69cc4eee2335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Theme="majorBidi" w:hAnsiTheme="majorBidi" w:cstheme="majorBidi"/>
          <w:sz w:val="24"/>
          <w:szCs w:val="24"/>
          <w:vertAlign w:val="subscript"/>
        </w:rPr>
        <w:fldChar w:fldCharType="separate"/>
      </w:r>
      <w:r w:rsidR="00B62AEA" w:rsidRPr="00B62AEA">
        <w:rPr>
          <w:rFonts w:asciiTheme="majorBidi" w:hAnsiTheme="majorBidi" w:cstheme="majorBidi"/>
          <w:noProof/>
          <w:sz w:val="24"/>
          <w:szCs w:val="24"/>
        </w:rPr>
        <w:t>[6]</w:t>
      </w:r>
      <w:r>
        <w:rPr>
          <w:rFonts w:asciiTheme="majorBidi" w:hAnsiTheme="majorBidi" w:cstheme="majorBidi"/>
          <w:sz w:val="24"/>
          <w:szCs w:val="24"/>
          <w:vertAlign w:val="subscript"/>
        </w:rPr>
        <w:fldChar w:fldCharType="end"/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 xml:space="preserve">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       </w:t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 xml:space="preserve">   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(1</w:t>
      </w:r>
      <w:r w:rsidR="00AA5FAC">
        <w:rPr>
          <w:rFonts w:asciiTheme="majorBidi" w:hAnsiTheme="majorBidi" w:cstheme="majorBidi"/>
          <w:sz w:val="24"/>
          <w:szCs w:val="24"/>
          <w:lang w:val="en-GB"/>
        </w:rPr>
        <w:t>0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)</w:t>
      </w:r>
    </w:p>
    <w:p w14:paraId="6177C739" w14:textId="3EB3EED1" w:rsidR="000A6E9B" w:rsidRDefault="001E4358" w:rsidP="0033424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80906">
        <w:rPr>
          <w:rFonts w:asciiTheme="majorBidi" w:eastAsia="GulliverRM" w:hAnsiTheme="majorBidi" w:cstheme="majorBidi"/>
          <w:sz w:val="24"/>
          <w:szCs w:val="24"/>
        </w:rPr>
        <w:t>where, K</w:t>
      </w:r>
      <w:r w:rsidRPr="00980906">
        <w:rPr>
          <w:rFonts w:asciiTheme="majorBidi" w:eastAsia="GulliverRM" w:hAnsiTheme="majorBidi" w:cstheme="majorBidi"/>
          <w:sz w:val="24"/>
          <w:szCs w:val="24"/>
          <w:vertAlign w:val="subscript"/>
        </w:rPr>
        <w:t>L</w:t>
      </w:r>
      <w:r w:rsidRPr="00980906">
        <w:rPr>
          <w:rFonts w:asciiTheme="majorBidi" w:eastAsia="GulliverRM" w:hAnsiTheme="majorBidi" w:cstheme="majorBidi"/>
          <w:sz w:val="24"/>
          <w:szCs w:val="24"/>
        </w:rPr>
        <w:t xml:space="preserve"> is the Langmuir constant associated to the adsorption energy (L g</w:t>
      </w:r>
      <w:r w:rsidRPr="00980906">
        <w:rPr>
          <w:rFonts w:asciiTheme="majorBidi" w:eastAsia="MTSY" w:hAnsiTheme="majorBidi" w:cstheme="majorBidi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sz w:val="24"/>
          <w:szCs w:val="24"/>
        </w:rPr>
        <w:t>), q</w:t>
      </w:r>
      <w:r w:rsidRPr="00980906">
        <w:rPr>
          <w:rFonts w:asciiTheme="majorBidi" w:eastAsia="GulliverRM" w:hAnsiTheme="majorBidi" w:cstheme="majorBidi"/>
          <w:sz w:val="24"/>
          <w:szCs w:val="24"/>
          <w:vertAlign w:val="subscript"/>
        </w:rPr>
        <w:t>m</w:t>
      </w:r>
      <w:r w:rsidRPr="00980906">
        <w:rPr>
          <w:rFonts w:asciiTheme="majorBidi" w:eastAsia="GulliverRM" w:hAnsiTheme="majorBidi" w:cstheme="majorBidi"/>
          <w:sz w:val="24"/>
          <w:szCs w:val="24"/>
        </w:rPr>
        <w:t xml:space="preserve"> is the maximum amount of dye adsorbed to form monolayer (mol g</w:t>
      </w:r>
      <w:r w:rsidRPr="00980906">
        <w:rPr>
          <w:rFonts w:asciiTheme="majorBidi" w:eastAsia="MTSY" w:hAnsiTheme="majorBidi" w:cstheme="majorBidi"/>
          <w:sz w:val="24"/>
          <w:szCs w:val="24"/>
          <w:vertAlign w:val="superscript"/>
        </w:rPr>
        <w:t>−</w:t>
      </w:r>
      <w:r w:rsidRPr="00980906">
        <w:rPr>
          <w:rFonts w:asciiTheme="majorBidi" w:eastAsia="GulliverRM" w:hAnsiTheme="majorBidi" w:cstheme="majorBidi"/>
          <w:sz w:val="24"/>
          <w:szCs w:val="24"/>
          <w:vertAlign w:val="superscript"/>
        </w:rPr>
        <w:t>1</w:t>
      </w:r>
      <w:r w:rsidRPr="00980906">
        <w:rPr>
          <w:rFonts w:asciiTheme="majorBidi" w:eastAsia="GulliverRM" w:hAnsiTheme="majorBidi" w:cstheme="majorBidi"/>
          <w:sz w:val="24"/>
          <w:szCs w:val="24"/>
        </w:rPr>
        <w:t>), K</w:t>
      </w:r>
      <w:r w:rsidRPr="00980906">
        <w:rPr>
          <w:rFonts w:asciiTheme="majorBidi" w:eastAsia="GulliverRM" w:hAnsiTheme="majorBidi" w:cstheme="majorBidi"/>
          <w:sz w:val="24"/>
          <w:szCs w:val="24"/>
          <w:vertAlign w:val="subscript"/>
        </w:rPr>
        <w:t>F</w:t>
      </w:r>
      <w:r w:rsidRPr="00980906">
        <w:rPr>
          <w:rFonts w:asciiTheme="majorBidi" w:eastAsia="GulliverRM" w:hAnsiTheme="majorBidi" w:cstheme="majorBidi"/>
          <w:sz w:val="24"/>
          <w:szCs w:val="24"/>
        </w:rPr>
        <w:t xml:space="preserve"> is the </w:t>
      </w:r>
      <w:r w:rsidRPr="00980906">
        <w:rPr>
          <w:rFonts w:asciiTheme="majorBidi" w:hAnsiTheme="majorBidi" w:cstheme="majorBidi"/>
          <w:sz w:val="24"/>
          <w:szCs w:val="24"/>
        </w:rPr>
        <w:t>Freundlich</w:t>
      </w:r>
      <w:r w:rsidRPr="00980906">
        <w:rPr>
          <w:rFonts w:asciiTheme="majorBidi" w:eastAsia="GulliverRM" w:hAnsiTheme="majorBidi" w:cstheme="majorBidi"/>
          <w:sz w:val="24"/>
          <w:szCs w:val="24"/>
        </w:rPr>
        <w:t xml:space="preserve"> constant which shows roughly the adsorption capacity, 1/n is the intensity of adsorption, 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 xml:space="preserve">ε is the Polanyi potential that equals to  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>RT ln (1+1/C</w:t>
      </w:r>
      <w:r w:rsidRPr="007025AD">
        <w:rPr>
          <w:rFonts w:asciiTheme="majorBidi" w:hAnsiTheme="majorBidi" w:cstheme="majorBidi"/>
          <w:i/>
          <w:iCs/>
          <w:sz w:val="24"/>
          <w:szCs w:val="24"/>
          <w:vertAlign w:val="subscript"/>
          <w:lang w:val="en-GB"/>
        </w:rPr>
        <w:t>e</w:t>
      </w:r>
      <w:r w:rsidRPr="007025AD">
        <w:rPr>
          <w:rFonts w:asciiTheme="majorBidi" w:hAnsiTheme="majorBidi" w:cstheme="majorBidi"/>
          <w:i/>
          <w:iCs/>
          <w:sz w:val="24"/>
          <w:szCs w:val="24"/>
          <w:lang w:val="en-GB"/>
        </w:rPr>
        <w:t>)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, B is a constant related to the mean free energy of adsorption (mol</w:t>
      </w:r>
      <w:r w:rsidRPr="00980906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2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 xml:space="preserve"> J</w:t>
      </w:r>
      <w:r w:rsidRPr="00980906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-2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>)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[18]</w:t>
      </w:r>
      <w:r w:rsidRPr="00980906">
        <w:rPr>
          <w:rFonts w:asciiTheme="majorBidi" w:hAnsiTheme="majorBidi" w:cstheme="majorBidi"/>
          <w:sz w:val="24"/>
          <w:szCs w:val="24"/>
          <w:lang w:val="en-GB"/>
        </w:rPr>
        <w:t xml:space="preserve">,  </w:t>
      </w:r>
      <w:r w:rsidRPr="00980906">
        <w:rPr>
          <w:rFonts w:asciiTheme="majorBidi" w:hAnsiTheme="majorBidi" w:cstheme="majorBidi"/>
          <w:sz w:val="24"/>
          <w:szCs w:val="24"/>
        </w:rPr>
        <w:t>B</w:t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 xml:space="preserve">1 </w:t>
      </w:r>
      <w:r w:rsidRPr="00980906">
        <w:rPr>
          <w:rFonts w:asciiTheme="majorBidi" w:hAnsiTheme="majorBidi" w:cstheme="majorBidi"/>
          <w:sz w:val="24"/>
          <w:szCs w:val="24"/>
        </w:rPr>
        <w:t>is constant equals to RT/ b,</w:t>
      </w:r>
      <w:r w:rsidRPr="00980906">
        <w:rPr>
          <w:rFonts w:asciiTheme="majorBidi" w:eastAsia="GulliverRM" w:hAnsiTheme="majorBidi" w:cstheme="majorBidi"/>
          <w:sz w:val="24"/>
          <w:szCs w:val="24"/>
        </w:rPr>
        <w:t xml:space="preserve"> and </w:t>
      </w:r>
      <w:r w:rsidRPr="00980906">
        <w:rPr>
          <w:rFonts w:asciiTheme="majorBidi" w:hAnsiTheme="majorBidi" w:cstheme="majorBidi"/>
          <w:sz w:val="24"/>
          <w:szCs w:val="24"/>
        </w:rPr>
        <w:t>K</w:t>
      </w:r>
      <w:r w:rsidRPr="00980906">
        <w:rPr>
          <w:rFonts w:asciiTheme="majorBidi" w:hAnsiTheme="majorBidi" w:cstheme="majorBidi"/>
          <w:sz w:val="24"/>
          <w:szCs w:val="24"/>
          <w:vertAlign w:val="subscript"/>
        </w:rPr>
        <w:t xml:space="preserve">T </w:t>
      </w:r>
      <w:r w:rsidRPr="00980906">
        <w:rPr>
          <w:rFonts w:asciiTheme="majorBidi" w:hAnsiTheme="majorBidi" w:cstheme="majorBidi"/>
          <w:sz w:val="24"/>
          <w:szCs w:val="24"/>
        </w:rPr>
        <w:t>is the Temkin constant</w:t>
      </w:r>
    </w:p>
    <w:p w14:paraId="52549F40" w14:textId="17DDAAFC" w:rsidR="00347880" w:rsidRDefault="0033424A" w:rsidP="001E43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216B03" wp14:editId="09F4427A">
                <wp:simplePos x="0" y="0"/>
                <wp:positionH relativeFrom="margin">
                  <wp:posOffset>331470</wp:posOffset>
                </wp:positionH>
                <wp:positionV relativeFrom="paragraph">
                  <wp:posOffset>3298190</wp:posOffset>
                </wp:positionV>
                <wp:extent cx="4130040" cy="6096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DBA3" w14:textId="712A4A41" w:rsidR="0033424A" w:rsidRDefault="0033424A" w:rsidP="0033424A">
                            <w:pPr>
                              <w:tabs>
                                <w:tab w:val="left" w:pos="926"/>
                              </w:tabs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040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Fig. </w:t>
                            </w:r>
                            <w:r w:rsidR="00FE29A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8040F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Plot of q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bscript"/>
                              </w:rPr>
                              <w:t>t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vs. t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0.5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for the adsorption of [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R5, R7, and R10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] =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9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x 10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-5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 onto GO nanosheets (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0.01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g) at pH =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25ºC.</w:t>
                            </w:r>
                          </w:p>
                          <w:p w14:paraId="6F13A558" w14:textId="0663790F" w:rsidR="0033424A" w:rsidRDefault="00334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6B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259.7pt;width:325.2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QEIAIAAB0EAAAOAAAAZHJzL2Uyb0RvYy54bWysU9tuGyEQfa/Uf0C813up7cQ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" stroked="f">
                <v:textbox>
                  <w:txbxContent>
                    <w:p w14:paraId="3127DBA3" w14:textId="712A4A41" w:rsidR="0033424A" w:rsidRDefault="0033424A" w:rsidP="0033424A">
                      <w:pPr>
                        <w:tabs>
                          <w:tab w:val="left" w:pos="926"/>
                        </w:tabs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8040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 xml:space="preserve">Fig. </w:t>
                      </w:r>
                      <w:r w:rsidR="00FE29A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8040FA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Plot of q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bscript"/>
                        </w:rPr>
                        <w:t>t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vs. t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0.5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for the adsorption of [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R5, R7, and R10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] =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9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x 10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-5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 onto GO nanosheets (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0.01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g) at pH =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25ºC.</w:t>
                      </w:r>
                    </w:p>
                    <w:p w14:paraId="6F13A558" w14:textId="0663790F" w:rsidR="0033424A" w:rsidRDefault="0033424A"/>
                  </w:txbxContent>
                </v:textbox>
                <w10:wrap anchorx="margin"/>
              </v:shape>
            </w:pict>
          </mc:Fallback>
        </mc:AlternateContent>
      </w:r>
      <w:r w:rsidR="00C461CA" w:rsidRPr="00015C71">
        <w:rPr>
          <w:noProof/>
        </w:rPr>
        <w:drawing>
          <wp:inline distT="0" distB="0" distL="0" distR="0" wp14:anchorId="10DC8DFF" wp14:editId="7840274E">
            <wp:extent cx="5443778" cy="42367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799" cy="424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21A6" w14:textId="77777777" w:rsidR="005749AF" w:rsidRDefault="005749AF" w:rsidP="001E4358">
      <w:pPr>
        <w:rPr>
          <w:rFonts w:ascii="Times New Roman" w:hAnsi="Times New Roman" w:cs="Times New Roman"/>
          <w:noProof/>
          <w:sz w:val="24"/>
          <w:szCs w:val="24"/>
        </w:rPr>
      </w:pPr>
    </w:p>
    <w:p w14:paraId="6016D1AA" w14:textId="48B4C06D" w:rsidR="00B60BC4" w:rsidRDefault="00B60BC4" w:rsidP="00B60BC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60BC4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977DBA" wp14:editId="46D734E1">
                <wp:simplePos x="0" y="0"/>
                <wp:positionH relativeFrom="column">
                  <wp:posOffset>762000</wp:posOffset>
                </wp:positionH>
                <wp:positionV relativeFrom="paragraph">
                  <wp:posOffset>3718560</wp:posOffset>
                </wp:positionV>
                <wp:extent cx="3977640" cy="1404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4F0E" w14:textId="59A83BB7" w:rsidR="00B60BC4" w:rsidRDefault="00B60BC4"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Fig. 2. Boyd 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Plot for the adsorption of [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R5, R7, and R10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] =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9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x 10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vertAlign w:val="superscript"/>
                              </w:rPr>
                              <w:t>-5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M onto GO nanosheets (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0.01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g) at pH =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</w:t>
                            </w:r>
                            <w:r w:rsidRPr="005F26C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and 25ºC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77DBA" id="_x0000_s1027" type="#_x0000_t202" style="position:absolute;margin-left:60pt;margin-top:292.8pt;width:313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" stroked="f">
                <v:textbox style="mso-fit-shape-to-text:t">
                  <w:txbxContent>
                    <w:p w14:paraId="66764F0E" w14:textId="59A83BB7" w:rsidR="00B60BC4" w:rsidRDefault="00B60BC4"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Fig.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2. Boyd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Plot for the adsorption of [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R5, R7, and R10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] =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9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x 10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  <w:vertAlign w:val="superscript"/>
                        </w:rPr>
                        <w:t>-5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M onto GO nanosheets (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0.01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g) at pH =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</w:t>
                      </w:r>
                      <w:r w:rsidRPr="005F26C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and 25ºC</w:t>
                      </w:r>
                    </w:p>
                  </w:txbxContent>
                </v:textbox>
              </v:shape>
            </w:pict>
          </mc:Fallback>
        </mc:AlternateContent>
      </w:r>
    </w:p>
    <w:p w14:paraId="53421A28" w14:textId="62688DDA" w:rsidR="00B60BC4" w:rsidRPr="00AA5FAC" w:rsidRDefault="00B60BC4" w:rsidP="00B60BC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AA5FAC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References</w:t>
      </w:r>
    </w:p>
    <w:p w14:paraId="0C6B7377" w14:textId="6B66F9A2" w:rsidR="00880C89" w:rsidRPr="00464E1F" w:rsidRDefault="00880C89" w:rsidP="00880C89">
      <w:pPr>
        <w:widowControl w:val="0"/>
        <w:autoSpaceDE w:val="0"/>
        <w:autoSpaceDN w:val="0"/>
        <w:adjustRightInd w:val="0"/>
        <w:spacing w:line="360" w:lineRule="auto"/>
        <w:ind w:left="640" w:hanging="640"/>
        <w:jc w:val="both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r w:rsidR="00B62AEA">
        <w:rPr>
          <w:rFonts w:ascii="Times New Roman" w:hAnsi="Times New Roman" w:cs="Times New Roman"/>
          <w:noProof/>
          <w:sz w:val="24"/>
          <w:szCs w:val="24"/>
        </w:rPr>
        <w:fldChar w:fldCharType="begin" w:fldLock="1"/>
      </w:r>
      <w:r w:rsidR="00B62AEA">
        <w:rPr>
          <w:rFonts w:ascii="Times New Roman" w:hAnsi="Times New Roman" w:cs="Times New Roman"/>
          <w:noProof/>
          <w:sz w:val="24"/>
          <w:szCs w:val="24"/>
        </w:rPr>
        <w:instrText xml:space="preserve">ADDIN Mendeley Bibliography CSL_BIBLIOGRAPHY </w:instrText>
      </w:r>
      <w:r w:rsidR="00B62AEA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</w:r>
      <w:r w:rsidRPr="00464E1F">
        <w:rPr>
          <w:rFonts w:asciiTheme="majorBidi" w:hAnsiTheme="majorBidi" w:cstheme="majorBidi"/>
          <w:noProof/>
          <w:sz w:val="24"/>
          <w:szCs w:val="24"/>
        </w:rPr>
        <w:t>Elsherbiny, A.S.; El-Hefnawy, M.E.; Gemeay,A .H. Linker impact on the adsorption capacity of polyaspartate/montmorillonite composites towards methyl blue removal, Chem. Eng. J., 2017, 315, 142-151</w:t>
      </w:r>
    </w:p>
    <w:p w14:paraId="2BB6EE19" w14:textId="430B7583" w:rsidR="00DF5353" w:rsidRPr="00DF5353" w:rsidRDefault="00880C89" w:rsidP="00880C89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</w:r>
      <w:r w:rsidRPr="00DF5353">
        <w:rPr>
          <w:rFonts w:ascii="Times New Roman" w:hAnsi="Times New Roman" w:cs="Times New Roman"/>
          <w:noProof/>
          <w:sz w:val="24"/>
          <w:szCs w:val="24"/>
        </w:rPr>
        <w:t>Zou,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W.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 xml:space="preserve">Li,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K.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Bai,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H.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Shi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X.</w:t>
      </w:r>
      <w:r>
        <w:rPr>
          <w:rFonts w:ascii="Times New Roman" w:hAnsi="Times New Roman" w:cs="Times New Roman"/>
          <w:noProof/>
          <w:sz w:val="24"/>
          <w:szCs w:val="24"/>
        </w:rPr>
        <w:t>;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 () Enhanced cationic dyes removal from aqueous solution by oxalic acid modified rice husk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Chem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Eng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Data</w:t>
      </w:r>
      <w:r>
        <w:rPr>
          <w:rFonts w:ascii="Times New Roman" w:hAnsi="Times New Roman" w:cs="Times New Roman"/>
          <w:noProof/>
          <w:sz w:val="24"/>
          <w:szCs w:val="24"/>
        </w:rPr>
        <w:t>.,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2011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56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1882−1891</w:t>
      </w:r>
    </w:p>
    <w:p w14:paraId="23D909E7" w14:textId="45249B11" w:rsidR="00DF5353" w:rsidRPr="00DF5353" w:rsidRDefault="00002091" w:rsidP="00DF535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  <w:t>Langmuir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The constitution and fundamental properties of solids and liquids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Am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Chem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Soc</w:t>
      </w:r>
      <w:r>
        <w:rPr>
          <w:rFonts w:ascii="Times New Roman" w:hAnsi="Times New Roman" w:cs="Times New Roman"/>
          <w:noProof/>
          <w:sz w:val="24"/>
          <w:szCs w:val="24"/>
        </w:rPr>
        <w:t>.,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1916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38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2221–2295</w:t>
      </w:r>
    </w:p>
    <w:p w14:paraId="585DAE12" w14:textId="03B72115" w:rsidR="00DF5353" w:rsidRPr="00DF5353" w:rsidRDefault="00002091" w:rsidP="00DF535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  <w:t>Freundlich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F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Over the adsorption in solution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Z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Phys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Chem</w:t>
      </w:r>
      <w:r>
        <w:rPr>
          <w:rFonts w:ascii="Times New Roman" w:hAnsi="Times New Roman" w:cs="Times New Roman"/>
          <w:noProof/>
          <w:sz w:val="24"/>
          <w:szCs w:val="24"/>
        </w:rPr>
        <w:t>.,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1906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57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385–471</w:t>
      </w:r>
    </w:p>
    <w:p w14:paraId="1CEBC980" w14:textId="5795536F" w:rsidR="00DF5353" w:rsidRPr="00DF5353" w:rsidRDefault="00002091" w:rsidP="00DF535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</w:r>
      <w:r w:rsidRPr="00DF5353">
        <w:rPr>
          <w:rFonts w:ascii="Times New Roman" w:hAnsi="Times New Roman" w:cs="Times New Roman"/>
          <w:noProof/>
          <w:sz w:val="24"/>
          <w:szCs w:val="24"/>
        </w:rPr>
        <w:t>Dubinin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M.M.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adushkevich</w:t>
      </w:r>
      <w:r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V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Equation of the Characteristic Curve of Activated Charcoal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Proc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Acad Sci USSR Phys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Chem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Sect</w:t>
      </w:r>
      <w:r>
        <w:rPr>
          <w:rFonts w:ascii="Times New Roman" w:hAnsi="Times New Roman" w:cs="Times New Roman"/>
          <w:noProof/>
          <w:sz w:val="24"/>
          <w:szCs w:val="24"/>
        </w:rPr>
        <w:t>.,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F5353">
        <w:rPr>
          <w:rFonts w:ascii="Times New Roman" w:hAnsi="Times New Roman" w:cs="Times New Roman"/>
          <w:noProof/>
          <w:sz w:val="24"/>
          <w:szCs w:val="24"/>
        </w:rPr>
        <w:t>1947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55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331–333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C9DE8A0" w14:textId="18A521E5" w:rsidR="00DF5353" w:rsidRPr="00DF5353" w:rsidRDefault="0036249E" w:rsidP="00DF5353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[</w:t>
      </w:r>
      <w:bookmarkStart w:id="0" w:name="_GoBack"/>
      <w:bookmarkEnd w:id="0"/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>]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ab/>
      </w:r>
      <w:r w:rsidR="00002091" w:rsidRPr="00DF5353">
        <w:rPr>
          <w:rFonts w:ascii="Times New Roman" w:hAnsi="Times New Roman" w:cs="Times New Roman"/>
          <w:noProof/>
          <w:sz w:val="24"/>
          <w:szCs w:val="24"/>
        </w:rPr>
        <w:t>Temkin</w:t>
      </w:r>
      <w:r w:rsidR="00002091">
        <w:rPr>
          <w:rFonts w:ascii="Times New Roman" w:hAnsi="Times New Roman" w:cs="Times New Roman"/>
          <w:noProof/>
          <w:sz w:val="24"/>
          <w:szCs w:val="24"/>
        </w:rPr>
        <w:t>,</w:t>
      </w:r>
      <w:r w:rsidR="00002091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M.</w:t>
      </w:r>
      <w:r w:rsidR="00002091">
        <w:rPr>
          <w:rFonts w:ascii="Times New Roman" w:hAnsi="Times New Roman" w:cs="Times New Roman"/>
          <w:noProof/>
          <w:sz w:val="24"/>
          <w:szCs w:val="24"/>
        </w:rPr>
        <w:t>;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2091">
        <w:rPr>
          <w:rFonts w:ascii="Times New Roman" w:hAnsi="Times New Roman" w:cs="Times New Roman"/>
          <w:noProof/>
          <w:sz w:val="24"/>
          <w:szCs w:val="24"/>
        </w:rPr>
        <w:t xml:space="preserve">Pyzhev,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V</w:t>
      </w:r>
      <w:r w:rsidR="00002091">
        <w:rPr>
          <w:rFonts w:ascii="Times New Roman" w:hAnsi="Times New Roman" w:cs="Times New Roman"/>
          <w:noProof/>
          <w:sz w:val="24"/>
          <w:szCs w:val="24"/>
        </w:rPr>
        <w:t>.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Kinetics of ammonia synthesis on promoted iron catalysts. Acta Physiochimica USSR</w:t>
      </w:r>
      <w:r w:rsidR="00002091">
        <w:rPr>
          <w:rFonts w:ascii="Times New Roman" w:hAnsi="Times New Roman" w:cs="Times New Roman"/>
          <w:noProof/>
          <w:sz w:val="24"/>
          <w:szCs w:val="24"/>
        </w:rPr>
        <w:t>,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2091" w:rsidRPr="00DF5353">
        <w:rPr>
          <w:rFonts w:ascii="Times New Roman" w:hAnsi="Times New Roman" w:cs="Times New Roman"/>
          <w:noProof/>
          <w:sz w:val="24"/>
          <w:szCs w:val="24"/>
        </w:rPr>
        <w:t>1940</w:t>
      </w:r>
      <w:r w:rsidR="000020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12</w:t>
      </w:r>
      <w:r w:rsidR="0000209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F5353" w:rsidRPr="00DF5353">
        <w:rPr>
          <w:rFonts w:ascii="Times New Roman" w:hAnsi="Times New Roman" w:cs="Times New Roman"/>
          <w:noProof/>
          <w:sz w:val="24"/>
          <w:szCs w:val="24"/>
        </w:rPr>
        <w:t>217–222</w:t>
      </w:r>
      <w:r w:rsidR="0000209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6B2D2D9" w14:textId="159DCF23" w:rsidR="00B60BC4" w:rsidRPr="00B62AEA" w:rsidRDefault="00B62AEA" w:rsidP="00B62AE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t xml:space="preserve"> </w:t>
      </w:r>
    </w:p>
    <w:p w14:paraId="754FAB37" w14:textId="77777777" w:rsidR="00B60BC4" w:rsidRDefault="00B60BC4" w:rsidP="00B60BC4"/>
    <w:p w14:paraId="0C685BC3" w14:textId="77777777" w:rsidR="00B60BC4" w:rsidRDefault="00B60BC4" w:rsidP="00B60BC4"/>
    <w:p w14:paraId="00B485DC" w14:textId="4856421A" w:rsidR="00347880" w:rsidRDefault="00347880" w:rsidP="001E4358"/>
    <w:sectPr w:rsidR="0034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liverRM">
    <w:altName w:val="MS Mincho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16316"/>
    <w:multiLevelType w:val="hybridMultilevel"/>
    <w:tmpl w:val="FF4C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EB"/>
    <w:rsid w:val="00002091"/>
    <w:rsid w:val="000A6E9B"/>
    <w:rsid w:val="000B747D"/>
    <w:rsid w:val="001160BC"/>
    <w:rsid w:val="00116498"/>
    <w:rsid w:val="001E4358"/>
    <w:rsid w:val="001F109E"/>
    <w:rsid w:val="001F574F"/>
    <w:rsid w:val="00315A6F"/>
    <w:rsid w:val="0033424A"/>
    <w:rsid w:val="00342F79"/>
    <w:rsid w:val="00347880"/>
    <w:rsid w:val="0036249E"/>
    <w:rsid w:val="005749AF"/>
    <w:rsid w:val="008040FA"/>
    <w:rsid w:val="00880C89"/>
    <w:rsid w:val="00914A5F"/>
    <w:rsid w:val="009C0191"/>
    <w:rsid w:val="00AA5FAC"/>
    <w:rsid w:val="00B60BC4"/>
    <w:rsid w:val="00B62AEA"/>
    <w:rsid w:val="00BE61EB"/>
    <w:rsid w:val="00C039B7"/>
    <w:rsid w:val="00C461CA"/>
    <w:rsid w:val="00CC289D"/>
    <w:rsid w:val="00DB6889"/>
    <w:rsid w:val="00DF5353"/>
    <w:rsid w:val="00EE4F26"/>
    <w:rsid w:val="00F40BAF"/>
    <w:rsid w:val="00FA146F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5928"/>
  <w15:chartTrackingRefBased/>
  <w15:docId w15:val="{6BD4BF3B-BBBC-4941-881D-A69FC300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0B74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abeer.elsherbiny@yaho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eer.elsherbiny@science.tanta.edu.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5826-796B-4CC3-B783-5DFA1E2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abeer.elsherbiny@science.tanta.edu.eg</cp:lastModifiedBy>
  <cp:revision>6</cp:revision>
  <dcterms:created xsi:type="dcterms:W3CDTF">2019-02-25T18:25:00Z</dcterms:created>
  <dcterms:modified xsi:type="dcterms:W3CDTF">2019-07-17T14:01:00Z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http://www.zotero.org/styles/colloid-and-polymer-science</vt:lpwstr>
  </property>
  <property fmtid="{D5CDD505-2E9C-101B-9397-08002B2CF9AE}" pid="15" name="Mendeley Recent Style Name 6_1">
    <vt:lpwstr>Colloid and Polymer Science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678d663a-013f-350f-9ad4-09c2c7d938ad</vt:lpwstr>
  </property>
  <property fmtid="{D5CDD505-2E9C-101B-9397-08002B2CF9AE}" pid="24" name="Mendeley Citation Style_1">
    <vt:lpwstr>http://www.zotero.org/styles/colloid-and-polymer-science</vt:lpwstr>
  </property>
</Properties>
</file>