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40E1" w14:textId="77777777" w:rsidR="00B92855" w:rsidRDefault="00B92855" w:rsidP="00B92855">
      <w:pPr>
        <w:rPr>
          <w:b/>
        </w:rPr>
      </w:pPr>
      <w:bookmarkStart w:id="0" w:name="_GoBack"/>
      <w:bookmarkEnd w:id="0"/>
      <w:r w:rsidRPr="00D22F91">
        <w:rPr>
          <w:b/>
        </w:rPr>
        <w:t xml:space="preserve">Supplemental Material A: </w:t>
      </w:r>
    </w:p>
    <w:p w14:paraId="33A0D0D4" w14:textId="77777777" w:rsidR="00B92855" w:rsidRPr="00D22F91" w:rsidRDefault="00B92855" w:rsidP="00B92855">
      <w:pPr>
        <w:rPr>
          <w:b/>
        </w:rPr>
      </w:pPr>
      <w:r w:rsidRPr="00D22F91">
        <w:rPr>
          <w:b/>
        </w:rPr>
        <w:t>Details of the qualitative and quantitative analysis of Huperzine A</w:t>
      </w:r>
    </w:p>
    <w:p w14:paraId="3B782DBB" w14:textId="77777777" w:rsidR="00B92855" w:rsidRPr="00EC60C4" w:rsidRDefault="00B92855" w:rsidP="00B92855">
      <w:pPr>
        <w:rPr>
          <w:u w:val="single"/>
        </w:rPr>
      </w:pPr>
      <w:r w:rsidRPr="00EC60C4">
        <w:rPr>
          <w:i/>
          <w:u w:val="single"/>
        </w:rPr>
        <w:t>Chemicals:</w:t>
      </w:r>
    </w:p>
    <w:p w14:paraId="0C7F3B2C" w14:textId="77777777" w:rsidR="00B92855" w:rsidRPr="00067F53" w:rsidRDefault="00B92855" w:rsidP="00B92855">
      <w:pPr>
        <w:spacing w:before="0" w:after="0"/>
        <w:rPr>
          <w:rFonts w:cs="Times New Roman"/>
          <w:szCs w:val="24"/>
        </w:rPr>
      </w:pPr>
      <w:r w:rsidRPr="00067F53">
        <w:rPr>
          <w:rFonts w:cs="Times New Roman"/>
          <w:szCs w:val="24"/>
        </w:rPr>
        <w:tab/>
        <w:t>Huperzine A was purchased from eNovation Chemicals LLC (</w:t>
      </w:r>
      <w:r w:rsidRPr="00067F53">
        <w:rPr>
          <w:rStyle w:val="Normal1"/>
          <w:rFonts w:cs="Times New Roman"/>
          <w:szCs w:val="24"/>
        </w:rPr>
        <w:t>Green Brook, NJ 08812 USA)</w:t>
      </w:r>
      <w:r w:rsidRPr="00067F53">
        <w:rPr>
          <w:rFonts w:cs="Times New Roman"/>
          <w:szCs w:val="24"/>
        </w:rPr>
        <w:t>. Acetonitrile and formic acid were of HPLC grade purchased from Fisher Scientific (Fair Lawn, NJ, USA). Water was purified using a Milli-Q system (Millipore).</w:t>
      </w:r>
    </w:p>
    <w:p w14:paraId="080DD178" w14:textId="77777777" w:rsidR="00B92855" w:rsidRPr="00067F53" w:rsidRDefault="00B92855" w:rsidP="00B92855">
      <w:pPr>
        <w:pStyle w:val="Heading3"/>
      </w:pPr>
      <w:r w:rsidRPr="00067F53">
        <w:t>Preparation of Standard Solution:</w:t>
      </w:r>
    </w:p>
    <w:p w14:paraId="15298AD7" w14:textId="77777777" w:rsidR="00B92855" w:rsidRPr="00067F53" w:rsidRDefault="00B92855" w:rsidP="00B92855">
      <w:pPr>
        <w:pStyle w:val="BodyText"/>
        <w:jc w:val="left"/>
        <w:rPr>
          <w:szCs w:val="24"/>
        </w:rPr>
      </w:pPr>
      <w:r w:rsidRPr="00067F53">
        <w:rPr>
          <w:szCs w:val="24"/>
        </w:rPr>
        <w:tab/>
        <w:t>Stock solution of huperzine A was prepared at 1.0 mg/mL in methanol. T</w:t>
      </w:r>
      <w:r w:rsidRPr="008E66E3">
        <w:rPr>
          <w:szCs w:val="24"/>
        </w:rPr>
        <w:t>he Liquid Chromatography Mass Spectral (</w:t>
      </w:r>
      <w:r w:rsidRPr="004F3B69">
        <w:rPr>
          <w:szCs w:val="24"/>
        </w:rPr>
        <w:t>LC-MS)</w:t>
      </w:r>
      <w:r w:rsidRPr="00067F53">
        <w:rPr>
          <w:szCs w:val="24"/>
        </w:rPr>
        <w:t xml:space="preserve"> working solutions were serially diluted from stock solution in a range of 10–10000 ng/mL. The calibration curves were prepared at seven different concentration levels. </w:t>
      </w:r>
    </w:p>
    <w:p w14:paraId="75C00DF4" w14:textId="77777777" w:rsidR="00B92855" w:rsidRPr="00067F53" w:rsidRDefault="00B92855" w:rsidP="00B92855">
      <w:pPr>
        <w:pStyle w:val="Heading3"/>
      </w:pPr>
      <w:r w:rsidRPr="00067F53">
        <w:t>Sample Preparation:</w:t>
      </w:r>
    </w:p>
    <w:p w14:paraId="63E43E27" w14:textId="77777777" w:rsidR="00B92855" w:rsidRDefault="00B92855" w:rsidP="00B92855">
      <w:pPr>
        <w:tabs>
          <w:tab w:val="left" w:pos="9360"/>
        </w:tabs>
        <w:spacing w:before="0" w:after="0"/>
        <w:rPr>
          <w:rFonts w:cs="Times New Roman"/>
          <w:iCs/>
          <w:szCs w:val="24"/>
        </w:rPr>
      </w:pPr>
      <w:r w:rsidRPr="00067F53">
        <w:rPr>
          <w:rFonts w:cs="Times New Roman"/>
          <w:szCs w:val="24"/>
        </w:rPr>
        <w:tab/>
        <w:t xml:space="preserve">Fine powder of testing sample (1 gram) was accurately weighed in a 15 mL centrifuge tube and added 2 mL of 10% hydrochloride solution. After mixing completely, 2.5 mL of methanol added in the sample and mixed again. The sample was extracted with an ultrasonic extractor in water bath for 30 min, </w:t>
      </w:r>
      <w:r w:rsidRPr="00067F53">
        <w:rPr>
          <w:rFonts w:cs="Times New Roman"/>
          <w:iCs/>
          <w:szCs w:val="24"/>
        </w:rPr>
        <w:t xml:space="preserve">followed by centrifugation at 959 </w:t>
      </w:r>
      <w:r w:rsidRPr="00067F53">
        <w:rPr>
          <w:rFonts w:cs="Times New Roman"/>
          <w:iCs/>
          <w:szCs w:val="24"/>
        </w:rPr>
        <w:sym w:font="Symbol" w:char="F0B4"/>
      </w:r>
      <w:r w:rsidRPr="00067F53">
        <w:rPr>
          <w:rFonts w:cs="Times New Roman"/>
          <w:iCs/>
          <w:szCs w:val="24"/>
        </w:rPr>
        <w:t xml:space="preserve"> g for 15 min.</w:t>
      </w:r>
      <w:r w:rsidRPr="00067F53">
        <w:rPr>
          <w:rFonts w:cs="Times New Roman"/>
          <w:szCs w:val="24"/>
        </w:rPr>
        <w:t xml:space="preserve"> </w:t>
      </w:r>
      <w:r w:rsidRPr="00067F53">
        <w:rPr>
          <w:rFonts w:cs="Times New Roman"/>
          <w:iCs/>
          <w:szCs w:val="24"/>
        </w:rPr>
        <w:t xml:space="preserve">The supernatant was transferred to a 10 mL volumetric flask. The extraction using 2 mL of methanol was repeated three more times and the respective supernatants were combined. The final volume was adjusted to 10 mL with methanol. Prior to LC analysis, the prepared sample was mixed thoroughly. An adequate volume of extract was passed through a 0.45 µm PTFE filter and collected in a LC sample vial. </w:t>
      </w:r>
    </w:p>
    <w:p w14:paraId="46314964" w14:textId="77777777" w:rsidR="00B92855" w:rsidRPr="00067F53" w:rsidRDefault="00B92855" w:rsidP="00B92855">
      <w:pPr>
        <w:pStyle w:val="Heading2"/>
      </w:pPr>
      <w:r w:rsidRPr="00067F53">
        <w:lastRenderedPageBreak/>
        <w:t>Instrumentation and Analytical methods</w:t>
      </w:r>
    </w:p>
    <w:p w14:paraId="6BD95864" w14:textId="77777777" w:rsidR="00B92855" w:rsidRPr="00067F53" w:rsidRDefault="00B92855" w:rsidP="00B92855">
      <w:pPr>
        <w:rPr>
          <w:rFonts w:eastAsia="Times New Roman" w:cs="Times New Roman"/>
          <w:szCs w:val="24"/>
        </w:rPr>
      </w:pPr>
      <w:r w:rsidRPr="00067F53">
        <w:rPr>
          <w:rFonts w:cs="Times New Roman"/>
          <w:szCs w:val="24"/>
        </w:rPr>
        <w:tab/>
        <w:t xml:space="preserve">Qualitative analysis of dietary supplement products was performed based on the methods reported </w:t>
      </w:r>
      <w:r>
        <w:rPr>
          <w:rFonts w:cs="Times New Roman"/>
          <w:szCs w:val="24"/>
        </w:rPr>
        <w:t>elsewhere</w:t>
      </w:r>
      <w:r w:rsidRPr="0084307A">
        <w:t xml:space="preserve"> </w:t>
      </w:r>
      <w:r>
        <w:rPr>
          <w:rFonts w:cs="Times New Roman"/>
          <w:szCs w:val="24"/>
        </w:rPr>
        <w:fldChar w:fldCharType="begin">
          <w:fldData xml:space="preserve">PEVuZE5vdGU+PENpdGU+PEF1dGhvcj5TdG9sejwvQXV0aG9yPjxZZWFyPjIwMTk8L1llYXI+PFJl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YWdlcz4xMTk1LTEyMDQ8L3BhZ2VzPjx2b2x1bWU+NDk8L3ZvbHVtZT48bnVtYmVyPjk8L251bWJl
cj48ZWRpdGlvbj4yMDE5LzA0LzAyPC9lZGl0aW9uPjxkYXRlcz48eWVhcj4yMDE5PC95ZWFyPjxw
dWItZGF0ZXM+PGRhdGU+TWF5PC9kYXRlPjwvcHViLWRhdGVzPjwvZGF0ZXM+PGlzYm4+MDI2OS0y
ODEzPC9pc2JuPjxhY2Nlc3Npb24tbnVtPjMwOTM0MTMwPC9hY2Nlc3Npb24tbnVtPjx1cmxzPjwv
dXJscz48Y3VzdG9tMj5QTUM2NjgyNTQ0PC9jdXN0b20yPjxjdXN0b202Pk5JSE1TMTAxMTkwMTwv
Y3VzdG9tNj48ZWxlY3Ryb25pYy1yZXNvdXJjZS1udW0+MTAuMTExMS9hcHQuMTUyMTE8L2VsZWN0
cm9uaWMtcmVzb3VyY2UtbnVtPjxyZW1vdGUtZGF0YWJhc2UtcHJvdmlkZXI+TkxNPC9yZW1vdGUt
ZGF0YWJhc2UtcHJvdmlkZXI+PGxhbmd1YWdlPmVuZzwvbGFuZ3VhZ2U+PC9yZWNvcmQ+PC9DaXRl
PjwvRW5kTm90ZT5=
</w:fldData>
        </w:fldChar>
      </w:r>
      <w:r>
        <w:rPr>
          <w:rFonts w:cs="Times New Roman"/>
          <w:szCs w:val="24"/>
        </w:rPr>
        <w:instrText xml:space="preserve"> ADDIN EN.CITE </w:instrText>
      </w:r>
      <w:r>
        <w:rPr>
          <w:rFonts w:cs="Times New Roman"/>
          <w:szCs w:val="24"/>
        </w:rPr>
        <w:fldChar w:fldCharType="begin">
          <w:fldData xml:space="preserve">PEVuZE5vdGU+PENpdGU+PEF1dGhvcj5TdG9sejwvQXV0aG9yPjxZZWFyPjIwMTk8L1llYXI+PFJl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YWdlcz4xMTk1LTEyMDQ8L3BhZ2VzPjx2b2x1bWU+NDk8L3ZvbHVtZT48bnVtYmVyPjk8L251bWJl
cj48ZWRpdGlvbj4yMDE5LzA0LzAyPC9lZGl0aW9uPjxkYXRlcz48eWVhcj4yMDE5PC95ZWFyPjxw
dWItZGF0ZXM+PGRhdGU+TWF5PC9kYXRlPjwvcHViLWRhdGVzPjwvZGF0ZXM+PGlzYm4+MDI2OS0y
ODEzPC9pc2JuPjxhY2Nlc3Npb24tbnVtPjMwOTM0MTMwPC9hY2Nlc3Npb24tbnVtPjx1cmxzPjwv
dXJscz48Y3VzdG9tMj5QTUM2NjgyNTQ0PC9jdXN0b20yPjxjdXN0b202Pk5JSE1TMTAxMTkwMTwv
Y3VzdG9tNj48ZWxlY3Ryb25pYy1yZXNvdXJjZS1udW0+MTAuMTExMS9hcHQuMTUyMTE8L2VsZWN0
cm9uaWMtcmVzb3VyY2UtbnVtPjxyZW1vdGUtZGF0YWJhc2UtcHJvdmlkZXI+TkxNPC9yZW1vdGUt
ZGF0YWJhc2UtcHJvdmlkZXI+PGxhbmd1YWdlPmVuZzwvbGFuZ3VhZ2U+PC9yZWNvcmQ+PC9DaXRl
PjwvRW5kTm90ZT5=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sidRPr="0084307A">
        <w:rPr>
          <w:rFonts w:cs="Times New Roman"/>
          <w:noProof/>
          <w:szCs w:val="24"/>
          <w:vertAlign w:val="superscript"/>
        </w:rPr>
        <w:t>14</w:t>
      </w:r>
      <w:r>
        <w:rPr>
          <w:rFonts w:cs="Times New Roman"/>
          <w:szCs w:val="24"/>
        </w:rPr>
        <w:fldChar w:fldCharType="end"/>
      </w:r>
      <w:r>
        <w:rPr>
          <w:rFonts w:cs="Times New Roman"/>
          <w:szCs w:val="24"/>
        </w:rPr>
        <w:t xml:space="preserve">  </w:t>
      </w:r>
      <w:r w:rsidRPr="00067F53">
        <w:rPr>
          <w:rFonts w:cs="Times New Roman"/>
          <w:szCs w:val="24"/>
        </w:rPr>
        <w:t xml:space="preserve">using Agilent Liquid Chromatography-Quadrupole Time of Flight Mass Spectrometry (LC-QToF-MS). In brief, the separation was achieved on C18 column at a flow rate of 0.2 mL/min. The mobile phase consisted of water and acetonitrile, both containing 0.1 % formic acid using a gradient elution. The temperature of the column was maintained at 35 </w:t>
      </w:r>
      <w:r w:rsidRPr="00067F53">
        <w:rPr>
          <w:rFonts w:cs="Times New Roman"/>
          <w:szCs w:val="24"/>
        </w:rPr>
        <w:sym w:font="Symbol" w:char="F0B0"/>
      </w:r>
      <w:r w:rsidRPr="00067F53">
        <w:rPr>
          <w:rFonts w:cs="Times New Roman"/>
          <w:szCs w:val="24"/>
        </w:rPr>
        <w:t xml:space="preserve">C. The mass spectrometric analysis was performed with an ESI-QToF-MS/MS and all the operations, acquisition were controlled by Agilent MassHunter Acquisition Software Ver. A.05.00. The data was processed with MassHunter Qualitative Analysis software Ver. B.07.00. Each sample was analyzed in both positive and negative modes in the mass range of </w:t>
      </w:r>
      <w:r w:rsidRPr="00067F53">
        <w:rPr>
          <w:rFonts w:cs="Times New Roman"/>
          <w:i/>
          <w:szCs w:val="24"/>
        </w:rPr>
        <w:t>m/z</w:t>
      </w:r>
      <w:r w:rsidRPr="00067F53">
        <w:rPr>
          <w:rFonts w:cs="Times New Roman"/>
          <w:szCs w:val="24"/>
        </w:rPr>
        <w:t xml:space="preserve"> = 100-1700. The compounds were confirmed by accurate mass spectrum. </w:t>
      </w:r>
    </w:p>
    <w:p w14:paraId="0C20F715" w14:textId="77777777" w:rsidR="00B92855" w:rsidRPr="00067F53" w:rsidRDefault="00B92855" w:rsidP="00B92855">
      <w:pPr>
        <w:spacing w:before="0" w:after="0"/>
        <w:rPr>
          <w:rFonts w:cs="Times New Roman"/>
          <w:szCs w:val="24"/>
        </w:rPr>
      </w:pPr>
      <w:r w:rsidRPr="00067F53">
        <w:rPr>
          <w:rFonts w:cs="Times New Roman"/>
          <w:szCs w:val="24"/>
        </w:rPr>
        <w:tab/>
        <w:t xml:space="preserve">Quantitative determination of huperzine A was conducted with a Waters Acquity UPLC HSS T3 column (100 </w:t>
      </w:r>
      <w:r w:rsidRPr="00067F53">
        <w:rPr>
          <w:rFonts w:cs="Times New Roman"/>
          <w:szCs w:val="24"/>
        </w:rPr>
        <w:sym w:font="Symbol" w:char="F0B4"/>
      </w:r>
      <w:r w:rsidRPr="00067F53">
        <w:rPr>
          <w:rFonts w:cs="Times New Roman"/>
          <w:szCs w:val="24"/>
        </w:rPr>
        <w:t xml:space="preserve"> 2.1 mm i.d., 1.8 um) on a Waters Acquity UPLC system (Waters, Milford, MA) </w:t>
      </w:r>
      <w:r w:rsidRPr="00067F53">
        <w:rPr>
          <w:rFonts w:eastAsia="SimSun" w:cs="Times New Roman"/>
          <w:szCs w:val="24"/>
          <w:lang w:eastAsia="zh-CN"/>
        </w:rPr>
        <w:t>that consists of a</w:t>
      </w:r>
      <w:r w:rsidRPr="00067F53">
        <w:rPr>
          <w:rFonts w:cs="Times New Roman"/>
          <w:szCs w:val="24"/>
        </w:rPr>
        <w:t xml:space="preserve"> binary solvent manager, sample manager, </w:t>
      </w:r>
      <w:r w:rsidRPr="00067F53">
        <w:rPr>
          <w:rFonts w:eastAsia="SimSun" w:cs="Times New Roman"/>
          <w:szCs w:val="24"/>
          <w:lang w:eastAsia="zh-CN"/>
        </w:rPr>
        <w:t xml:space="preserve">heat controlled </w:t>
      </w:r>
      <w:r w:rsidRPr="00067F53">
        <w:rPr>
          <w:rFonts w:cs="Times New Roman"/>
          <w:szCs w:val="24"/>
        </w:rPr>
        <w:t xml:space="preserve">column compartment, </w:t>
      </w:r>
      <w:r w:rsidRPr="00067F53">
        <w:rPr>
          <w:rFonts w:eastAsia="SimSun" w:cs="Times New Roman"/>
          <w:szCs w:val="24"/>
          <w:lang w:eastAsia="zh-CN"/>
        </w:rPr>
        <w:t>photodiode array (PDA)</w:t>
      </w:r>
      <w:r w:rsidRPr="00067F53">
        <w:rPr>
          <w:rFonts w:cs="Times New Roman"/>
          <w:szCs w:val="24"/>
        </w:rPr>
        <w:t xml:space="preserve"> detector, and Xevo G2-S QToF </w:t>
      </w:r>
      <w:r w:rsidRPr="00067F53">
        <w:rPr>
          <w:rFonts w:eastAsia="Times New Roman" w:cs="Times New Roman"/>
          <w:bCs/>
          <w:szCs w:val="24"/>
          <w:lang w:eastAsia="zh-CN"/>
        </w:rPr>
        <w:t>mass spectrometer</w:t>
      </w:r>
      <w:r w:rsidRPr="00067F53">
        <w:rPr>
          <w:rFonts w:cs="Times New Roman"/>
          <w:szCs w:val="24"/>
        </w:rPr>
        <w:t xml:space="preserve">. </w:t>
      </w:r>
      <w:r w:rsidRPr="00067F53">
        <w:rPr>
          <w:rFonts w:eastAsia="SimSun" w:cs="Times New Roman"/>
          <w:szCs w:val="24"/>
          <w:lang w:eastAsia="zh-CN"/>
        </w:rPr>
        <w:t xml:space="preserve">The instrument was operated by </w:t>
      </w:r>
      <w:r w:rsidRPr="00067F53">
        <w:rPr>
          <w:rFonts w:cs="Times New Roman"/>
          <w:szCs w:val="24"/>
        </w:rPr>
        <w:t xml:space="preserve">MassLynx NT 4.1. The mobile phases were composed of 0.05 % formic acid of water (A) and acetonitrile containing 0.05 % formic acid (B). Analysis was performed using gradient elution at a flow rate of 0.4 mL/min as follows: 0-10 min, 5 % B to 8 % B; 10-12 min, 8 % to 11 % B; 12-13 min, 11 % B to 100 % B. </w:t>
      </w:r>
      <w:r w:rsidRPr="00067F53">
        <w:rPr>
          <w:rFonts w:eastAsia="SimSun" w:cs="Times New Roman"/>
          <w:szCs w:val="24"/>
          <w:lang w:eastAsia="zh-CN"/>
        </w:rPr>
        <w:t xml:space="preserve">The analysis was </w:t>
      </w:r>
      <w:r w:rsidRPr="00067F53">
        <w:rPr>
          <w:rFonts w:cs="Times New Roman"/>
          <w:szCs w:val="24"/>
        </w:rPr>
        <w:t xml:space="preserve">followed by a 3 min washing procedure with 100 % B and re-equilibration period of 3.5 min with initial condition. A strong needle wash solution (90/10; acetonitrile/water, </w:t>
      </w:r>
      <w:r w:rsidRPr="00067F53">
        <w:rPr>
          <w:rFonts w:cs="Times New Roman"/>
          <w:i/>
          <w:szCs w:val="24"/>
        </w:rPr>
        <w:t>v</w:t>
      </w:r>
      <w:r w:rsidRPr="00067F53">
        <w:rPr>
          <w:rFonts w:cs="Times New Roman"/>
          <w:szCs w:val="24"/>
        </w:rPr>
        <w:t>/</w:t>
      </w:r>
      <w:r w:rsidRPr="00067F53">
        <w:rPr>
          <w:rFonts w:cs="Times New Roman"/>
          <w:i/>
          <w:szCs w:val="24"/>
        </w:rPr>
        <w:t>v</w:t>
      </w:r>
      <w:r w:rsidRPr="00067F53">
        <w:rPr>
          <w:rFonts w:cs="Times New Roman"/>
          <w:szCs w:val="24"/>
        </w:rPr>
        <w:t xml:space="preserve">) and weak needle wash solution (10/90; acetonitrile/water) were used. The column and sample temperature were maintained at 40 </w:t>
      </w:r>
      <w:r w:rsidRPr="00067F53">
        <w:rPr>
          <w:rFonts w:cs="Times New Roman"/>
          <w:szCs w:val="24"/>
        </w:rPr>
        <w:sym w:font="Symbol" w:char="F0B0"/>
      </w:r>
      <w:r w:rsidRPr="00067F53">
        <w:rPr>
          <w:rFonts w:cs="Times New Roman"/>
          <w:szCs w:val="24"/>
        </w:rPr>
        <w:t xml:space="preserve">C and 10 </w:t>
      </w:r>
      <w:r w:rsidRPr="00067F53">
        <w:rPr>
          <w:rFonts w:cs="Times New Roman"/>
          <w:szCs w:val="24"/>
        </w:rPr>
        <w:sym w:font="Symbol" w:char="F0B0"/>
      </w:r>
      <w:r w:rsidRPr="00067F53">
        <w:rPr>
          <w:rFonts w:cs="Times New Roman"/>
          <w:szCs w:val="24"/>
        </w:rPr>
        <w:t xml:space="preserve">C, respectively. The injection volume was 2 µL. </w:t>
      </w:r>
    </w:p>
    <w:p w14:paraId="67B392C1" w14:textId="77777777" w:rsidR="00B92855" w:rsidRDefault="00B92855" w:rsidP="00B92855">
      <w:pPr>
        <w:spacing w:before="0" w:after="0"/>
        <w:rPr>
          <w:rFonts w:cs="Times New Roman"/>
          <w:szCs w:val="24"/>
          <w:lang w:eastAsia="zh-CN"/>
        </w:rPr>
      </w:pPr>
      <w:r w:rsidRPr="00067F53">
        <w:rPr>
          <w:rFonts w:cs="Times New Roman"/>
          <w:szCs w:val="24"/>
        </w:rPr>
        <w:lastRenderedPageBreak/>
        <w:tab/>
      </w:r>
      <w:r w:rsidRPr="00067F53">
        <w:rPr>
          <w:rFonts w:cs="Times New Roman"/>
          <w:szCs w:val="24"/>
          <w:lang w:eastAsia="zh-CN"/>
        </w:rPr>
        <w:t xml:space="preserve">The MS experiments were carried out on a </w:t>
      </w:r>
      <w:r w:rsidRPr="00067F53">
        <w:rPr>
          <w:rFonts w:cs="Times New Roman"/>
          <w:szCs w:val="24"/>
        </w:rPr>
        <w:t xml:space="preserve">Xevo G2-S QToF </w:t>
      </w:r>
      <w:r w:rsidRPr="00067F53">
        <w:rPr>
          <w:rFonts w:eastAsia="Times New Roman" w:cs="Times New Roman"/>
          <w:bCs/>
          <w:szCs w:val="24"/>
          <w:lang w:eastAsia="zh-CN"/>
        </w:rPr>
        <w:t>mass spectrometer</w:t>
      </w:r>
      <w:r w:rsidRPr="00067F53">
        <w:rPr>
          <w:rFonts w:cs="Times New Roman"/>
          <w:szCs w:val="24"/>
          <w:lang w:eastAsia="zh-CN"/>
        </w:rPr>
        <w:t xml:space="preserve"> that was connected to the </w:t>
      </w:r>
      <w:r>
        <w:rPr>
          <w:rFonts w:cs="Times New Roman"/>
          <w:szCs w:val="24"/>
          <w:lang w:eastAsia="zh-CN"/>
        </w:rPr>
        <w:t>Ultra High Performance Liquid Chromatography (</w:t>
      </w:r>
      <w:r w:rsidRPr="00067F53">
        <w:rPr>
          <w:rFonts w:cs="Times New Roman"/>
          <w:szCs w:val="24"/>
          <w:lang w:eastAsia="zh-CN"/>
        </w:rPr>
        <w:t>UHPLC</w:t>
      </w:r>
      <w:r>
        <w:rPr>
          <w:rFonts w:cs="Times New Roman"/>
          <w:szCs w:val="24"/>
          <w:lang w:eastAsia="zh-CN"/>
        </w:rPr>
        <w:t>)</w:t>
      </w:r>
      <w:r w:rsidRPr="00067F53">
        <w:rPr>
          <w:rFonts w:cs="Times New Roman"/>
          <w:szCs w:val="24"/>
          <w:lang w:eastAsia="zh-CN"/>
        </w:rPr>
        <w:t xml:space="preserve"> system via an </w:t>
      </w:r>
      <w:r>
        <w:rPr>
          <w:rFonts w:cs="Times New Roman"/>
          <w:szCs w:val="24"/>
          <w:lang w:eastAsia="zh-CN"/>
        </w:rPr>
        <w:t xml:space="preserve">Electro Spray Ionization </w:t>
      </w:r>
      <w:r w:rsidRPr="00067F53">
        <w:rPr>
          <w:rFonts w:cs="Times New Roman"/>
          <w:szCs w:val="24"/>
          <w:lang w:eastAsia="zh-CN"/>
        </w:rPr>
        <w:t>interface. The MS parameters was operated in the positive ionization mode as follows: 0.5 kV capillary voltage; 25 V cone voltage; 85 and 450 °C for ion source and desolvation temperature, respectively; 50 and 500 L/h for cone and desolvation gas flows, respectively. Leucine-enkephalin was used for the lock mass at a concentration of 2 ng/mL and flow rate of 5 μL/min. Ions [M + H]</w:t>
      </w:r>
      <w:r w:rsidRPr="00067F53">
        <w:rPr>
          <w:rFonts w:cs="Times New Roman"/>
          <w:szCs w:val="24"/>
          <w:vertAlign w:val="superscript"/>
          <w:lang w:eastAsia="zh-CN"/>
        </w:rPr>
        <w:t>+</w:t>
      </w:r>
      <w:r w:rsidRPr="00067F53">
        <w:rPr>
          <w:rFonts w:cs="Times New Roman"/>
          <w:szCs w:val="24"/>
          <w:lang w:eastAsia="zh-CN"/>
        </w:rPr>
        <w:t xml:space="preserve"> (</w:t>
      </w:r>
      <w:r w:rsidRPr="00067F53">
        <w:rPr>
          <w:rFonts w:cs="Times New Roman"/>
          <w:i/>
          <w:szCs w:val="24"/>
          <w:lang w:eastAsia="zh-CN"/>
        </w:rPr>
        <w:t>m/z</w:t>
      </w:r>
      <w:r w:rsidRPr="00067F53">
        <w:rPr>
          <w:rFonts w:cs="Times New Roman"/>
          <w:szCs w:val="24"/>
          <w:lang w:eastAsia="zh-CN"/>
        </w:rPr>
        <w:t xml:space="preserve"> 556.2771 Da) and a fragment ion (</w:t>
      </w:r>
      <w:r w:rsidRPr="00067F53">
        <w:rPr>
          <w:rFonts w:cs="Times New Roman"/>
          <w:i/>
          <w:szCs w:val="24"/>
          <w:lang w:eastAsia="zh-CN"/>
        </w:rPr>
        <w:t>m/z</w:t>
      </w:r>
      <w:r w:rsidRPr="00067F53">
        <w:rPr>
          <w:rFonts w:cs="Times New Roman"/>
          <w:szCs w:val="24"/>
          <w:lang w:eastAsia="zh-CN"/>
        </w:rPr>
        <w:t xml:space="preserve"> 278.1141 Da) of leucine-enkephalin were employed to ensure mass accuracy during the MS analysis. The lock spray interval was set at 30 s, and the data was averaged over three scans. The mass spectrometer was programmed to step between low (15 eV) and elevated (15-35 eV) collision energies on the gas cell, using a scan time of 0.1 s per function over a mass range of </w:t>
      </w:r>
      <w:r w:rsidRPr="00067F53">
        <w:rPr>
          <w:rFonts w:cs="Times New Roman"/>
          <w:i/>
          <w:szCs w:val="24"/>
          <w:lang w:eastAsia="zh-CN"/>
        </w:rPr>
        <w:t xml:space="preserve">m/z </w:t>
      </w:r>
      <w:r w:rsidRPr="00067F53">
        <w:rPr>
          <w:rFonts w:cs="Times New Roman"/>
          <w:szCs w:val="24"/>
          <w:lang w:eastAsia="zh-CN"/>
        </w:rPr>
        <w:t>100</w:t>
      </w:r>
      <w:r w:rsidRPr="00067F53">
        <w:rPr>
          <w:rFonts w:eastAsia="AdvTT1c81c27a+20" w:cs="Times New Roman"/>
          <w:szCs w:val="24"/>
          <w:lang w:eastAsia="zh-CN"/>
        </w:rPr>
        <w:t>–</w:t>
      </w:r>
      <w:r w:rsidRPr="00067F53">
        <w:rPr>
          <w:rFonts w:cs="Times New Roman"/>
          <w:szCs w:val="24"/>
          <w:lang w:eastAsia="zh-CN"/>
        </w:rPr>
        <w:t>1200 Da.</w:t>
      </w:r>
    </w:p>
    <w:p w14:paraId="6F11E3CE" w14:textId="77777777" w:rsidR="00B92855" w:rsidRDefault="00B92855" w:rsidP="00B92855">
      <w:pPr>
        <w:rPr>
          <w:rFonts w:cs="Times New Roman"/>
          <w:szCs w:val="24"/>
        </w:rPr>
      </w:pPr>
      <w:r>
        <w:rPr>
          <w:rFonts w:cs="Times New Roman"/>
          <w:szCs w:val="24"/>
          <w:lang w:eastAsia="zh-CN"/>
        </w:rPr>
        <w:tab/>
      </w:r>
      <w:r w:rsidRPr="00B045AF">
        <w:rPr>
          <w:rFonts w:cs="Times New Roman"/>
          <w:szCs w:val="24"/>
          <w:lang w:eastAsia="zh-CN"/>
        </w:rPr>
        <w:t xml:space="preserve">The method of quantitative analysis of huperzine A was validated using an authentic plant material </w:t>
      </w:r>
      <w:r w:rsidRPr="00B045AF">
        <w:rPr>
          <w:rFonts w:cs="Times New Roman"/>
          <w:i/>
          <w:szCs w:val="24"/>
          <w:lang w:eastAsia="zh-CN"/>
        </w:rPr>
        <w:t>Huperzia serrata</w:t>
      </w:r>
      <w:r w:rsidRPr="00B045AF">
        <w:rPr>
          <w:rFonts w:cs="Times New Roman"/>
          <w:szCs w:val="24"/>
        </w:rPr>
        <w:t xml:space="preserve"> in terms of precision, accuracy, </w:t>
      </w:r>
      <w:r>
        <w:rPr>
          <w:rFonts w:cs="Times New Roman"/>
          <w:szCs w:val="24"/>
        </w:rPr>
        <w:t>Limit of Detection (</w:t>
      </w:r>
      <w:r w:rsidRPr="00B045AF">
        <w:rPr>
          <w:rFonts w:cs="Times New Roman"/>
          <w:szCs w:val="24"/>
        </w:rPr>
        <w:t>LOD</w:t>
      </w:r>
      <w:r>
        <w:rPr>
          <w:rFonts w:cs="Times New Roman"/>
          <w:szCs w:val="24"/>
        </w:rPr>
        <w:t>)</w:t>
      </w:r>
      <w:r w:rsidRPr="00B045AF">
        <w:rPr>
          <w:rFonts w:cs="Times New Roman"/>
          <w:szCs w:val="24"/>
        </w:rPr>
        <w:t xml:space="preserve">, </w:t>
      </w:r>
      <w:r>
        <w:rPr>
          <w:rFonts w:cs="Times New Roman"/>
          <w:szCs w:val="24"/>
        </w:rPr>
        <w:t>Limit of Quantification (</w:t>
      </w:r>
      <w:r w:rsidRPr="00B045AF">
        <w:rPr>
          <w:rFonts w:cs="Times New Roman"/>
          <w:szCs w:val="24"/>
        </w:rPr>
        <w:t>LOQ</w:t>
      </w:r>
      <w:r>
        <w:rPr>
          <w:rFonts w:cs="Times New Roman"/>
          <w:szCs w:val="24"/>
        </w:rPr>
        <w:t>)</w:t>
      </w:r>
      <w:r w:rsidRPr="00B045AF">
        <w:rPr>
          <w:rFonts w:cs="Times New Roman"/>
          <w:szCs w:val="24"/>
        </w:rPr>
        <w:t xml:space="preserve"> and linearity range according to </w:t>
      </w:r>
      <w:r>
        <w:rPr>
          <w:rFonts w:cs="Times New Roman"/>
          <w:szCs w:val="24"/>
        </w:rPr>
        <w:t xml:space="preserve">International Counsel for Harmonization </w:t>
      </w:r>
      <w:r w:rsidRPr="00B045AF">
        <w:rPr>
          <w:rFonts w:cs="Times New Roman"/>
          <w:szCs w:val="24"/>
        </w:rPr>
        <w:t>guideline</w:t>
      </w:r>
      <w:r>
        <w:rPr>
          <w:rFonts w:cs="Times New Roman"/>
          <w:szCs w:val="24"/>
        </w:rPr>
        <w:t>. LOD (10 ng/mL) and LOQ (30 ng/</w:t>
      </w:r>
      <w:r w:rsidRPr="00B045AF">
        <w:rPr>
          <w:rFonts w:cs="Times New Roman"/>
          <w:szCs w:val="24"/>
        </w:rPr>
        <w:t>mL) were defined as the signal-to-noise ratio equal to 3:1 and 10:1, respectively, and determined by injecting a series of dilute solutions with known concentrations. The accuracy was evaluated for the recovery of huperzine A</w:t>
      </w:r>
      <w:r w:rsidRPr="00B045AF">
        <w:rPr>
          <w:rFonts w:cs="Times New Roman"/>
          <w:b/>
          <w:szCs w:val="24"/>
        </w:rPr>
        <w:t xml:space="preserve"> </w:t>
      </w:r>
      <w:r w:rsidRPr="00B045AF">
        <w:rPr>
          <w:rFonts w:cs="Times New Roman"/>
          <w:szCs w:val="24"/>
        </w:rPr>
        <w:t>from spiked samples in duplicate. The recovery rate of huperzine A was averaged as 99%. The precision was determined by intra- and inter-day assays on 3 consecutive days with 3 repetitions of each day. The relative standard derivations (RSD) of intra- and inter-day assays were below 9%. The corresponding results were RSD 6.1-8.1% for intra-day and 8.4% for inter-day, respectively. The val</w:t>
      </w:r>
      <w:r w:rsidRPr="004306D1">
        <w:rPr>
          <w:rFonts w:cs="Times New Roman"/>
          <w:szCs w:val="24"/>
        </w:rPr>
        <w:t xml:space="preserve">idated method was suitable for </w:t>
      </w:r>
      <w:r w:rsidRPr="00B045AF">
        <w:rPr>
          <w:rFonts w:cs="Times New Roman"/>
          <w:szCs w:val="24"/>
        </w:rPr>
        <w:t>quantitative analysis of hup</w:t>
      </w:r>
      <w:r>
        <w:rPr>
          <w:rFonts w:cs="Times New Roman"/>
          <w:szCs w:val="24"/>
        </w:rPr>
        <w:t>er</w:t>
      </w:r>
      <w:r w:rsidRPr="00B045AF">
        <w:rPr>
          <w:rFonts w:cs="Times New Roman"/>
          <w:szCs w:val="24"/>
        </w:rPr>
        <w:t>zine A containing products.</w:t>
      </w:r>
    </w:p>
    <w:p w14:paraId="1C5D530B" w14:textId="77777777" w:rsidR="00B92855" w:rsidRPr="000201D2" w:rsidRDefault="00B92855" w:rsidP="00B92855">
      <w:pPr>
        <w:pStyle w:val="HTMLPreformatted"/>
        <w:tabs>
          <w:tab w:val="left" w:pos="9360"/>
        </w:tabs>
        <w:spacing w:line="480" w:lineRule="auto"/>
        <w:jc w:val="both"/>
        <w:rPr>
          <w:rFonts w:ascii="Times New Roman" w:hAnsi="Times New Roman" w:cs="Times New Roman"/>
          <w:sz w:val="24"/>
          <w:szCs w:val="24"/>
        </w:rPr>
      </w:pPr>
      <w:r w:rsidRPr="000201D2">
        <w:rPr>
          <w:rFonts w:ascii="Times New Roman" w:hAnsi="Times New Roman" w:cs="Times New Roman"/>
          <w:sz w:val="24"/>
          <w:szCs w:val="24"/>
        </w:rPr>
        <w:lastRenderedPageBreak/>
        <w:tab/>
        <w:t xml:space="preserve">Quantitative determination of huperzine A, a nitrogen containing compound, from dietary supplements was successfully achieved using LC-MS method. In the testing sample, 2 mL of 10% hydrochloride aqueous was used in the extraction solvent to assist huperzine A salts solubility in methanol aqueous solution. For the analysis, mass spectrometry detection with electrospray ionization interface in positive mode produced not only the most sensitive identity of huperzine A from testing samples, but also the better confirmation of huperzine A on the basis of the MS/MS pattern. In the developed LC-MS method, huperzine A formed pronated molecular ions at </w:t>
      </w:r>
      <w:r w:rsidRPr="000201D2">
        <w:rPr>
          <w:rFonts w:ascii="Times New Roman" w:hAnsi="Times New Roman" w:cs="Times New Roman"/>
          <w:i/>
          <w:sz w:val="24"/>
          <w:szCs w:val="24"/>
        </w:rPr>
        <w:t xml:space="preserve">m/z </w:t>
      </w:r>
      <w:r w:rsidRPr="000201D2">
        <w:rPr>
          <w:rFonts w:ascii="Times New Roman" w:hAnsi="Times New Roman" w:cs="Times New Roman"/>
          <w:sz w:val="24"/>
          <w:szCs w:val="24"/>
        </w:rPr>
        <w:t>243.1498 Da ([M+H]</w:t>
      </w:r>
      <w:r w:rsidRPr="000201D2">
        <w:rPr>
          <w:rFonts w:ascii="Times New Roman" w:hAnsi="Times New Roman" w:cs="Times New Roman"/>
          <w:sz w:val="24"/>
          <w:szCs w:val="24"/>
          <w:vertAlign w:val="superscript"/>
        </w:rPr>
        <w:t>+</w:t>
      </w:r>
      <w:r w:rsidRPr="000201D2">
        <w:rPr>
          <w:rFonts w:ascii="Times New Roman" w:hAnsi="Times New Roman" w:cs="Times New Roman"/>
          <w:sz w:val="24"/>
          <w:szCs w:val="24"/>
        </w:rPr>
        <w:t xml:space="preserve">, </w:t>
      </w:r>
      <w:r w:rsidRPr="000201D2">
        <w:rPr>
          <w:rFonts w:ascii="Times New Roman" w:hAnsi="Times New Roman" w:cs="Times New Roman"/>
          <w:i/>
          <w:sz w:val="24"/>
          <w:szCs w:val="24"/>
        </w:rPr>
        <w:t xml:space="preserve">calc. </w:t>
      </w:r>
      <w:r w:rsidRPr="000201D2">
        <w:rPr>
          <w:rFonts w:ascii="Times New Roman" w:hAnsi="Times New Roman" w:cs="Times New Roman"/>
          <w:sz w:val="24"/>
          <w:szCs w:val="24"/>
        </w:rPr>
        <w:t xml:space="preserve">243.1497) at retention time 10.6 min. The key fragments of huperzine A were </w:t>
      </w:r>
      <w:r w:rsidRPr="000201D2">
        <w:rPr>
          <w:rFonts w:ascii="Times New Roman" w:hAnsi="Times New Roman" w:cs="Times New Roman"/>
          <w:i/>
          <w:sz w:val="24"/>
          <w:szCs w:val="24"/>
        </w:rPr>
        <w:t xml:space="preserve">m/z </w:t>
      </w:r>
      <w:r w:rsidRPr="000201D2">
        <w:rPr>
          <w:rFonts w:ascii="Times New Roman" w:hAnsi="Times New Roman" w:cs="Times New Roman"/>
          <w:sz w:val="24"/>
          <w:szCs w:val="24"/>
        </w:rPr>
        <w:t>226.12 Da ([M+H-NH</w:t>
      </w:r>
      <w:r w:rsidRPr="000201D2">
        <w:rPr>
          <w:rFonts w:ascii="Times New Roman" w:hAnsi="Times New Roman" w:cs="Times New Roman"/>
          <w:sz w:val="24"/>
          <w:szCs w:val="24"/>
          <w:vertAlign w:val="subscript"/>
        </w:rPr>
        <w:t>3</w:t>
      </w:r>
      <w:r w:rsidRPr="000201D2">
        <w:rPr>
          <w:rFonts w:ascii="Times New Roman" w:hAnsi="Times New Roman" w:cs="Times New Roman"/>
          <w:sz w:val="24"/>
          <w:szCs w:val="24"/>
        </w:rPr>
        <w:t>]</w:t>
      </w:r>
      <w:r w:rsidRPr="000201D2">
        <w:rPr>
          <w:rFonts w:ascii="Times New Roman" w:hAnsi="Times New Roman" w:cs="Times New Roman"/>
          <w:sz w:val="24"/>
          <w:szCs w:val="24"/>
          <w:vertAlign w:val="superscript"/>
        </w:rPr>
        <w:t>+</w:t>
      </w:r>
      <w:r w:rsidRPr="000201D2">
        <w:rPr>
          <w:rFonts w:ascii="Times New Roman" w:hAnsi="Times New Roman" w:cs="Times New Roman"/>
          <w:sz w:val="24"/>
          <w:szCs w:val="24"/>
        </w:rPr>
        <w:t>), 210.09 Da ([226-CH</w:t>
      </w:r>
      <w:r w:rsidRPr="000201D2">
        <w:rPr>
          <w:rFonts w:ascii="Times New Roman" w:hAnsi="Times New Roman" w:cs="Times New Roman"/>
          <w:sz w:val="24"/>
          <w:szCs w:val="24"/>
          <w:vertAlign w:val="subscript"/>
        </w:rPr>
        <w:t>4</w:t>
      </w:r>
      <w:r w:rsidRPr="000201D2">
        <w:rPr>
          <w:rFonts w:ascii="Times New Roman" w:hAnsi="Times New Roman" w:cs="Times New Roman"/>
          <w:sz w:val="24"/>
          <w:szCs w:val="24"/>
        </w:rPr>
        <w:t>]</w:t>
      </w:r>
      <w:r w:rsidRPr="000201D2">
        <w:rPr>
          <w:rFonts w:ascii="Times New Roman" w:hAnsi="Times New Roman" w:cs="Times New Roman"/>
          <w:sz w:val="24"/>
          <w:szCs w:val="24"/>
          <w:vertAlign w:val="superscript"/>
        </w:rPr>
        <w:t>+</w:t>
      </w:r>
      <w:r w:rsidRPr="000201D2">
        <w:rPr>
          <w:rFonts w:ascii="Times New Roman" w:hAnsi="Times New Roman" w:cs="Times New Roman"/>
          <w:sz w:val="24"/>
          <w:szCs w:val="24"/>
        </w:rPr>
        <w:t>) and 196.07 Da ([226-C</w:t>
      </w:r>
      <w:r w:rsidRPr="000201D2">
        <w:rPr>
          <w:rFonts w:ascii="Times New Roman" w:hAnsi="Times New Roman" w:cs="Times New Roman"/>
          <w:sz w:val="24"/>
          <w:szCs w:val="24"/>
          <w:vertAlign w:val="subscript"/>
        </w:rPr>
        <w:t>2</w:t>
      </w:r>
      <w:r w:rsidRPr="000201D2">
        <w:rPr>
          <w:rFonts w:ascii="Times New Roman" w:hAnsi="Times New Roman" w:cs="Times New Roman"/>
          <w:sz w:val="24"/>
          <w:szCs w:val="24"/>
        </w:rPr>
        <w:t>H</w:t>
      </w:r>
      <w:r w:rsidRPr="000201D2">
        <w:rPr>
          <w:rFonts w:ascii="Times New Roman" w:hAnsi="Times New Roman" w:cs="Times New Roman"/>
          <w:sz w:val="24"/>
          <w:szCs w:val="24"/>
          <w:vertAlign w:val="subscript"/>
        </w:rPr>
        <w:t>6</w:t>
      </w:r>
      <w:r w:rsidRPr="000201D2">
        <w:rPr>
          <w:rFonts w:ascii="Times New Roman" w:hAnsi="Times New Roman" w:cs="Times New Roman"/>
          <w:sz w:val="24"/>
          <w:szCs w:val="24"/>
        </w:rPr>
        <w:t>]</w:t>
      </w:r>
      <w:r w:rsidRPr="000201D2">
        <w:rPr>
          <w:rFonts w:ascii="Times New Roman" w:hAnsi="Times New Roman" w:cs="Times New Roman"/>
          <w:sz w:val="24"/>
          <w:szCs w:val="24"/>
          <w:vertAlign w:val="superscript"/>
        </w:rPr>
        <w:t>+</w:t>
      </w:r>
      <w:r w:rsidRPr="000201D2">
        <w:rPr>
          <w:rFonts w:ascii="Times New Roman" w:hAnsi="Times New Roman" w:cs="Times New Roman"/>
          <w:sz w:val="24"/>
          <w:szCs w:val="24"/>
        </w:rPr>
        <w:t xml:space="preserve">). </w:t>
      </w:r>
    </w:p>
    <w:p w14:paraId="4347948E" w14:textId="77777777" w:rsidR="00B92855" w:rsidRPr="00067F53" w:rsidRDefault="00B92855" w:rsidP="00B92855">
      <w:pPr>
        <w:spacing w:before="0" w:after="0"/>
      </w:pPr>
      <w:r>
        <w:rPr>
          <w:rFonts w:cs="Times New Roman"/>
          <w:szCs w:val="24"/>
        </w:rPr>
        <w:tab/>
      </w:r>
      <w:r w:rsidRPr="000201D2">
        <w:rPr>
          <w:rFonts w:cs="Times New Roman"/>
          <w:szCs w:val="24"/>
        </w:rPr>
        <w:t>Apart from huperzine A, these supplements were also tested for other non-huperzine ingredients</w:t>
      </w:r>
      <w:r>
        <w:rPr>
          <w:rFonts w:cs="Times New Roman"/>
          <w:szCs w:val="24"/>
        </w:rPr>
        <w:t xml:space="preserve"> listed on the product labels and considered to be stimulants.</w:t>
      </w:r>
      <w:r w:rsidRPr="000201D2">
        <w:rPr>
          <w:szCs w:val="24"/>
        </w:rPr>
        <w:t xml:space="preserve"> </w:t>
      </w:r>
      <w:r>
        <w:rPr>
          <w:szCs w:val="24"/>
        </w:rPr>
        <w:t>S</w:t>
      </w:r>
      <w:r w:rsidRPr="000201D2">
        <w:rPr>
          <w:szCs w:val="24"/>
        </w:rPr>
        <w:t>ome</w:t>
      </w:r>
      <w:r>
        <w:rPr>
          <w:szCs w:val="24"/>
        </w:rPr>
        <w:t xml:space="preserve"> of these</w:t>
      </w:r>
      <w:r w:rsidRPr="000201D2">
        <w:rPr>
          <w:szCs w:val="24"/>
        </w:rPr>
        <w:t xml:space="preserve"> </w:t>
      </w:r>
      <w:r>
        <w:rPr>
          <w:szCs w:val="24"/>
        </w:rPr>
        <w:t xml:space="preserve">ingredients </w:t>
      </w:r>
      <w:r w:rsidRPr="000201D2">
        <w:rPr>
          <w:szCs w:val="24"/>
        </w:rPr>
        <w:t>exhibit pharmacological properties that might potentially cause unpredictable effects on the consumer’s health.</w:t>
      </w:r>
      <w:r w:rsidRPr="000201D2">
        <w:rPr>
          <w:rFonts w:cs="Times New Roman"/>
          <w:szCs w:val="24"/>
        </w:rPr>
        <w:t xml:space="preserve"> </w:t>
      </w:r>
    </w:p>
    <w:p w14:paraId="2C1AD0F9" w14:textId="77777777" w:rsidR="00B92855" w:rsidRDefault="00B92855" w:rsidP="00B92855"/>
    <w:p w14:paraId="1BCF9B94" w14:textId="77777777" w:rsidR="00B92855" w:rsidRPr="00894992" w:rsidRDefault="00B92855" w:rsidP="00B92855">
      <w:pPr>
        <w:spacing w:line="360" w:lineRule="auto"/>
        <w:rPr>
          <w:rFonts w:cs="Times New Roman"/>
          <w:b/>
          <w:szCs w:val="24"/>
        </w:rPr>
      </w:pPr>
    </w:p>
    <w:p w14:paraId="06903C4F" w14:textId="77777777" w:rsidR="003E0766" w:rsidRDefault="003E0766"/>
    <w:sectPr w:rsidR="003E0766" w:rsidSect="00026F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BF2F" w14:textId="77777777" w:rsidR="000D454B" w:rsidRDefault="000D454B" w:rsidP="00B92855">
      <w:pPr>
        <w:spacing w:before="0" w:after="0" w:line="240" w:lineRule="auto"/>
      </w:pPr>
      <w:r>
        <w:separator/>
      </w:r>
    </w:p>
  </w:endnote>
  <w:endnote w:type="continuationSeparator" w:id="0">
    <w:p w14:paraId="35CC41E9" w14:textId="77777777" w:rsidR="000D454B" w:rsidRDefault="000D454B" w:rsidP="00B928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vTT1c81c27a+20">
    <w:altName w:val="MS Mincho"/>
    <w:panose1 w:val="00000000000000000000"/>
    <w:charset w:val="80"/>
    <w:family w:val="auto"/>
    <w:notTrueType/>
    <w:pitch w:val="default"/>
    <w:sig w:usb0="00000000"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A6A2" w14:textId="77777777" w:rsidR="00026FDC" w:rsidRDefault="0002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CD98" w14:textId="77777777" w:rsidR="00C32D3D" w:rsidRDefault="00B92855">
    <w:pPr>
      <w:pStyle w:val="Footer"/>
      <w:jc w:val="right"/>
    </w:pPr>
    <w:r>
      <w:rPr>
        <w:noProof/>
      </w:rPr>
      <mc:AlternateContent>
        <mc:Choice Requires="wps">
          <w:drawing>
            <wp:anchor distT="0" distB="0" distL="114300" distR="114300" simplePos="0" relativeHeight="251659264" behindDoc="0" locked="0" layoutInCell="0" allowOverlap="1" wp14:anchorId="07E421DB" wp14:editId="55F37825">
              <wp:simplePos x="0" y="0"/>
              <wp:positionH relativeFrom="page">
                <wp:posOffset>0</wp:posOffset>
              </wp:positionH>
              <wp:positionV relativeFrom="page">
                <wp:posOffset>9601200</wp:posOffset>
              </wp:positionV>
              <wp:extent cx="7772400" cy="266700"/>
              <wp:effectExtent l="0" t="0" r="0" b="0"/>
              <wp:wrapNone/>
              <wp:docPr id="1" name="MSIPCMe798484c85abdef8e485831d"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4F602" w14:textId="77777777" w:rsidR="00B92855" w:rsidRPr="00B92855" w:rsidRDefault="00B92855" w:rsidP="00B92855">
                          <w:pPr>
                            <w:spacing w:before="0" w:after="0"/>
                            <w:rPr>
                              <w:rFonts w:ascii="Rockwell" w:hAnsi="Rockwell"/>
                              <w:color w:val="0078D7"/>
                              <w:sz w:val="18"/>
                            </w:rPr>
                          </w:pPr>
                          <w:r w:rsidRPr="00B9285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798484c85abdef8e485831d" o:spid="_x0000_s1026" type="#_x0000_t202" alt="{&quot;HashCode&quot;:1561593418,&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d8/Y6GgMAADcGAAAOAAAAAAAAAAAAAAAA&#10;AC4CAABkcnMvZTJvRG9jLnhtbFBLAQItABQABgAIAAAAIQC7QO0x3AAAAAsBAAAPAAAAAAAAAAAA&#10;AAAAAHQFAABkcnMvZG93bnJldi54bWxQSwUGAAAAAAQABADzAAAAfQYAAAAA&#10;" o:allowincell="f" filled="f" stroked="f" strokeweight=".5pt">
              <v:fill o:detectmouseclick="t"/>
              <v:textbox inset="20pt,0,,0">
                <w:txbxContent>
                  <w:p w:rsidR="00B92855" w:rsidRPr="00B92855" w:rsidRDefault="00B92855" w:rsidP="00B92855">
                    <w:pPr>
                      <w:spacing w:before="0" w:after="0"/>
                      <w:rPr>
                        <w:rFonts w:ascii="Rockwell" w:hAnsi="Rockwell"/>
                        <w:color w:val="0078D7"/>
                        <w:sz w:val="18"/>
                      </w:rPr>
                    </w:pPr>
                    <w:r w:rsidRPr="00B92855">
                      <w:rPr>
                        <w:rFonts w:ascii="Rockwell" w:hAnsi="Rockwell"/>
                        <w:color w:val="0078D7"/>
                        <w:sz w:val="18"/>
                      </w:rPr>
                      <w:t>Information Classification: General</w:t>
                    </w:r>
                  </w:p>
                </w:txbxContent>
              </v:textbox>
              <w10:wrap anchorx="page" anchory="page"/>
            </v:shape>
          </w:pict>
        </mc:Fallback>
      </mc:AlternateContent>
    </w:r>
    <w:sdt>
      <w:sdtPr>
        <w:id w:val="143987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E1C04A1" w14:textId="77777777" w:rsidR="00C32D3D" w:rsidRDefault="000D4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E9DF" w14:textId="77777777" w:rsidR="00026FDC" w:rsidRDefault="0002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8D81" w14:textId="77777777" w:rsidR="000D454B" w:rsidRDefault="000D454B" w:rsidP="00B92855">
      <w:pPr>
        <w:spacing w:before="0" w:after="0" w:line="240" w:lineRule="auto"/>
      </w:pPr>
      <w:r>
        <w:separator/>
      </w:r>
    </w:p>
  </w:footnote>
  <w:footnote w:type="continuationSeparator" w:id="0">
    <w:p w14:paraId="3B208AF5" w14:textId="77777777" w:rsidR="000D454B" w:rsidRDefault="000D454B" w:rsidP="00B928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1521" w14:textId="77777777" w:rsidR="00026FDC" w:rsidRDefault="0002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CA5B" w14:textId="77777777" w:rsidR="00026FDC" w:rsidRDefault="00026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9165" w14:textId="77777777" w:rsidR="00026FDC" w:rsidRDefault="00026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55"/>
    <w:rsid w:val="00026FDC"/>
    <w:rsid w:val="000D454B"/>
    <w:rsid w:val="003E0766"/>
    <w:rsid w:val="00821ED1"/>
    <w:rsid w:val="00B9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BD74"/>
  <w15:chartTrackingRefBased/>
  <w15:docId w15:val="{D1DDC591-5265-4F50-9C70-63E64F02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855"/>
    <w:pPr>
      <w:widowControl w:val="0"/>
      <w:tabs>
        <w:tab w:val="left" w:pos="504"/>
        <w:tab w:val="left" w:pos="1008"/>
      </w:tabs>
      <w:spacing w:before="120" w:after="120" w:line="480" w:lineRule="auto"/>
    </w:pPr>
    <w:rPr>
      <w:rFonts w:ascii="Times New Roman" w:eastAsia="Cambria" w:hAnsi="Times New Roman" w:cs="Cambria"/>
      <w:sz w:val="24"/>
      <w:szCs w:val="21"/>
      <w:lang w:val="en-US"/>
    </w:rPr>
  </w:style>
  <w:style w:type="paragraph" w:styleId="Heading2">
    <w:name w:val="heading 2"/>
    <w:basedOn w:val="Normal"/>
    <w:next w:val="Normal"/>
    <w:link w:val="Heading2Char"/>
    <w:autoRedefine/>
    <w:qFormat/>
    <w:rsid w:val="00B92855"/>
    <w:pPr>
      <w:spacing w:before="0" w:after="0"/>
      <w:outlineLvl w:val="1"/>
    </w:pPr>
    <w:rPr>
      <w:rFonts w:eastAsia="Calibri" w:cs="Calibri"/>
      <w:b/>
      <w:i/>
      <w:color w:val="000000" w:themeColor="text1"/>
      <w:szCs w:val="28"/>
    </w:rPr>
  </w:style>
  <w:style w:type="paragraph" w:styleId="Heading3">
    <w:name w:val="heading 3"/>
    <w:basedOn w:val="Normal"/>
    <w:next w:val="Normal"/>
    <w:link w:val="Heading3Char"/>
    <w:qFormat/>
    <w:rsid w:val="00B92855"/>
    <w:pPr>
      <w:keepNext/>
      <w:keepLines/>
      <w:spacing w:before="240" w:after="480" w:line="240" w:lineRule="auto"/>
      <w:outlineLvl w:val="2"/>
    </w:pPr>
    <w:rPr>
      <w:rFonts w:eastAsia="Calibri" w:cs="Calibri"/>
      <w: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2855"/>
    <w:rPr>
      <w:rFonts w:ascii="Times New Roman" w:eastAsia="Calibri" w:hAnsi="Times New Roman" w:cs="Calibri"/>
      <w:b/>
      <w:i/>
      <w:color w:val="000000" w:themeColor="text1"/>
      <w:sz w:val="24"/>
      <w:szCs w:val="28"/>
      <w:lang w:val="en-US"/>
    </w:rPr>
  </w:style>
  <w:style w:type="character" w:customStyle="1" w:styleId="Heading3Char">
    <w:name w:val="Heading 3 Char"/>
    <w:basedOn w:val="DefaultParagraphFont"/>
    <w:link w:val="Heading3"/>
    <w:rsid w:val="00B92855"/>
    <w:rPr>
      <w:rFonts w:ascii="Times New Roman" w:eastAsia="Calibri" w:hAnsi="Times New Roman" w:cs="Calibri"/>
      <w:i/>
      <w:color w:val="000000" w:themeColor="text1"/>
      <w:sz w:val="24"/>
      <w:szCs w:val="26"/>
      <w:u w:val="single"/>
      <w:lang w:val="en-US"/>
    </w:rPr>
  </w:style>
  <w:style w:type="paragraph" w:styleId="Footer">
    <w:name w:val="footer"/>
    <w:basedOn w:val="Normal"/>
    <w:link w:val="FooterChar"/>
    <w:uiPriority w:val="99"/>
    <w:unhideWhenUsed/>
    <w:rsid w:val="00B9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55"/>
    <w:rPr>
      <w:rFonts w:ascii="Times New Roman" w:eastAsia="Cambria" w:hAnsi="Times New Roman" w:cs="Cambria"/>
      <w:sz w:val="24"/>
      <w:szCs w:val="21"/>
      <w:lang w:val="en-US"/>
    </w:rPr>
  </w:style>
  <w:style w:type="paragraph" w:styleId="BodyText">
    <w:name w:val="Body Text"/>
    <w:basedOn w:val="Normal"/>
    <w:link w:val="BodyTextChar"/>
    <w:rsid w:val="00B92855"/>
    <w:pPr>
      <w:autoSpaceDE w:val="0"/>
      <w:autoSpaceDN w:val="0"/>
      <w:adjustRightInd w:val="0"/>
      <w:spacing w:after="0"/>
      <w:jc w:val="both"/>
    </w:pPr>
    <w:rPr>
      <w:rFonts w:eastAsia="Batang" w:cs="Times New Roman"/>
      <w:szCs w:val="20"/>
    </w:rPr>
  </w:style>
  <w:style w:type="character" w:customStyle="1" w:styleId="BodyTextChar">
    <w:name w:val="Body Text Char"/>
    <w:basedOn w:val="DefaultParagraphFont"/>
    <w:link w:val="BodyText"/>
    <w:rsid w:val="00B92855"/>
    <w:rPr>
      <w:rFonts w:ascii="Times New Roman" w:eastAsia="Batang" w:hAnsi="Times New Roman" w:cs="Times New Roman"/>
      <w:sz w:val="24"/>
      <w:szCs w:val="20"/>
      <w:lang w:val="en-US"/>
    </w:rPr>
  </w:style>
  <w:style w:type="character" w:customStyle="1" w:styleId="Normal1">
    <w:name w:val="Normal1"/>
    <w:basedOn w:val="DefaultParagraphFont"/>
    <w:rsid w:val="00B92855"/>
  </w:style>
  <w:style w:type="paragraph" w:styleId="HTMLPreformatted">
    <w:name w:val="HTML Preformatted"/>
    <w:basedOn w:val="Normal"/>
    <w:link w:val="HTMLPreformattedChar"/>
    <w:rsid w:val="00B92855"/>
    <w:pPr>
      <w:widowControl/>
      <w:tabs>
        <w:tab w:val="clear" w:pos="504"/>
        <w:tab w:val="clear" w:pos="10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2855"/>
    <w:rPr>
      <w:rFonts w:ascii="Courier New" w:eastAsia="Times New Roman" w:hAnsi="Courier New" w:cs="Courier New"/>
      <w:sz w:val="20"/>
      <w:szCs w:val="20"/>
      <w:lang w:val="en-US"/>
    </w:rPr>
  </w:style>
  <w:style w:type="character" w:styleId="LineNumber">
    <w:name w:val="line number"/>
    <w:basedOn w:val="DefaultParagraphFont"/>
    <w:uiPriority w:val="99"/>
    <w:semiHidden/>
    <w:unhideWhenUsed/>
    <w:rsid w:val="00B92855"/>
  </w:style>
  <w:style w:type="paragraph" w:styleId="Header">
    <w:name w:val="header"/>
    <w:basedOn w:val="Normal"/>
    <w:link w:val="HeaderChar"/>
    <w:uiPriority w:val="99"/>
    <w:unhideWhenUsed/>
    <w:rsid w:val="00B92855"/>
    <w:pPr>
      <w:tabs>
        <w:tab w:val="clear" w:pos="504"/>
        <w:tab w:val="clear" w:pos="1008"/>
        <w:tab w:val="center" w:pos="4513"/>
        <w:tab w:val="right" w:pos="9026"/>
      </w:tabs>
      <w:spacing w:before="0" w:after="0" w:line="240" w:lineRule="auto"/>
    </w:pPr>
  </w:style>
  <w:style w:type="character" w:customStyle="1" w:styleId="HeaderChar">
    <w:name w:val="Header Char"/>
    <w:basedOn w:val="DefaultParagraphFont"/>
    <w:link w:val="Header"/>
    <w:uiPriority w:val="99"/>
    <w:rsid w:val="00B92855"/>
    <w:rPr>
      <w:rFonts w:ascii="Times New Roman" w:eastAsia="Cambria" w:hAnsi="Times New Roman" w:cs="Cambria"/>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Alison</dc:creator>
  <cp:keywords/>
  <dc:description/>
  <cp:lastModifiedBy>Daniels, Alison</cp:lastModifiedBy>
  <cp:revision>2</cp:revision>
  <dcterms:created xsi:type="dcterms:W3CDTF">2020-01-13T16:55:00Z</dcterms:created>
  <dcterms:modified xsi:type="dcterms:W3CDTF">2020-01-28T16:59:00Z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Alison.Daniels@informa.com</vt:lpwstr>
  </property>
  <property fmtid="{D5CDD505-2E9C-101B-9397-08002B2CF9AE}" pid="5" name="MSIP_Label_181c070e-054b-4d1c-ba4c-fc70b099192e_SetDate">
    <vt:lpwstr>2020-01-13T16:56:52.3134740Z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f1d8f087-39b4-48ec-b434-b1a72c9707a1</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Alison.Daniels@informa.com</vt:lpwstr>
  </property>
  <property fmtid="{D5CDD505-2E9C-101B-9397-08002B2CF9AE}" pid="13" name="MSIP_Label_2bbab825-a111-45e4-86a1-18cee0005896_SetDate">
    <vt:lpwstr>2020-01-13T16:56:52.3134740Z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f1d8f087-39b4-48ec-b434-b1a72c9707a1</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