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35" w:rsidRPr="00884D4C" w:rsidRDefault="00665735" w:rsidP="00665735">
      <w:pPr>
        <w:pStyle w:val="Title"/>
        <w:rPr>
          <w:sz w:val="24"/>
          <w:szCs w:val="24"/>
        </w:rPr>
      </w:pPr>
      <w:bookmarkStart w:id="0" w:name="_GoBack"/>
      <w:bookmarkEnd w:id="0"/>
      <w:r w:rsidRPr="00884D4C">
        <w:rPr>
          <w:sz w:val="24"/>
          <w:szCs w:val="24"/>
        </w:rPr>
        <w:t xml:space="preserve">Semi self-doped electroconductive and biocompatible </w:t>
      </w:r>
      <w:r w:rsidRPr="00884D4C">
        <w:rPr>
          <w:noProof/>
          <w:sz w:val="24"/>
          <w:szCs w:val="24"/>
        </w:rPr>
        <w:t>polyaniline</w:t>
      </w:r>
      <w:r w:rsidRPr="00884D4C">
        <w:rPr>
          <w:sz w:val="24"/>
          <w:szCs w:val="24"/>
        </w:rPr>
        <w:t>/sulfonated β-cyclodextrin (PANI/SCD) inclusion complex with potential use in regenerative medicine</w:t>
      </w:r>
    </w:p>
    <w:p w:rsidR="00665735" w:rsidRPr="00884D4C" w:rsidRDefault="00665735" w:rsidP="00665735">
      <w:r w:rsidRPr="00884D4C">
        <w:t xml:space="preserve">Yaser </w:t>
      </w:r>
      <w:r w:rsidRPr="00884D4C">
        <w:rPr>
          <w:noProof/>
        </w:rPr>
        <w:t>Arteshi</w:t>
      </w:r>
      <w:r w:rsidRPr="00884D4C">
        <w:rPr>
          <w:noProof/>
          <w:vertAlign w:val="superscript"/>
        </w:rPr>
        <w:t>a</w:t>
      </w:r>
      <w:r w:rsidRPr="00884D4C">
        <w:rPr>
          <w:vertAlign w:val="superscript"/>
        </w:rPr>
        <w:t>,b,e</w:t>
      </w:r>
      <w:r w:rsidRPr="00884D4C">
        <w:t>, Ayuob Aghanejad</w:t>
      </w:r>
      <w:r w:rsidRPr="00884D4C">
        <w:rPr>
          <w:vertAlign w:val="superscript"/>
        </w:rPr>
        <w:t>b</w:t>
      </w:r>
      <w:r w:rsidRPr="00884D4C">
        <w:t>, Soodabeh Davaran</w:t>
      </w:r>
      <w:r w:rsidRPr="00884D4C">
        <w:rPr>
          <w:vertAlign w:val="superscript"/>
        </w:rPr>
        <w:t>a,b,c*</w:t>
      </w:r>
      <w:r w:rsidRPr="00884D4C">
        <w:t>, Yadollah Omidi</w:t>
      </w:r>
      <w:r w:rsidRPr="00884D4C">
        <w:rPr>
          <w:vertAlign w:val="superscript"/>
        </w:rPr>
        <w:t>b,d*</w:t>
      </w:r>
    </w:p>
    <w:p w:rsidR="00665735" w:rsidRPr="00884D4C" w:rsidRDefault="00665735" w:rsidP="00665735">
      <w:pPr>
        <w:spacing w:line="276" w:lineRule="auto"/>
      </w:pPr>
      <w:r w:rsidRPr="00884D4C">
        <w:rPr>
          <w:vertAlign w:val="superscript"/>
        </w:rPr>
        <w:t>a</w:t>
      </w:r>
      <w:r w:rsidRPr="00884D4C">
        <w:t xml:space="preserve"> Department of Medicinal Chemistry, Faculty of Pharmacy, Tabriz University of Medical Sciences, Tabriz, Iran</w:t>
      </w:r>
    </w:p>
    <w:p w:rsidR="00665735" w:rsidRPr="00884D4C" w:rsidRDefault="00665735" w:rsidP="00665735">
      <w:pPr>
        <w:spacing w:line="276" w:lineRule="auto"/>
      </w:pPr>
      <w:r w:rsidRPr="00884D4C">
        <w:rPr>
          <w:vertAlign w:val="superscript"/>
        </w:rPr>
        <w:t>b</w:t>
      </w:r>
      <w:r w:rsidRPr="00884D4C">
        <w:t xml:space="preserve"> Research Center for Pharmaceutical Nanotechnology, Biomedicine Institute, Tabriz University of Medical Sciences, Tabriz, Iran</w:t>
      </w:r>
    </w:p>
    <w:p w:rsidR="00665735" w:rsidRPr="00884D4C" w:rsidRDefault="00665735" w:rsidP="00665735">
      <w:pPr>
        <w:spacing w:line="276" w:lineRule="auto"/>
      </w:pPr>
      <w:r w:rsidRPr="00884D4C">
        <w:rPr>
          <w:vertAlign w:val="superscript"/>
        </w:rPr>
        <w:t>c</w:t>
      </w:r>
      <w:r w:rsidRPr="00884D4C">
        <w:t xml:space="preserve"> Drug Applied Research Center, </w:t>
      </w:r>
      <w:r>
        <w:t>Biomedicine Institute</w:t>
      </w:r>
      <w:r w:rsidRPr="00884D4C">
        <w:t xml:space="preserve"> </w:t>
      </w:r>
      <w:r>
        <w:t>,</w:t>
      </w:r>
      <w:r w:rsidRPr="00884D4C">
        <w:t xml:space="preserve">Tabriz University of Medical Sciences, Tabriz, Iran </w:t>
      </w:r>
    </w:p>
    <w:p w:rsidR="00665735" w:rsidRPr="00884D4C" w:rsidRDefault="00665735" w:rsidP="00665735">
      <w:pPr>
        <w:spacing w:line="276" w:lineRule="auto"/>
      </w:pPr>
      <w:r w:rsidRPr="00884D4C">
        <w:rPr>
          <w:vertAlign w:val="superscript"/>
        </w:rPr>
        <w:t>d</w:t>
      </w:r>
      <w:r w:rsidRPr="00884D4C">
        <w:t xml:space="preserve"> Department of Pharmaceutics, Faculty of Pharmacy, Tabriz University of Medical Sciences, Tabriz, Iran</w:t>
      </w:r>
    </w:p>
    <w:p w:rsidR="00665735" w:rsidRDefault="00665735" w:rsidP="00665735">
      <w:r w:rsidRPr="00884D4C">
        <w:rPr>
          <w:vertAlign w:val="superscript"/>
        </w:rPr>
        <w:t>e</w:t>
      </w:r>
      <w:r w:rsidRPr="00884D4C">
        <w:t xml:space="preserve"> Student </w:t>
      </w:r>
      <w:r>
        <w:t>R</w:t>
      </w:r>
      <w:r w:rsidRPr="00884D4C">
        <w:t xml:space="preserve">esearch </w:t>
      </w:r>
      <w:r>
        <w:t>C</w:t>
      </w:r>
      <w:r w:rsidRPr="00884D4C">
        <w:t>ommittee, Tabriz University of Medical Sciences, Tabriz, Iran</w:t>
      </w:r>
    </w:p>
    <w:p w:rsidR="00665735" w:rsidRDefault="00665735" w:rsidP="00665735"/>
    <w:p w:rsidR="00665735" w:rsidRDefault="00665735" w:rsidP="00665735"/>
    <w:p w:rsidR="00665735" w:rsidRPr="00884D4C" w:rsidRDefault="00665735" w:rsidP="00665735"/>
    <w:p w:rsidR="00665735" w:rsidRDefault="00665735" w:rsidP="00665735">
      <w:pPr>
        <w:pStyle w:val="FootnoteText"/>
      </w:pPr>
      <w:r>
        <w:t xml:space="preserve">Yaser Arteshi: E-mail: </w:t>
      </w:r>
      <w:hyperlink r:id="rId6" w:history="1">
        <w:r w:rsidRPr="00B50EC6">
          <w:rPr>
            <w:rStyle w:val="Hyperlink"/>
          </w:rPr>
          <w:t>yaser.arteshi@gmail.com</w:t>
        </w:r>
      </w:hyperlink>
      <w:r>
        <w:t xml:space="preserve"> ,</w:t>
      </w:r>
      <w:r w:rsidRPr="00232C40">
        <w:t xml:space="preserve"> </w:t>
      </w:r>
      <w:r w:rsidRPr="004F5B77">
        <w:t xml:space="preserve">Department of Medicinal </w:t>
      </w:r>
      <w:r>
        <w:t xml:space="preserve">Chemistry, Faculty of Pharmacy, </w:t>
      </w:r>
      <w:r w:rsidRPr="004F5B77">
        <w:t xml:space="preserve">Tabriz </w:t>
      </w:r>
      <w:r>
        <w:t xml:space="preserve">University of Medical Sciences, </w:t>
      </w:r>
      <w:r>
        <w:rPr>
          <w:lang w:val="en-GB"/>
        </w:rPr>
        <w:t>D</w:t>
      </w:r>
      <w:r w:rsidRPr="0097070A">
        <w:rPr>
          <w:lang w:val="en-GB"/>
        </w:rPr>
        <w:t>aneshghah St.</w:t>
      </w:r>
      <w:r>
        <w:rPr>
          <w:lang w:val="en-GB"/>
        </w:rPr>
        <w:t xml:space="preserve"> </w:t>
      </w:r>
      <w:r w:rsidRPr="006D6A7A">
        <w:rPr>
          <w:lang w:val="en-GB"/>
        </w:rPr>
        <w:t xml:space="preserve">Post Code: </w:t>
      </w:r>
      <w:r>
        <w:t>5166-</w:t>
      </w:r>
      <w:r w:rsidRPr="006D6A7A">
        <w:t>15731</w:t>
      </w:r>
      <w:r>
        <w:t xml:space="preserve">, Tel:+98 41 33344763, Fax:+98 41 </w:t>
      </w:r>
      <w:r w:rsidRPr="006D6A7A">
        <w:t>33344798</w:t>
      </w:r>
      <w:r>
        <w:t>, Tabriz, Iran.</w:t>
      </w:r>
    </w:p>
    <w:p w:rsidR="00665735" w:rsidRDefault="00665735" w:rsidP="00665735">
      <w:pPr>
        <w:pStyle w:val="FootnoteText"/>
        <w:rPr>
          <w:lang w:val="en-GB"/>
        </w:rPr>
      </w:pPr>
      <w:r>
        <w:t xml:space="preserve">Ayuob Aghanejad: E-mail: </w:t>
      </w:r>
      <w:hyperlink r:id="rId7" w:history="1">
        <w:r w:rsidRPr="00B50EC6">
          <w:rPr>
            <w:rStyle w:val="Hyperlink"/>
          </w:rPr>
          <w:t>ayuob.aghanejad@gmail.com</w:t>
        </w:r>
      </w:hyperlink>
      <w:r>
        <w:t xml:space="preserve">, , </w:t>
      </w:r>
      <w:r w:rsidRPr="004F5B77">
        <w:t xml:space="preserve">Research Center for Pharmaceutical Nanotechnology, </w:t>
      </w:r>
      <w:r>
        <w:t xml:space="preserve">Biomedicine Institute, </w:t>
      </w:r>
      <w:r w:rsidRPr="004F5B77">
        <w:t xml:space="preserve">Tabriz </w:t>
      </w:r>
      <w:r>
        <w:t xml:space="preserve">University of Medical Sciences, </w:t>
      </w:r>
      <w:r>
        <w:rPr>
          <w:lang w:val="en-GB"/>
        </w:rPr>
        <w:t>D</w:t>
      </w:r>
      <w:r w:rsidRPr="0097070A">
        <w:rPr>
          <w:lang w:val="en-GB"/>
        </w:rPr>
        <w:t>aneshghah St. Post Code: 51656-65811, Tel: +98 41 33367914, Fax: +98 41 33367929</w:t>
      </w:r>
      <w:r>
        <w:rPr>
          <w:lang w:val="en-GB"/>
        </w:rPr>
        <w:t>, Tabriz, Iran.</w:t>
      </w:r>
    </w:p>
    <w:p w:rsidR="00665735" w:rsidRPr="004F5B77" w:rsidRDefault="00665735" w:rsidP="00665735">
      <w:pPr>
        <w:pStyle w:val="FootnoteText"/>
      </w:pPr>
      <w:r>
        <w:rPr>
          <w:lang w:val="en-GB"/>
        </w:rPr>
        <w:t xml:space="preserve">Soodabeh Davaran: </w:t>
      </w:r>
      <w:hyperlink r:id="rId8" w:history="1">
        <w:r w:rsidRPr="00DA483F">
          <w:rPr>
            <w:rStyle w:val="Hyperlink"/>
          </w:rPr>
          <w:t>davaran@tbzmed.ac.ir</w:t>
        </w:r>
      </w:hyperlink>
      <w:r>
        <w:t xml:space="preserve">, </w:t>
      </w:r>
      <w:r w:rsidRPr="004F5B77">
        <w:t xml:space="preserve">Department of Medicinal </w:t>
      </w:r>
      <w:r>
        <w:t xml:space="preserve">Chemistry, Faculty of Pharmacy, </w:t>
      </w:r>
      <w:r w:rsidRPr="004F5B77">
        <w:t xml:space="preserve">Tabriz </w:t>
      </w:r>
      <w:r>
        <w:t xml:space="preserve">University of Medical Sciences, </w:t>
      </w:r>
      <w:r>
        <w:rPr>
          <w:lang w:val="en-GB"/>
        </w:rPr>
        <w:t>D</w:t>
      </w:r>
      <w:r w:rsidRPr="0097070A">
        <w:rPr>
          <w:lang w:val="en-GB"/>
        </w:rPr>
        <w:t>aneshghah St.</w:t>
      </w:r>
      <w:r>
        <w:rPr>
          <w:lang w:val="en-GB"/>
        </w:rPr>
        <w:t xml:space="preserve"> </w:t>
      </w:r>
      <w:r w:rsidRPr="006D6A7A">
        <w:rPr>
          <w:lang w:val="en-GB"/>
        </w:rPr>
        <w:t xml:space="preserve">Post Code: </w:t>
      </w:r>
      <w:r>
        <w:t>5166-</w:t>
      </w:r>
      <w:r w:rsidRPr="006D6A7A">
        <w:t>15731</w:t>
      </w:r>
      <w:r>
        <w:t xml:space="preserve">, Tel:+98 41 33344763, Fax:+98 41 </w:t>
      </w:r>
      <w:r w:rsidRPr="006D6A7A">
        <w:t>33344798</w:t>
      </w:r>
      <w:r>
        <w:t>, Tabriz, Iran.</w:t>
      </w:r>
    </w:p>
    <w:p w:rsidR="00665735" w:rsidRPr="0097070A" w:rsidRDefault="00665735" w:rsidP="00665735">
      <w:pPr>
        <w:pStyle w:val="FootnoteText"/>
        <w:rPr>
          <w:lang w:val="en-GB"/>
        </w:rPr>
      </w:pPr>
      <w:r>
        <w:rPr>
          <w:lang w:val="en-GB"/>
        </w:rPr>
        <w:t xml:space="preserve">Yadollah Omidi: </w:t>
      </w:r>
      <w:hyperlink r:id="rId9" w:history="1">
        <w:r w:rsidRPr="009F2988">
          <w:rPr>
            <w:rStyle w:val="Hyperlink"/>
          </w:rPr>
          <w:t>yomidi@tbzmed.ac.ir</w:t>
        </w:r>
      </w:hyperlink>
      <w:r>
        <w:t xml:space="preserve"> , </w:t>
      </w:r>
      <w:r w:rsidRPr="004F5B77">
        <w:t xml:space="preserve">Research Center for Pharmaceutical Nanotechnology, </w:t>
      </w:r>
      <w:r>
        <w:t xml:space="preserve">Biomedicine Institute, </w:t>
      </w:r>
      <w:r w:rsidRPr="004F5B77">
        <w:t xml:space="preserve">Tabriz </w:t>
      </w:r>
      <w:r>
        <w:t xml:space="preserve">University of Medical Sciences, </w:t>
      </w:r>
      <w:r>
        <w:rPr>
          <w:lang w:val="en-GB"/>
        </w:rPr>
        <w:t>D</w:t>
      </w:r>
      <w:r w:rsidRPr="0097070A">
        <w:rPr>
          <w:lang w:val="en-GB"/>
        </w:rPr>
        <w:t>aneshghah St. Post Code: 51656-65811, Tel: +98 41 33367914, Fax: +98 41 33367929</w:t>
      </w:r>
      <w:r>
        <w:rPr>
          <w:lang w:val="en-GB"/>
        </w:rPr>
        <w:t>, Tabriz, Iran.</w:t>
      </w:r>
    </w:p>
    <w:p w:rsidR="00665735" w:rsidRDefault="00665735" w:rsidP="0066573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FC48F0" w:rsidRDefault="005F34A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Supplementary data:</w:t>
      </w:r>
    </w:p>
    <w:p w:rsidR="005F34A9" w:rsidRDefault="005F34A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F34A9" w:rsidRDefault="005F34A9" w:rsidP="005F34A9">
      <w:pPr>
        <w:pStyle w:val="NoSpacing"/>
      </w:pPr>
      <w:r>
        <w:t xml:space="preserve">Table S </w:t>
      </w:r>
      <w:r w:rsidR="00781775">
        <w:rPr>
          <w:noProof/>
        </w:rPr>
        <w:fldChar w:fldCharType="begin"/>
      </w:r>
      <w:r w:rsidR="00781775">
        <w:rPr>
          <w:noProof/>
        </w:rPr>
        <w:instrText xml:space="preserve"> SEQ Table_S \* ARABIC </w:instrText>
      </w:r>
      <w:r w:rsidR="00781775">
        <w:rPr>
          <w:noProof/>
        </w:rPr>
        <w:fldChar w:fldCharType="separate"/>
      </w:r>
      <w:r w:rsidR="00C75ED3">
        <w:rPr>
          <w:noProof/>
        </w:rPr>
        <w:t>1</w:t>
      </w:r>
      <w:r w:rsidR="00781775">
        <w:rPr>
          <w:noProof/>
        </w:rPr>
        <w:fldChar w:fldCharType="end"/>
      </w:r>
      <w:r>
        <w:t xml:space="preserve">- Two-way ANOVA test results </w:t>
      </w:r>
      <w:r w:rsidR="00F80F2B">
        <w:t xml:space="preserve"> and details </w:t>
      </w:r>
      <w:r>
        <w:t xml:space="preserve">for investigation of the simultaneous effect of extract concentration and component type on cytotoxicity of the HCl doped PANI, PANI/CD (1:1) and PANI/SCD (1:1), α=0.05. 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2560"/>
        <w:gridCol w:w="2080"/>
        <w:gridCol w:w="1210"/>
        <w:gridCol w:w="1430"/>
        <w:gridCol w:w="1540"/>
        <w:gridCol w:w="1170"/>
      </w:tblGrid>
      <w:tr w:rsidR="005F34A9" w:rsidRPr="005F34A9" w:rsidTr="005F34A9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Source of Variation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% of total variation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P value summary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Significant?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Interaction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12.08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Concentration of extract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62.51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D75EF7">
              <w:rPr>
                <w:rFonts w:ascii="Calibri" w:eastAsia="Times New Roman" w:hAnsi="Calibri" w:cs="Times New Roman"/>
                <w:color w:val="000000"/>
              </w:rPr>
              <w:t>Component type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24.17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Subjects (matching)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0.2643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0.1322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ANOVA table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DF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F (DFn,DFd)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Interaction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12473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1039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F (12,54)=55.62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Concentration of extract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64531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10755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F (6,54)=575.5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Compo</w:t>
            </w:r>
            <w:r w:rsidR="00D75EF7">
              <w:rPr>
                <w:rFonts w:ascii="Calibri" w:eastAsia="Times New Roman" w:hAnsi="Calibri" w:cs="Times New Roman"/>
                <w:color w:val="000000"/>
              </w:rPr>
              <w:t>nent type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24948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12474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F (2,9)=411.4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Subjects (matching)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272.9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30.32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F (9,54)=1.622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P = 0.1322</w:t>
            </w:r>
          </w:p>
        </w:tc>
      </w:tr>
      <w:tr w:rsidR="005F34A9" w:rsidRPr="005F34A9" w:rsidTr="005F34A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 xml:space="preserve">  Residual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1009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34A9">
              <w:rPr>
                <w:rFonts w:ascii="Calibri" w:eastAsia="Times New Roman" w:hAnsi="Calibri" w:cs="Times New Roman"/>
                <w:color w:val="000000"/>
              </w:rPr>
              <w:t>18.69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4A9" w:rsidRPr="005F34A9" w:rsidRDefault="005F34A9" w:rsidP="005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34A9" w:rsidRDefault="005F34A9" w:rsidP="005F34A9">
      <w:pPr>
        <w:tabs>
          <w:tab w:val="left" w:pos="6825"/>
        </w:tabs>
      </w:pPr>
      <w:r>
        <w:tab/>
      </w:r>
    </w:p>
    <w:p w:rsidR="00D75EF7" w:rsidRDefault="00D75EF7" w:rsidP="005F34A9">
      <w:pPr>
        <w:tabs>
          <w:tab w:val="left" w:pos="6825"/>
        </w:tabs>
      </w:pPr>
    </w:p>
    <w:p w:rsidR="00D75EF7" w:rsidRDefault="00D75EF7" w:rsidP="005F34A9">
      <w:pPr>
        <w:tabs>
          <w:tab w:val="left" w:pos="6825"/>
        </w:tabs>
      </w:pPr>
    </w:p>
    <w:p w:rsidR="0094533D" w:rsidRDefault="00D75EF7" w:rsidP="0094533D">
      <w:pPr>
        <w:pStyle w:val="NoSpacing"/>
      </w:pPr>
      <w:r>
        <w:t xml:space="preserve">Table S </w:t>
      </w:r>
      <w:r w:rsidR="00781775">
        <w:rPr>
          <w:noProof/>
        </w:rPr>
        <w:fldChar w:fldCharType="begin"/>
      </w:r>
      <w:r w:rsidR="00781775">
        <w:rPr>
          <w:noProof/>
        </w:rPr>
        <w:instrText xml:space="preserve"> SEQ Table_S \* ARABIC </w:instrText>
      </w:r>
      <w:r w:rsidR="00781775">
        <w:rPr>
          <w:noProof/>
        </w:rPr>
        <w:fldChar w:fldCharType="separate"/>
      </w:r>
      <w:r w:rsidR="00C75ED3">
        <w:rPr>
          <w:noProof/>
        </w:rPr>
        <w:t>2</w:t>
      </w:r>
      <w:r w:rsidR="00781775">
        <w:rPr>
          <w:noProof/>
        </w:rPr>
        <w:fldChar w:fldCharType="end"/>
      </w:r>
      <w:r>
        <w:t>-</w:t>
      </w:r>
      <w:r w:rsidR="0094533D" w:rsidRPr="0094533D">
        <w:t xml:space="preserve"> </w:t>
      </w:r>
      <w:r w:rsidR="0094533D">
        <w:t>Two-way ANOVA test results</w:t>
      </w:r>
      <w:r w:rsidR="00F80F2B">
        <w:t xml:space="preserve"> and details</w:t>
      </w:r>
      <w:r w:rsidR="0094533D">
        <w:t xml:space="preserve"> for investigation of the simultaneous effect of extract concentration and component type on cytotoxicity of the dedoped PANI, PANI/CD (1:1) and PANI/SCD (1:1), α=0.05. </w:t>
      </w:r>
    </w:p>
    <w:tbl>
      <w:tblPr>
        <w:tblW w:w="10066" w:type="dxa"/>
        <w:tblLook w:val="04A0" w:firstRow="1" w:lastRow="0" w:firstColumn="1" w:lastColumn="0" w:noHBand="0" w:noVBand="1"/>
      </w:tblPr>
      <w:tblGrid>
        <w:gridCol w:w="2720"/>
        <w:gridCol w:w="1860"/>
        <w:gridCol w:w="1040"/>
        <w:gridCol w:w="1400"/>
        <w:gridCol w:w="1800"/>
        <w:gridCol w:w="1246"/>
      </w:tblGrid>
      <w:tr w:rsidR="00D75EF7" w:rsidRPr="00D75EF7" w:rsidTr="00D75EF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Source of Variation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% of total variation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P value summary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Significant?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 xml:space="preserve">  Interaction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3.604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 xml:space="preserve">  Concentration of extracts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81.42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C75ED3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Component type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13.85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 xml:space="preserve">  Subjects (matching)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0.2167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0.1996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ANOVA table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DF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F (DFn,  DFd)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 xml:space="preserve">  Interaction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2219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184.9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F (12, 54) = 17.81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 xml:space="preserve">  Concentration of extracts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50133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8355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F (6, 54) = 804.6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C75ED3">
              <w:rPr>
                <w:rFonts w:ascii="Calibri" w:eastAsia="Times New Roman" w:hAnsi="Calibri" w:cs="Times New Roman"/>
                <w:color w:val="000000"/>
              </w:rPr>
              <w:t>Component type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8526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4263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F (2, 9) = 287.5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 xml:space="preserve">  Subjects (matching)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133.4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14.83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F (9, 54) = 1.428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P = 0.1996</w:t>
            </w:r>
          </w:p>
        </w:tc>
      </w:tr>
      <w:tr w:rsidR="00D75EF7" w:rsidRPr="00D75EF7" w:rsidTr="00D75EF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 xml:space="preserve">  Residual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560.8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EF7">
              <w:rPr>
                <w:rFonts w:ascii="Calibri" w:eastAsia="Times New Roman" w:hAnsi="Calibri" w:cs="Times New Roman"/>
                <w:color w:val="000000"/>
              </w:rPr>
              <w:t>10.38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F7" w:rsidRPr="00D75EF7" w:rsidRDefault="00D75EF7" w:rsidP="00D7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34A9" w:rsidRDefault="005F34A9" w:rsidP="005F34A9">
      <w:pPr>
        <w:tabs>
          <w:tab w:val="left" w:pos="6825"/>
        </w:tabs>
      </w:pPr>
    </w:p>
    <w:p w:rsidR="0094533D" w:rsidRDefault="0094533D" w:rsidP="005F34A9">
      <w:pPr>
        <w:tabs>
          <w:tab w:val="left" w:pos="6825"/>
        </w:tabs>
      </w:pPr>
    </w:p>
    <w:p w:rsidR="00F80F2B" w:rsidRDefault="00F80F2B" w:rsidP="00F80F2B">
      <w:pPr>
        <w:pStyle w:val="NoSpacing"/>
      </w:pPr>
      <w:r>
        <w:lastRenderedPageBreak/>
        <w:t xml:space="preserve">Table S </w:t>
      </w:r>
      <w:r w:rsidR="00781775">
        <w:rPr>
          <w:noProof/>
        </w:rPr>
        <w:fldChar w:fldCharType="begin"/>
      </w:r>
      <w:r w:rsidR="00781775">
        <w:rPr>
          <w:noProof/>
        </w:rPr>
        <w:instrText xml:space="preserve"> SEQ Table_S \* ARABIC </w:instrText>
      </w:r>
      <w:r w:rsidR="00781775">
        <w:rPr>
          <w:noProof/>
        </w:rPr>
        <w:fldChar w:fldCharType="separate"/>
      </w:r>
      <w:r w:rsidR="00C75ED3">
        <w:rPr>
          <w:noProof/>
        </w:rPr>
        <w:t>3</w:t>
      </w:r>
      <w:r w:rsidR="00781775">
        <w:rPr>
          <w:noProof/>
        </w:rPr>
        <w:fldChar w:fldCharType="end"/>
      </w:r>
      <w:r>
        <w:t>-Tukey`s multiple comparision test results and details for investigation of the effect of time on cytotoxicity of the PANI/SCD-D (1:1) for within 72h.</w:t>
      </w:r>
    </w:p>
    <w:tbl>
      <w:tblPr>
        <w:tblW w:w="8991" w:type="dxa"/>
        <w:tblLook w:val="04A0" w:firstRow="1" w:lastRow="0" w:firstColumn="1" w:lastColumn="0" w:noHBand="0" w:noVBand="1"/>
      </w:tblPr>
      <w:tblGrid>
        <w:gridCol w:w="3640"/>
        <w:gridCol w:w="1180"/>
        <w:gridCol w:w="1860"/>
        <w:gridCol w:w="1245"/>
        <w:gridCol w:w="1066"/>
      </w:tblGrid>
      <w:tr w:rsidR="001D4223" w:rsidRPr="001D4223" w:rsidTr="00F80F2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Tukey's multiple comparisons test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Mean Diff.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95% CI of diff.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Significant?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RV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-5.72E-06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-7.074 to 7.074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1.91E-06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-7.074 to 7.074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7.63E-06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-7.074 to 7.074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0.9318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-6.142 to 8.006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-0.8644 to 13.28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5.278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-1.796 to 12.35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5.227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-1.847 to 12.30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19.87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12.80 to 26.95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14.64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7.570 to 21.72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0.3057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-6.768 to 7.380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7.622 to 21.77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14.39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7.316 to 21.46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4.666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-2.408 to 11.74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15.86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8.782 to 22.93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11.19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4.116 to 18.26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7.449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0.3751 to 14.52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18.13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11.06 to 25.21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10.68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3.611 to 17.76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0.5497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-6.524 to 7.624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9.117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2.042 to 16.19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1D4223" w:rsidRPr="001D4223" w:rsidTr="00F80F2B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8.567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1.493 to 15.64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</w:tbl>
    <w:p w:rsidR="0094533D" w:rsidRDefault="0094533D" w:rsidP="005F34A9">
      <w:pPr>
        <w:tabs>
          <w:tab w:val="left" w:pos="6825"/>
        </w:tabs>
      </w:pPr>
    </w:p>
    <w:p w:rsidR="00C75ED3" w:rsidRDefault="00C75ED3" w:rsidP="005F34A9">
      <w:pPr>
        <w:tabs>
          <w:tab w:val="left" w:pos="6825"/>
        </w:tabs>
      </w:pPr>
    </w:p>
    <w:p w:rsidR="00C75ED3" w:rsidRDefault="00C75ED3" w:rsidP="005F34A9">
      <w:pPr>
        <w:tabs>
          <w:tab w:val="left" w:pos="682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9"/>
        <w:gridCol w:w="1069"/>
        <w:gridCol w:w="1069"/>
        <w:gridCol w:w="1383"/>
        <w:gridCol w:w="1269"/>
        <w:gridCol w:w="562"/>
        <w:gridCol w:w="562"/>
        <w:gridCol w:w="1198"/>
        <w:gridCol w:w="539"/>
      </w:tblGrid>
      <w:tr w:rsidR="001D4223" w:rsidRPr="001D4223" w:rsidTr="00F80F2B">
        <w:trPr>
          <w:trHeight w:val="300"/>
        </w:trPr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lastRenderedPageBreak/>
              <w:t>Test details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Mean 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Mean 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Mean Diff.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SE of diff.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N2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DF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RV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-5.72E-06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2.75E-06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1.91E-06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9.15E-07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7.63E-06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3.66E-06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83.42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82.48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0.9318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0.4471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83.42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77.21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6.21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82.48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77.21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5.278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2.533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72.53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67.31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5.227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2.508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72.53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52.66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19.87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9.535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67.31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52.66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14.64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7.027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64.27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63.97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0.3057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0.1467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64.27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49.58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7.052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63.97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49.58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14.39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6.905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44.52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39.85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4.666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2.239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44.52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28.66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15.86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7.609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39.85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28.66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11.19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5.37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31.19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7.449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3.575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18.13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8.702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31.19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10.68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5.127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48h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23.86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23.31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0.5497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0.2638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24h vs. 72h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23.86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14.74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9.117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4.375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D4223" w:rsidRPr="001D4223" w:rsidTr="00F80F2B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 xml:space="preserve">    48h vs. 72h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23.31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14.74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8.567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2.947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4.111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23" w:rsidRPr="001D4223" w:rsidRDefault="001D4223" w:rsidP="001D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42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</w:tbl>
    <w:p w:rsidR="001D4223" w:rsidRDefault="001D4223" w:rsidP="005F34A9">
      <w:pPr>
        <w:tabs>
          <w:tab w:val="left" w:pos="6825"/>
        </w:tabs>
      </w:pPr>
    </w:p>
    <w:p w:rsidR="00C75ED3" w:rsidRDefault="00C75ED3" w:rsidP="005F34A9">
      <w:pPr>
        <w:tabs>
          <w:tab w:val="left" w:pos="6825"/>
        </w:tabs>
      </w:pPr>
    </w:p>
    <w:p w:rsidR="00C75ED3" w:rsidRDefault="00C75ED3" w:rsidP="005F34A9">
      <w:pPr>
        <w:tabs>
          <w:tab w:val="left" w:pos="6825"/>
        </w:tabs>
      </w:pPr>
    </w:p>
    <w:p w:rsidR="00C75ED3" w:rsidRDefault="00C75ED3" w:rsidP="005F34A9">
      <w:pPr>
        <w:tabs>
          <w:tab w:val="left" w:pos="6825"/>
        </w:tabs>
      </w:pPr>
    </w:p>
    <w:p w:rsidR="00C75ED3" w:rsidRDefault="00C75ED3" w:rsidP="005F34A9">
      <w:pPr>
        <w:tabs>
          <w:tab w:val="left" w:pos="6825"/>
        </w:tabs>
      </w:pPr>
    </w:p>
    <w:p w:rsidR="00C75ED3" w:rsidRDefault="00C75ED3" w:rsidP="005F34A9">
      <w:pPr>
        <w:tabs>
          <w:tab w:val="left" w:pos="6825"/>
        </w:tabs>
      </w:pPr>
    </w:p>
    <w:p w:rsidR="00C75ED3" w:rsidRDefault="00C75ED3" w:rsidP="00C75ED3">
      <w:pPr>
        <w:pStyle w:val="NoSpacing"/>
      </w:pPr>
      <w:r>
        <w:t xml:space="preserve">Table S </w:t>
      </w:r>
      <w:r w:rsidR="00781775">
        <w:rPr>
          <w:noProof/>
        </w:rPr>
        <w:fldChar w:fldCharType="begin"/>
      </w:r>
      <w:r w:rsidR="00781775">
        <w:rPr>
          <w:noProof/>
        </w:rPr>
        <w:instrText xml:space="preserve"> SEQ Table_S \* ARABIC </w:instrText>
      </w:r>
      <w:r w:rsidR="00781775">
        <w:rPr>
          <w:noProof/>
        </w:rPr>
        <w:fldChar w:fldCharType="separate"/>
      </w:r>
      <w:r>
        <w:rPr>
          <w:noProof/>
        </w:rPr>
        <w:t>4</w:t>
      </w:r>
      <w:r w:rsidR="00781775">
        <w:rPr>
          <w:noProof/>
        </w:rPr>
        <w:fldChar w:fldCharType="end"/>
      </w:r>
      <w:r>
        <w:t>-</w:t>
      </w:r>
      <w:r w:rsidRPr="00C75ED3">
        <w:t xml:space="preserve"> </w:t>
      </w:r>
      <w:r>
        <w:t>Two-way ANOVA test results and details for investigation of the simultaneous effect of extract concentration and time on cytotoxicity of the PANI/SCD-D (1:1) for within 72h, α=0.05.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2650"/>
        <w:gridCol w:w="1212"/>
        <w:gridCol w:w="998"/>
        <w:gridCol w:w="1880"/>
        <w:gridCol w:w="1792"/>
        <w:gridCol w:w="1458"/>
      </w:tblGrid>
      <w:tr w:rsidR="00C75ED3" w:rsidRPr="00C75ED3" w:rsidTr="00C75ED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Source of Variation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% of total variation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P value summary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Significant?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Interaction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1.114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Concentration of extract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93.62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Time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3.519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Subjects (matching)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0.1416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0.846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ANOVA table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DF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F (DFn,  DFd)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Interaction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58.25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F (12, 54) = 3.128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P = 0.0020</w:t>
            </w: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Concentration of extract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58761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9794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F (6, 54) = 525.9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Time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2209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1104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F (2,  9) = 111.8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Subjects (matching)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88.88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9.876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F (9, 54) = 0.5304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P = 0.8460</w:t>
            </w:r>
          </w:p>
        </w:tc>
      </w:tr>
      <w:tr w:rsidR="00C75ED3" w:rsidRPr="00C75ED3" w:rsidTr="00C75ED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 xml:space="preserve">  Residual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1006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ED3">
              <w:rPr>
                <w:rFonts w:ascii="Calibri" w:eastAsia="Times New Roman" w:hAnsi="Calibri" w:cs="Times New Roman"/>
                <w:color w:val="000000"/>
              </w:rPr>
              <w:t>18.62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ED3" w:rsidRPr="00C75ED3" w:rsidRDefault="00C75ED3" w:rsidP="00C7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0F2B" w:rsidRDefault="00F80F2B" w:rsidP="005F34A9">
      <w:pPr>
        <w:tabs>
          <w:tab w:val="left" w:pos="6825"/>
        </w:tabs>
      </w:pPr>
    </w:p>
    <w:p w:rsidR="00C75ED3" w:rsidRPr="005F34A9" w:rsidRDefault="00C75ED3" w:rsidP="005F34A9">
      <w:pPr>
        <w:tabs>
          <w:tab w:val="left" w:pos="6825"/>
        </w:tabs>
      </w:pPr>
    </w:p>
    <w:sectPr w:rsidR="00C75ED3" w:rsidRPr="005F34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75" w:rsidRDefault="00781775" w:rsidP="0094533D">
      <w:pPr>
        <w:spacing w:after="0" w:line="240" w:lineRule="auto"/>
      </w:pPr>
      <w:r>
        <w:separator/>
      </w:r>
    </w:p>
  </w:endnote>
  <w:endnote w:type="continuationSeparator" w:id="0">
    <w:p w:rsidR="00781775" w:rsidRDefault="00781775" w:rsidP="0094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711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33D" w:rsidRDefault="00945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33D" w:rsidRDefault="009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75" w:rsidRDefault="00781775" w:rsidP="0094533D">
      <w:pPr>
        <w:spacing w:after="0" w:line="240" w:lineRule="auto"/>
      </w:pPr>
      <w:r>
        <w:separator/>
      </w:r>
    </w:p>
  </w:footnote>
  <w:footnote w:type="continuationSeparator" w:id="0">
    <w:p w:rsidR="00781775" w:rsidRDefault="00781775" w:rsidP="00945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A9"/>
    <w:rsid w:val="0007704F"/>
    <w:rsid w:val="001D4223"/>
    <w:rsid w:val="00304606"/>
    <w:rsid w:val="004D194A"/>
    <w:rsid w:val="00515A44"/>
    <w:rsid w:val="005F34A9"/>
    <w:rsid w:val="00665735"/>
    <w:rsid w:val="00781775"/>
    <w:rsid w:val="0094533D"/>
    <w:rsid w:val="00C75ED3"/>
    <w:rsid w:val="00D75EF7"/>
    <w:rsid w:val="00DD6BAC"/>
    <w:rsid w:val="00F80F2B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BC7DD-1753-4A4C-88BA-7D94A5DE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F34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F3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3D"/>
  </w:style>
  <w:style w:type="paragraph" w:styleId="Footer">
    <w:name w:val="footer"/>
    <w:basedOn w:val="Normal"/>
    <w:link w:val="FooterChar"/>
    <w:uiPriority w:val="99"/>
    <w:unhideWhenUsed/>
    <w:rsid w:val="0094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3D"/>
  </w:style>
  <w:style w:type="paragraph" w:styleId="Title">
    <w:name w:val="Title"/>
    <w:basedOn w:val="Normal"/>
    <w:next w:val="Normal"/>
    <w:link w:val="TitleChar"/>
    <w:uiPriority w:val="10"/>
    <w:qFormat/>
    <w:rsid w:val="00665735"/>
    <w:pPr>
      <w:spacing w:before="120" w:after="0" w:line="480" w:lineRule="auto"/>
      <w:contextualSpacing/>
      <w:jc w:val="center"/>
    </w:pPr>
    <w:rPr>
      <w:rFonts w:ascii="Times New Roman" w:eastAsiaTheme="majorEastAsia" w:hAnsi="Times New Roman" w:cs="Times New Roman"/>
      <w:b/>
      <w:color w:val="000000" w:themeColor="text1"/>
      <w:spacing w:val="-10"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65735"/>
    <w:rPr>
      <w:rFonts w:ascii="Times New Roman" w:eastAsiaTheme="majorEastAsia" w:hAnsi="Times New Roman" w:cs="Times New Roman"/>
      <w:b/>
      <w:color w:val="000000" w:themeColor="text1"/>
      <w:spacing w:val="-10"/>
      <w:kern w:val="28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66573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65735"/>
    <w:pPr>
      <w:spacing w:before="12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7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aran@tbzmed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yuob.aghanejad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er.arteshi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yomidi@tbzmed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RB17</dc:creator>
  <cp:keywords/>
  <dc:description/>
  <cp:lastModifiedBy>Geethanjali D</cp:lastModifiedBy>
  <cp:revision>3</cp:revision>
  <dcterms:created xsi:type="dcterms:W3CDTF">2019-03-15T10:27:00Z</dcterms:created>
  <dcterms:modified xsi:type="dcterms:W3CDTF">2019-03-15T10:27:00Z</dcterms:modified>
</cp:coreProperties>
</file>