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454E0" w14:textId="36E41843" w:rsidR="00BC6022" w:rsidRPr="00CC48C6" w:rsidRDefault="00E011D2" w:rsidP="00CC48C6">
      <w:pPr>
        <w:spacing w:after="0" w:line="480" w:lineRule="auto"/>
        <w:jc w:val="center"/>
        <w:rPr>
          <w:rFonts w:ascii="Times New Roman" w:hAnsi="Times New Roman" w:cs="Times New Roman"/>
          <w:b/>
          <w:sz w:val="24"/>
          <w:szCs w:val="24"/>
        </w:rPr>
      </w:pPr>
      <w:r w:rsidRPr="00CC48C6">
        <w:rPr>
          <w:rFonts w:ascii="Times New Roman" w:hAnsi="Times New Roman" w:cs="Times New Roman"/>
          <w:b/>
          <w:sz w:val="24"/>
          <w:szCs w:val="24"/>
        </w:rPr>
        <w:t>Comprehensive Methods</w:t>
      </w:r>
    </w:p>
    <w:p w14:paraId="45636FD2" w14:textId="12562C0B" w:rsidR="00884EC0" w:rsidRPr="005E4652" w:rsidRDefault="00884EC0" w:rsidP="00D26FB4">
      <w:pPr>
        <w:spacing w:after="0" w:line="480" w:lineRule="auto"/>
        <w:jc w:val="both"/>
        <w:rPr>
          <w:rFonts w:ascii="Times New Roman" w:hAnsi="Times New Roman" w:cs="Times New Roman"/>
          <w:b/>
          <w:i/>
          <w:sz w:val="24"/>
          <w:szCs w:val="24"/>
        </w:rPr>
      </w:pPr>
      <w:r w:rsidRPr="005E4652">
        <w:rPr>
          <w:rFonts w:ascii="Times New Roman" w:hAnsi="Times New Roman" w:cs="Times New Roman"/>
          <w:b/>
          <w:i/>
          <w:sz w:val="24"/>
          <w:szCs w:val="24"/>
        </w:rPr>
        <w:t>Participants</w:t>
      </w:r>
    </w:p>
    <w:p w14:paraId="42657FC8" w14:textId="232FFAA6" w:rsidR="00884EC0" w:rsidRPr="005E4652" w:rsidRDefault="00884EC0" w:rsidP="00D26FB4">
      <w:pPr>
        <w:spacing w:after="0" w:line="480" w:lineRule="auto"/>
        <w:ind w:firstLine="720"/>
        <w:jc w:val="both"/>
        <w:rPr>
          <w:rFonts w:ascii="Times New Roman" w:hAnsi="Times New Roman" w:cs="Times New Roman"/>
          <w:sz w:val="24"/>
          <w:szCs w:val="24"/>
        </w:rPr>
      </w:pPr>
      <w:r w:rsidRPr="005E4652">
        <w:rPr>
          <w:rFonts w:ascii="Times New Roman" w:hAnsi="Times New Roman" w:cs="Times New Roman"/>
          <w:sz w:val="24"/>
          <w:szCs w:val="24"/>
        </w:rPr>
        <w:t xml:space="preserve">Participants for the study consisted of 114 male College students between the ages </w:t>
      </w:r>
      <w:r w:rsidR="00D26FB4" w:rsidRPr="005E4652">
        <w:rPr>
          <w:rFonts w:ascii="Times New Roman" w:hAnsi="Times New Roman" w:cs="Times New Roman"/>
          <w:sz w:val="24"/>
          <w:szCs w:val="24"/>
        </w:rPr>
        <w:t xml:space="preserve">of </w:t>
      </w:r>
      <w:r w:rsidRPr="005E4652">
        <w:rPr>
          <w:rFonts w:ascii="Times New Roman" w:hAnsi="Times New Roman" w:cs="Times New Roman"/>
          <w:sz w:val="24"/>
          <w:szCs w:val="24"/>
        </w:rPr>
        <w:t>19</w:t>
      </w:r>
      <w:r w:rsidR="00D26FB4" w:rsidRPr="005E4652">
        <w:rPr>
          <w:rFonts w:ascii="Times New Roman" w:hAnsi="Times New Roman" w:cs="Times New Roman"/>
          <w:sz w:val="24"/>
          <w:szCs w:val="24"/>
        </w:rPr>
        <w:t xml:space="preserve"> and </w:t>
      </w:r>
      <w:r w:rsidRPr="005E4652">
        <w:rPr>
          <w:rFonts w:ascii="Times New Roman" w:hAnsi="Times New Roman" w:cs="Times New Roman"/>
          <w:sz w:val="24"/>
          <w:szCs w:val="24"/>
        </w:rPr>
        <w:t>35 years (</w:t>
      </w:r>
      <w:r w:rsidRPr="005E4652">
        <w:rPr>
          <w:rFonts w:ascii="Times New Roman" w:hAnsi="Times New Roman" w:cs="Times New Roman"/>
          <w:i/>
          <w:sz w:val="24"/>
          <w:szCs w:val="24"/>
        </w:rPr>
        <w:t>M</w:t>
      </w:r>
      <w:r w:rsidRPr="005E4652">
        <w:rPr>
          <w:rFonts w:ascii="Times New Roman" w:hAnsi="Times New Roman" w:cs="Times New Roman"/>
          <w:sz w:val="24"/>
          <w:szCs w:val="24"/>
        </w:rPr>
        <w:t xml:space="preserve"> = 24.89; </w:t>
      </w:r>
      <w:r w:rsidRPr="005E4652">
        <w:rPr>
          <w:rFonts w:ascii="Times New Roman" w:hAnsi="Times New Roman" w:cs="Times New Roman"/>
          <w:i/>
          <w:sz w:val="24"/>
          <w:szCs w:val="24"/>
        </w:rPr>
        <w:t xml:space="preserve">SD </w:t>
      </w:r>
      <w:r w:rsidRPr="005E4652">
        <w:rPr>
          <w:rFonts w:ascii="Times New Roman" w:hAnsi="Times New Roman" w:cs="Times New Roman"/>
          <w:sz w:val="24"/>
          <w:szCs w:val="24"/>
        </w:rPr>
        <w:t>= 2.54) recruited from the university town Nsukka in south</w:t>
      </w:r>
      <w:r w:rsidR="00D26FB4" w:rsidRPr="005E4652">
        <w:rPr>
          <w:rFonts w:ascii="Times New Roman" w:hAnsi="Times New Roman" w:cs="Times New Roman"/>
          <w:sz w:val="24"/>
          <w:szCs w:val="24"/>
        </w:rPr>
        <w:t>-east</w:t>
      </w:r>
      <w:r w:rsidRPr="005E4652">
        <w:rPr>
          <w:rFonts w:ascii="Times New Roman" w:hAnsi="Times New Roman" w:cs="Times New Roman"/>
          <w:sz w:val="24"/>
          <w:szCs w:val="24"/>
        </w:rPr>
        <w:t xml:space="preserve"> Nigeria. Participants were included in one of three groups. Chronic marijuana users (</w:t>
      </w:r>
      <w:r w:rsidRPr="005E4652">
        <w:rPr>
          <w:rFonts w:ascii="Times New Roman" w:hAnsi="Times New Roman" w:cs="Times New Roman"/>
          <w:i/>
          <w:sz w:val="24"/>
          <w:szCs w:val="24"/>
        </w:rPr>
        <w:t>n</w:t>
      </w:r>
      <w:r w:rsidRPr="005E4652">
        <w:rPr>
          <w:rFonts w:ascii="Times New Roman" w:hAnsi="Times New Roman" w:cs="Times New Roman"/>
          <w:sz w:val="24"/>
          <w:szCs w:val="24"/>
        </w:rPr>
        <w:t xml:space="preserve"> = 35; </w:t>
      </w:r>
      <w:r w:rsidRPr="005E4652">
        <w:rPr>
          <w:rFonts w:ascii="Times New Roman" w:hAnsi="Times New Roman" w:cs="Times New Roman"/>
          <w:i/>
          <w:sz w:val="24"/>
          <w:szCs w:val="24"/>
        </w:rPr>
        <w:t>M</w:t>
      </w:r>
      <w:r w:rsidRPr="005E4652">
        <w:rPr>
          <w:rFonts w:ascii="Times New Roman" w:hAnsi="Times New Roman" w:cs="Times New Roman"/>
          <w:sz w:val="24"/>
          <w:szCs w:val="24"/>
          <w:vertAlign w:val="subscript"/>
        </w:rPr>
        <w:t xml:space="preserve">age </w:t>
      </w:r>
      <w:r w:rsidRPr="005E4652">
        <w:rPr>
          <w:rFonts w:ascii="Times New Roman" w:hAnsi="Times New Roman" w:cs="Times New Roman"/>
          <w:sz w:val="24"/>
          <w:szCs w:val="24"/>
        </w:rPr>
        <w:t xml:space="preserve">= 25.40; </w:t>
      </w:r>
      <w:r w:rsidRPr="005E4652">
        <w:rPr>
          <w:rFonts w:ascii="Times New Roman" w:hAnsi="Times New Roman" w:cs="Times New Roman"/>
          <w:i/>
          <w:sz w:val="24"/>
          <w:szCs w:val="24"/>
        </w:rPr>
        <w:t>SD</w:t>
      </w:r>
      <w:r w:rsidRPr="005E4652">
        <w:rPr>
          <w:rFonts w:ascii="Times New Roman" w:hAnsi="Times New Roman" w:cs="Times New Roman"/>
          <w:sz w:val="24"/>
          <w:szCs w:val="24"/>
        </w:rPr>
        <w:t xml:space="preserve"> = 2.53) self-reported to smoke at least five grams of marijuana per week (</w:t>
      </w:r>
      <w:r w:rsidRPr="005E4652">
        <w:rPr>
          <w:rFonts w:ascii="Times New Roman" w:hAnsi="Times New Roman" w:cs="Times New Roman"/>
          <w:i/>
          <w:sz w:val="24"/>
          <w:szCs w:val="24"/>
        </w:rPr>
        <w:t>M</w:t>
      </w:r>
      <w:r w:rsidRPr="005E4652" w:rsidDel="00CA7BF6">
        <w:rPr>
          <w:rFonts w:ascii="Times New Roman" w:hAnsi="Times New Roman" w:cs="Times New Roman"/>
          <w:sz w:val="24"/>
          <w:szCs w:val="24"/>
        </w:rPr>
        <w:t xml:space="preserve"> </w:t>
      </w:r>
      <w:r w:rsidRPr="005E4652">
        <w:rPr>
          <w:rFonts w:ascii="Times New Roman" w:hAnsi="Times New Roman" w:cs="Times New Roman"/>
          <w:sz w:val="24"/>
          <w:szCs w:val="24"/>
        </w:rPr>
        <w:t xml:space="preserve">= 10.40; </w:t>
      </w:r>
      <w:r w:rsidRPr="005E4652">
        <w:rPr>
          <w:rFonts w:ascii="Times New Roman" w:hAnsi="Times New Roman" w:cs="Times New Roman"/>
          <w:i/>
          <w:sz w:val="24"/>
          <w:szCs w:val="24"/>
        </w:rPr>
        <w:t>SD</w:t>
      </w:r>
      <w:r w:rsidRPr="005E4652">
        <w:rPr>
          <w:rFonts w:ascii="Times New Roman" w:hAnsi="Times New Roman" w:cs="Times New Roman"/>
          <w:sz w:val="24"/>
          <w:szCs w:val="24"/>
        </w:rPr>
        <w:t xml:space="preserve"> = 6.04) and they reported not to drink more than four bottles of beer (or equivalent amounts of other alcoholic beverages) per week. Chronic alcohol drinkers (</w:t>
      </w:r>
      <w:r w:rsidRPr="005E4652">
        <w:rPr>
          <w:rFonts w:ascii="Times New Roman" w:hAnsi="Times New Roman" w:cs="Times New Roman"/>
          <w:i/>
          <w:sz w:val="24"/>
          <w:szCs w:val="24"/>
        </w:rPr>
        <w:t>n</w:t>
      </w:r>
      <w:r w:rsidRPr="005E4652">
        <w:rPr>
          <w:rFonts w:ascii="Times New Roman" w:hAnsi="Times New Roman" w:cs="Times New Roman"/>
          <w:sz w:val="24"/>
          <w:szCs w:val="24"/>
        </w:rPr>
        <w:t xml:space="preserve"> = 39; </w:t>
      </w:r>
      <w:r w:rsidRPr="005E4652">
        <w:rPr>
          <w:rFonts w:ascii="Times New Roman" w:hAnsi="Times New Roman" w:cs="Times New Roman"/>
          <w:i/>
          <w:sz w:val="24"/>
          <w:szCs w:val="24"/>
        </w:rPr>
        <w:t>M</w:t>
      </w:r>
      <w:r w:rsidRPr="005E4652">
        <w:rPr>
          <w:rFonts w:ascii="Times New Roman" w:hAnsi="Times New Roman" w:cs="Times New Roman"/>
          <w:sz w:val="24"/>
          <w:szCs w:val="24"/>
          <w:vertAlign w:val="subscript"/>
        </w:rPr>
        <w:t>age</w:t>
      </w:r>
      <w:r w:rsidRPr="005E4652" w:rsidDel="00CA7BF6">
        <w:rPr>
          <w:rFonts w:ascii="Times New Roman" w:hAnsi="Times New Roman" w:cs="Times New Roman"/>
          <w:sz w:val="24"/>
          <w:szCs w:val="24"/>
        </w:rPr>
        <w:t xml:space="preserve"> </w:t>
      </w:r>
      <w:r w:rsidRPr="005E4652">
        <w:rPr>
          <w:rFonts w:ascii="Times New Roman" w:hAnsi="Times New Roman" w:cs="Times New Roman"/>
          <w:sz w:val="24"/>
          <w:szCs w:val="24"/>
        </w:rPr>
        <w:t xml:space="preserve">= 25.05; </w:t>
      </w:r>
      <w:r w:rsidRPr="005E4652">
        <w:rPr>
          <w:rFonts w:ascii="Times New Roman" w:hAnsi="Times New Roman" w:cs="Times New Roman"/>
          <w:i/>
          <w:sz w:val="24"/>
          <w:szCs w:val="24"/>
        </w:rPr>
        <w:t>SD</w:t>
      </w:r>
      <w:r w:rsidRPr="005E4652">
        <w:rPr>
          <w:rFonts w:ascii="Times New Roman" w:hAnsi="Times New Roman" w:cs="Times New Roman"/>
          <w:sz w:val="24"/>
          <w:szCs w:val="24"/>
        </w:rPr>
        <w:t xml:space="preserve"> = 2.29) self-reported to drink at least five bottles of beer per week (</w:t>
      </w:r>
      <w:r w:rsidRPr="005E4652">
        <w:rPr>
          <w:rFonts w:ascii="Times New Roman" w:hAnsi="Times New Roman" w:cs="Times New Roman"/>
          <w:i/>
          <w:sz w:val="24"/>
          <w:szCs w:val="24"/>
        </w:rPr>
        <w:t>M</w:t>
      </w:r>
      <w:r w:rsidRPr="005E4652" w:rsidDel="00CA7BF6">
        <w:rPr>
          <w:rFonts w:ascii="Times New Roman" w:hAnsi="Times New Roman" w:cs="Times New Roman"/>
          <w:sz w:val="24"/>
          <w:szCs w:val="24"/>
        </w:rPr>
        <w:t xml:space="preserve"> </w:t>
      </w:r>
      <w:r w:rsidRPr="005E4652">
        <w:rPr>
          <w:rFonts w:ascii="Times New Roman" w:hAnsi="Times New Roman" w:cs="Times New Roman"/>
          <w:sz w:val="24"/>
          <w:szCs w:val="24"/>
        </w:rPr>
        <w:t xml:space="preserve">= 6.36; </w:t>
      </w:r>
      <w:r w:rsidRPr="005E4652">
        <w:rPr>
          <w:rFonts w:ascii="Times New Roman" w:hAnsi="Times New Roman" w:cs="Times New Roman"/>
          <w:i/>
          <w:sz w:val="24"/>
          <w:szCs w:val="24"/>
        </w:rPr>
        <w:t>SD</w:t>
      </w:r>
      <w:r w:rsidRPr="005E4652">
        <w:rPr>
          <w:rFonts w:ascii="Times New Roman" w:hAnsi="Times New Roman" w:cs="Times New Roman"/>
          <w:sz w:val="24"/>
          <w:szCs w:val="24"/>
        </w:rPr>
        <w:t xml:space="preserve"> = 1.98) and not to smoke at least five grams of marijuana per week. Controls (</w:t>
      </w:r>
      <w:r w:rsidRPr="005E4652">
        <w:rPr>
          <w:rFonts w:ascii="Times New Roman" w:hAnsi="Times New Roman" w:cs="Times New Roman"/>
          <w:i/>
          <w:sz w:val="24"/>
          <w:szCs w:val="24"/>
        </w:rPr>
        <w:t>n</w:t>
      </w:r>
      <w:r w:rsidRPr="005E4652">
        <w:rPr>
          <w:rFonts w:ascii="Times New Roman" w:hAnsi="Times New Roman" w:cs="Times New Roman"/>
          <w:sz w:val="24"/>
          <w:szCs w:val="24"/>
        </w:rPr>
        <w:t xml:space="preserve"> = 40; </w:t>
      </w:r>
      <w:r w:rsidRPr="005E4652">
        <w:rPr>
          <w:rFonts w:ascii="Times New Roman" w:hAnsi="Times New Roman" w:cs="Times New Roman"/>
          <w:i/>
          <w:sz w:val="24"/>
          <w:szCs w:val="24"/>
        </w:rPr>
        <w:t>M</w:t>
      </w:r>
      <w:r w:rsidRPr="005E4652">
        <w:rPr>
          <w:rFonts w:ascii="Times New Roman" w:hAnsi="Times New Roman" w:cs="Times New Roman"/>
          <w:sz w:val="24"/>
          <w:szCs w:val="24"/>
          <w:vertAlign w:val="subscript"/>
        </w:rPr>
        <w:t>age</w:t>
      </w:r>
      <w:r w:rsidRPr="005E4652" w:rsidDel="00CA7BF6">
        <w:rPr>
          <w:rFonts w:ascii="Times New Roman" w:hAnsi="Times New Roman" w:cs="Times New Roman"/>
          <w:sz w:val="24"/>
          <w:szCs w:val="24"/>
        </w:rPr>
        <w:t xml:space="preserve"> </w:t>
      </w:r>
      <w:r w:rsidRPr="005E4652">
        <w:rPr>
          <w:rFonts w:ascii="Times New Roman" w:hAnsi="Times New Roman" w:cs="Times New Roman"/>
          <w:sz w:val="24"/>
          <w:szCs w:val="24"/>
        </w:rPr>
        <w:t xml:space="preserve">= 24.20; </w:t>
      </w:r>
      <w:r w:rsidRPr="005E4652">
        <w:rPr>
          <w:rFonts w:ascii="Times New Roman" w:hAnsi="Times New Roman" w:cs="Times New Roman"/>
          <w:i/>
          <w:sz w:val="24"/>
          <w:szCs w:val="24"/>
        </w:rPr>
        <w:t>SD</w:t>
      </w:r>
      <w:r w:rsidRPr="005E4652">
        <w:rPr>
          <w:rFonts w:ascii="Times New Roman" w:hAnsi="Times New Roman" w:cs="Times New Roman"/>
          <w:sz w:val="24"/>
          <w:szCs w:val="24"/>
        </w:rPr>
        <w:t xml:space="preserve"> = 2.68) self-reported to have abstained from alcohol use at least for the past one year, to have never smoked marijuana in their lifetime, and to have consumed no more than five bottles of alcoholic beverages in their lifetime. The three groups did not differ significantly with regard to age,</w:t>
      </w:r>
      <w:r w:rsidRPr="005E4652">
        <w:rPr>
          <w:rFonts w:ascii="Times New Roman" w:hAnsi="Times New Roman" w:cs="Times New Roman"/>
          <w:i/>
          <w:sz w:val="24"/>
          <w:szCs w:val="24"/>
        </w:rPr>
        <w:t xml:space="preserve"> </w:t>
      </w:r>
      <w:proofErr w:type="gramStart"/>
      <w:r w:rsidRPr="005E4652">
        <w:rPr>
          <w:rFonts w:ascii="Times New Roman" w:hAnsi="Times New Roman" w:cs="Times New Roman"/>
          <w:i/>
          <w:sz w:val="24"/>
          <w:szCs w:val="24"/>
        </w:rPr>
        <w:t>F</w:t>
      </w:r>
      <w:r w:rsidRPr="005E4652">
        <w:rPr>
          <w:rFonts w:ascii="Times New Roman" w:hAnsi="Times New Roman" w:cs="Times New Roman"/>
          <w:sz w:val="24"/>
          <w:szCs w:val="24"/>
        </w:rPr>
        <w:t>(</w:t>
      </w:r>
      <w:proofErr w:type="gramEnd"/>
      <w:r w:rsidRPr="005E4652">
        <w:rPr>
          <w:rFonts w:ascii="Times New Roman" w:hAnsi="Times New Roman" w:cs="Times New Roman"/>
          <w:sz w:val="24"/>
          <w:szCs w:val="24"/>
        </w:rPr>
        <w:t xml:space="preserve">2, 111) = 2.31, </w:t>
      </w:r>
      <w:r w:rsidRPr="005E4652">
        <w:rPr>
          <w:rFonts w:ascii="Times New Roman" w:hAnsi="Times New Roman" w:cs="Times New Roman"/>
          <w:i/>
          <w:sz w:val="24"/>
          <w:szCs w:val="24"/>
        </w:rPr>
        <w:t>p</w:t>
      </w:r>
      <w:r w:rsidRPr="005E4652">
        <w:rPr>
          <w:rFonts w:ascii="Times New Roman" w:hAnsi="Times New Roman" w:cs="Times New Roman"/>
          <w:sz w:val="24"/>
          <w:szCs w:val="24"/>
        </w:rPr>
        <w:t xml:space="preserve"> = .104, and education, </w:t>
      </w:r>
      <w:r w:rsidRPr="005E4652">
        <w:rPr>
          <w:rFonts w:ascii="Times New Roman" w:hAnsi="Times New Roman" w:cs="Times New Roman"/>
          <w:i/>
          <w:sz w:val="24"/>
          <w:szCs w:val="24"/>
        </w:rPr>
        <w:t>F</w:t>
      </w:r>
      <w:r w:rsidRPr="005E4652">
        <w:rPr>
          <w:rFonts w:ascii="Times New Roman" w:hAnsi="Times New Roman" w:cs="Times New Roman"/>
          <w:sz w:val="24"/>
          <w:szCs w:val="24"/>
        </w:rPr>
        <w:t xml:space="preserve">(2, 111) = 1.83, </w:t>
      </w:r>
      <w:r w:rsidRPr="005E4652">
        <w:rPr>
          <w:rFonts w:ascii="Times New Roman" w:hAnsi="Times New Roman" w:cs="Times New Roman"/>
          <w:i/>
          <w:sz w:val="24"/>
          <w:szCs w:val="24"/>
        </w:rPr>
        <w:t>p</w:t>
      </w:r>
      <w:r w:rsidRPr="005E4652">
        <w:rPr>
          <w:rFonts w:ascii="Times New Roman" w:hAnsi="Times New Roman" w:cs="Times New Roman"/>
          <w:sz w:val="24"/>
          <w:szCs w:val="24"/>
        </w:rPr>
        <w:t xml:space="preserve"> = .166</w:t>
      </w:r>
      <w:r w:rsidR="00D26FB4" w:rsidRPr="005E4652">
        <w:rPr>
          <w:rFonts w:ascii="Times New Roman" w:hAnsi="Times New Roman" w:cs="Times New Roman"/>
          <w:sz w:val="24"/>
          <w:szCs w:val="24"/>
        </w:rPr>
        <w:t>.</w:t>
      </w:r>
      <w:r w:rsidR="00422DAA" w:rsidRPr="005E4652">
        <w:rPr>
          <w:rFonts w:ascii="Times New Roman" w:hAnsi="Times New Roman" w:cs="Times New Roman"/>
          <w:sz w:val="24"/>
          <w:szCs w:val="24"/>
        </w:rPr>
        <w:t xml:space="preserve">  </w:t>
      </w:r>
      <w:r w:rsidRPr="005E4652">
        <w:rPr>
          <w:rFonts w:ascii="Times New Roman" w:hAnsi="Times New Roman" w:cs="Times New Roman"/>
          <w:sz w:val="24"/>
          <w:szCs w:val="24"/>
        </w:rPr>
        <w:t xml:space="preserve">All participants were asked to strictly abstain from alcohol and marijuana at least 12 hours before the study participation. This is to ensure that the participants were not intoxicated during the neuropsychological examination. We were not able to carry out urine analyses to ensure compliance with this directive. Participants were excluded when they met one of the following criteria: 1. use of any other illicit or prescription drug common among youth in the sampled country including codeine, tramadol, </w:t>
      </w:r>
      <w:proofErr w:type="spellStart"/>
      <w:r w:rsidRPr="005E4652">
        <w:rPr>
          <w:rFonts w:ascii="Times New Roman" w:hAnsi="Times New Roman" w:cs="Times New Roman"/>
          <w:sz w:val="24"/>
          <w:szCs w:val="24"/>
        </w:rPr>
        <w:t>rohypnol</w:t>
      </w:r>
      <w:proofErr w:type="spellEnd"/>
      <w:r w:rsidRPr="005E4652">
        <w:rPr>
          <w:rFonts w:ascii="Times New Roman" w:hAnsi="Times New Roman" w:cs="Times New Roman"/>
          <w:sz w:val="24"/>
          <w:szCs w:val="24"/>
        </w:rPr>
        <w:t xml:space="preserve"> (</w:t>
      </w:r>
      <w:proofErr w:type="spellStart"/>
      <w:r w:rsidRPr="005E4652">
        <w:rPr>
          <w:rFonts w:ascii="Times New Roman" w:hAnsi="Times New Roman" w:cs="Times New Roman"/>
          <w:sz w:val="24"/>
          <w:szCs w:val="24"/>
        </w:rPr>
        <w:t>refnol</w:t>
      </w:r>
      <w:proofErr w:type="spellEnd"/>
      <w:r w:rsidRPr="005E4652">
        <w:rPr>
          <w:rFonts w:ascii="Times New Roman" w:hAnsi="Times New Roman" w:cs="Times New Roman"/>
          <w:sz w:val="24"/>
          <w:szCs w:val="24"/>
        </w:rPr>
        <w:t>) within the past year; 2. current or past use of any psychotropic medication; 3. history of substance use disorders for first degree family relatives; 4. history of any medical or neurological disorder that interferes with cognitive functions including epilepsy and Attention Deficit Hyperactive Disorders; 5. previous head injury leading to loss of consciousness or seizures; 6. lack of understanding of basic English.</w:t>
      </w:r>
      <w:r w:rsidR="00D26FB4" w:rsidRPr="005E4652">
        <w:rPr>
          <w:rFonts w:ascii="Times New Roman" w:hAnsi="Times New Roman" w:cs="Times New Roman"/>
          <w:sz w:val="24"/>
          <w:szCs w:val="24"/>
        </w:rPr>
        <w:t xml:space="preserve"> </w:t>
      </w:r>
      <w:r w:rsidR="00D26FB4" w:rsidRPr="005E4652">
        <w:rPr>
          <w:rFonts w:ascii="Times New Roman" w:hAnsi="Times New Roman" w:cs="Times New Roman"/>
          <w:sz w:val="24"/>
          <w:szCs w:val="24"/>
        </w:rPr>
        <w:lastRenderedPageBreak/>
        <w:t>All procedures were in accordance with the Declaration of Helsinki and approved by the local ethics committee.</w:t>
      </w:r>
      <w:r w:rsidRPr="005E4652">
        <w:rPr>
          <w:rFonts w:ascii="Times New Roman" w:hAnsi="Times New Roman" w:cs="Times New Roman"/>
          <w:sz w:val="24"/>
          <w:szCs w:val="24"/>
        </w:rPr>
        <w:t xml:space="preserve">    </w:t>
      </w:r>
    </w:p>
    <w:p w14:paraId="4AE3FE30" w14:textId="77777777" w:rsidR="00884EC0" w:rsidRPr="005E4652" w:rsidRDefault="00884EC0" w:rsidP="00D26FB4">
      <w:pPr>
        <w:spacing w:after="0" w:line="480" w:lineRule="auto"/>
        <w:jc w:val="both"/>
        <w:rPr>
          <w:rFonts w:ascii="Times New Roman" w:hAnsi="Times New Roman" w:cs="Times New Roman"/>
          <w:b/>
          <w:i/>
          <w:sz w:val="24"/>
          <w:szCs w:val="24"/>
        </w:rPr>
      </w:pPr>
      <w:r w:rsidRPr="005E4652">
        <w:rPr>
          <w:rFonts w:ascii="Times New Roman" w:hAnsi="Times New Roman" w:cs="Times New Roman"/>
          <w:b/>
          <w:i/>
          <w:sz w:val="24"/>
          <w:szCs w:val="24"/>
        </w:rPr>
        <w:t>Procedures and assessment</w:t>
      </w:r>
    </w:p>
    <w:p w14:paraId="279B4BCF" w14:textId="5BE26FB7" w:rsidR="00884EC0" w:rsidRPr="005E4652" w:rsidRDefault="00884EC0" w:rsidP="004574DC">
      <w:pPr>
        <w:spacing w:after="0" w:line="480" w:lineRule="auto"/>
        <w:ind w:firstLine="720"/>
        <w:jc w:val="both"/>
        <w:rPr>
          <w:rFonts w:ascii="Times New Roman" w:hAnsi="Times New Roman" w:cs="Times New Roman"/>
          <w:sz w:val="24"/>
          <w:szCs w:val="24"/>
        </w:rPr>
      </w:pPr>
      <w:r w:rsidRPr="005E4652">
        <w:rPr>
          <w:rFonts w:ascii="Times New Roman" w:hAnsi="Times New Roman" w:cs="Times New Roman"/>
          <w:sz w:val="24"/>
          <w:szCs w:val="24"/>
        </w:rPr>
        <w:t>Students were approached and tested using a 14inch laptop at different places in the university town of Nsukka.</w:t>
      </w:r>
      <w:r w:rsidR="00746EAE" w:rsidRPr="005E4652">
        <w:rPr>
          <w:rFonts w:ascii="Times New Roman" w:hAnsi="Times New Roman" w:cs="Times New Roman"/>
          <w:sz w:val="24"/>
          <w:szCs w:val="24"/>
        </w:rPr>
        <w:t xml:space="preserve"> Recruitment and contact sites included University campuses, colleges, student residential areas, concentrated drug zone</w:t>
      </w:r>
      <w:r w:rsidR="005E4652" w:rsidRPr="005E4652">
        <w:rPr>
          <w:rFonts w:ascii="Times New Roman" w:hAnsi="Times New Roman" w:cs="Times New Roman"/>
          <w:sz w:val="24"/>
          <w:szCs w:val="24"/>
        </w:rPr>
        <w:t>s</w:t>
      </w:r>
      <w:r w:rsidR="00746EAE" w:rsidRPr="005E4652">
        <w:rPr>
          <w:rFonts w:ascii="Times New Roman" w:hAnsi="Times New Roman" w:cs="Times New Roman"/>
          <w:sz w:val="24"/>
          <w:szCs w:val="24"/>
        </w:rPr>
        <w:t xml:space="preserve"> and alcohol bars, sports and recreational centres</w:t>
      </w:r>
      <w:r w:rsidR="005E4652" w:rsidRPr="005E4652">
        <w:rPr>
          <w:rFonts w:ascii="Times New Roman" w:hAnsi="Times New Roman" w:cs="Times New Roman"/>
          <w:sz w:val="24"/>
          <w:szCs w:val="24"/>
        </w:rPr>
        <w:t>. In addition,</w:t>
      </w:r>
      <w:r w:rsidR="00746EAE" w:rsidRPr="005E4652">
        <w:rPr>
          <w:rFonts w:ascii="Times New Roman" w:hAnsi="Times New Roman" w:cs="Times New Roman"/>
          <w:sz w:val="24"/>
          <w:szCs w:val="24"/>
        </w:rPr>
        <w:t xml:space="preserve"> participation invitations </w:t>
      </w:r>
      <w:r w:rsidR="005E4652" w:rsidRPr="005E4652">
        <w:rPr>
          <w:rFonts w:ascii="Times New Roman" w:hAnsi="Times New Roman" w:cs="Times New Roman"/>
          <w:sz w:val="24"/>
          <w:szCs w:val="24"/>
        </w:rPr>
        <w:t xml:space="preserve">were </w:t>
      </w:r>
      <w:r w:rsidR="00746EAE" w:rsidRPr="005E4652">
        <w:rPr>
          <w:rFonts w:ascii="Times New Roman" w:hAnsi="Times New Roman" w:cs="Times New Roman"/>
          <w:sz w:val="24"/>
          <w:szCs w:val="24"/>
        </w:rPr>
        <w:t xml:space="preserve">sent out </w:t>
      </w:r>
      <w:r w:rsidR="005E4652" w:rsidRPr="005E4652">
        <w:rPr>
          <w:rFonts w:ascii="Times New Roman" w:hAnsi="Times New Roman" w:cs="Times New Roman"/>
          <w:sz w:val="24"/>
          <w:szCs w:val="24"/>
        </w:rPr>
        <w:t>via</w:t>
      </w:r>
      <w:r w:rsidR="00746EAE" w:rsidRPr="005E4652">
        <w:rPr>
          <w:rFonts w:ascii="Times New Roman" w:hAnsi="Times New Roman" w:cs="Times New Roman"/>
          <w:sz w:val="24"/>
          <w:szCs w:val="24"/>
        </w:rPr>
        <w:t xml:space="preserve"> students’ social media platforms.</w:t>
      </w:r>
      <w:r w:rsidRPr="005E4652">
        <w:rPr>
          <w:rFonts w:ascii="Times New Roman" w:hAnsi="Times New Roman" w:cs="Times New Roman"/>
          <w:sz w:val="24"/>
          <w:szCs w:val="24"/>
        </w:rPr>
        <w:t xml:space="preserve"> When recruitment sites were not conducive for data collection, participants were booked for an appointment in the neurophysiology laboratory of the Department of Psychology, University of Nigeria, Nsukka.</w:t>
      </w:r>
      <w:r w:rsidR="00D26FB4" w:rsidRPr="005E4652">
        <w:rPr>
          <w:rFonts w:ascii="Times New Roman" w:hAnsi="Times New Roman" w:cs="Times New Roman"/>
          <w:sz w:val="24"/>
          <w:szCs w:val="24"/>
        </w:rPr>
        <w:t xml:space="preserve"> </w:t>
      </w:r>
      <w:r w:rsidR="009050C0" w:rsidRPr="005E4652">
        <w:rPr>
          <w:rFonts w:ascii="Times New Roman" w:hAnsi="Times New Roman" w:cs="Times New Roman"/>
          <w:sz w:val="24"/>
          <w:szCs w:val="24"/>
        </w:rPr>
        <w:t xml:space="preserve">Irrespective of the testing site, </w:t>
      </w:r>
      <w:r w:rsidR="00952934" w:rsidRPr="005E4652">
        <w:rPr>
          <w:rFonts w:ascii="Times New Roman" w:hAnsi="Times New Roman" w:cs="Times New Roman"/>
          <w:sz w:val="24"/>
          <w:szCs w:val="24"/>
        </w:rPr>
        <w:t xml:space="preserve">we ensured a testing room that </w:t>
      </w:r>
      <w:r w:rsidR="00E011D2" w:rsidRPr="005E4652">
        <w:rPr>
          <w:rFonts w:ascii="Times New Roman" w:hAnsi="Times New Roman" w:cs="Times New Roman"/>
          <w:sz w:val="24"/>
          <w:szCs w:val="24"/>
        </w:rPr>
        <w:t xml:space="preserve">was </w:t>
      </w:r>
      <w:proofErr w:type="gramStart"/>
      <w:r w:rsidR="00E011D2" w:rsidRPr="005E4652">
        <w:rPr>
          <w:rFonts w:ascii="Times New Roman" w:hAnsi="Times New Roman" w:cs="Times New Roman"/>
          <w:sz w:val="24"/>
          <w:szCs w:val="24"/>
        </w:rPr>
        <w:t xml:space="preserve">similar </w:t>
      </w:r>
      <w:r w:rsidR="00E96E0D" w:rsidRPr="005E4652">
        <w:rPr>
          <w:rFonts w:ascii="Times New Roman" w:hAnsi="Times New Roman" w:cs="Times New Roman"/>
          <w:sz w:val="24"/>
          <w:szCs w:val="24"/>
        </w:rPr>
        <w:t>to</w:t>
      </w:r>
      <w:proofErr w:type="gramEnd"/>
      <w:r w:rsidR="00E96E0D" w:rsidRPr="005E4652">
        <w:rPr>
          <w:rFonts w:ascii="Times New Roman" w:hAnsi="Times New Roman" w:cs="Times New Roman"/>
          <w:sz w:val="24"/>
          <w:szCs w:val="24"/>
        </w:rPr>
        <w:t xml:space="preserve"> the lab </w:t>
      </w:r>
      <w:r w:rsidR="00952934" w:rsidRPr="005E4652">
        <w:rPr>
          <w:rFonts w:ascii="Times New Roman" w:hAnsi="Times New Roman" w:cs="Times New Roman"/>
          <w:sz w:val="24"/>
          <w:szCs w:val="24"/>
        </w:rPr>
        <w:t xml:space="preserve">with regard to comfort, ventilation, </w:t>
      </w:r>
      <w:r w:rsidR="00D97919" w:rsidRPr="005E4652">
        <w:rPr>
          <w:rFonts w:ascii="Times New Roman" w:hAnsi="Times New Roman" w:cs="Times New Roman"/>
          <w:sz w:val="24"/>
          <w:szCs w:val="24"/>
        </w:rPr>
        <w:t>l</w:t>
      </w:r>
      <w:r w:rsidR="005E4652" w:rsidRPr="005E4652">
        <w:rPr>
          <w:rFonts w:ascii="Times New Roman" w:hAnsi="Times New Roman" w:cs="Times New Roman"/>
          <w:sz w:val="24"/>
          <w:szCs w:val="24"/>
        </w:rPr>
        <w:t>ighting conditions</w:t>
      </w:r>
      <w:r w:rsidR="00746EAE" w:rsidRPr="005E4652">
        <w:rPr>
          <w:rFonts w:ascii="Times New Roman" w:hAnsi="Times New Roman" w:cs="Times New Roman"/>
          <w:sz w:val="24"/>
          <w:szCs w:val="24"/>
        </w:rPr>
        <w:t xml:space="preserve">, </w:t>
      </w:r>
      <w:r w:rsidR="00952934" w:rsidRPr="005E4652">
        <w:rPr>
          <w:rFonts w:ascii="Times New Roman" w:hAnsi="Times New Roman" w:cs="Times New Roman"/>
          <w:sz w:val="24"/>
          <w:szCs w:val="24"/>
        </w:rPr>
        <w:t xml:space="preserve">silence and absence of </w:t>
      </w:r>
      <w:r w:rsidR="00E011D2" w:rsidRPr="005E4652">
        <w:rPr>
          <w:rFonts w:ascii="Times New Roman" w:hAnsi="Times New Roman" w:cs="Times New Roman"/>
          <w:sz w:val="24"/>
          <w:szCs w:val="24"/>
        </w:rPr>
        <w:t>distractions</w:t>
      </w:r>
      <w:r w:rsidR="00952934" w:rsidRPr="005E4652">
        <w:rPr>
          <w:rFonts w:ascii="Times New Roman" w:hAnsi="Times New Roman" w:cs="Times New Roman"/>
          <w:sz w:val="24"/>
          <w:szCs w:val="24"/>
        </w:rPr>
        <w:t>.</w:t>
      </w:r>
      <w:r w:rsidRPr="005E4652">
        <w:rPr>
          <w:rFonts w:ascii="Times New Roman" w:hAnsi="Times New Roman" w:cs="Times New Roman"/>
          <w:sz w:val="24"/>
          <w:szCs w:val="24"/>
        </w:rPr>
        <w:t xml:space="preserve"> </w:t>
      </w:r>
      <w:r w:rsidR="00E011D2" w:rsidRPr="005E4652">
        <w:rPr>
          <w:rFonts w:ascii="Times New Roman" w:hAnsi="Times New Roman" w:cs="Times New Roman"/>
          <w:sz w:val="24"/>
          <w:szCs w:val="24"/>
        </w:rPr>
        <w:t>C</w:t>
      </w:r>
      <w:r w:rsidR="00746EAE" w:rsidRPr="005E4652">
        <w:rPr>
          <w:rFonts w:ascii="Times New Roman" w:hAnsi="Times New Roman" w:cs="Times New Roman"/>
          <w:sz w:val="24"/>
          <w:szCs w:val="24"/>
        </w:rPr>
        <w:t>ontrol participants were easily recruited through invitations on students</w:t>
      </w:r>
      <w:r w:rsidR="00E011D2" w:rsidRPr="005E4652">
        <w:rPr>
          <w:rFonts w:ascii="Times New Roman" w:hAnsi="Times New Roman" w:cs="Times New Roman"/>
          <w:sz w:val="24"/>
          <w:szCs w:val="24"/>
        </w:rPr>
        <w:t>’</w:t>
      </w:r>
      <w:r w:rsidR="00746EAE" w:rsidRPr="005E4652">
        <w:rPr>
          <w:rFonts w:ascii="Times New Roman" w:hAnsi="Times New Roman" w:cs="Times New Roman"/>
          <w:sz w:val="24"/>
          <w:szCs w:val="24"/>
        </w:rPr>
        <w:t xml:space="preserve"> social media and visits to classrooms and hostels. </w:t>
      </w:r>
      <w:r w:rsidR="00E011D2" w:rsidRPr="005E4652">
        <w:rPr>
          <w:rFonts w:ascii="Times New Roman" w:hAnsi="Times New Roman" w:cs="Times New Roman"/>
          <w:sz w:val="24"/>
          <w:szCs w:val="24"/>
        </w:rPr>
        <w:t>To recruit participants for the groups of alcohol and marijuana users, we</w:t>
      </w:r>
      <w:r w:rsidR="00746EAE" w:rsidRPr="005E4652">
        <w:rPr>
          <w:rFonts w:ascii="Times New Roman" w:hAnsi="Times New Roman" w:cs="Times New Roman"/>
          <w:sz w:val="24"/>
          <w:szCs w:val="24"/>
        </w:rPr>
        <w:t xml:space="preserve"> primarily </w:t>
      </w:r>
      <w:r w:rsidR="00E011D2" w:rsidRPr="005E4652">
        <w:rPr>
          <w:rFonts w:ascii="Times New Roman" w:hAnsi="Times New Roman" w:cs="Times New Roman"/>
          <w:sz w:val="24"/>
          <w:szCs w:val="24"/>
        </w:rPr>
        <w:t xml:space="preserve">relied </w:t>
      </w:r>
      <w:r w:rsidR="00746EAE" w:rsidRPr="005E4652">
        <w:rPr>
          <w:rFonts w:ascii="Times New Roman" w:hAnsi="Times New Roman" w:cs="Times New Roman"/>
          <w:sz w:val="24"/>
          <w:szCs w:val="24"/>
        </w:rPr>
        <w:t xml:space="preserve">on snow-ball sampling </w:t>
      </w:r>
      <w:r w:rsidR="00E011D2" w:rsidRPr="005E4652">
        <w:rPr>
          <w:rFonts w:ascii="Times New Roman" w:hAnsi="Times New Roman" w:cs="Times New Roman"/>
          <w:sz w:val="24"/>
          <w:szCs w:val="24"/>
        </w:rPr>
        <w:t>(i.e., asking already recruited participants to refer other drug users to our study)</w:t>
      </w:r>
      <w:r w:rsidR="00746EAE" w:rsidRPr="005E4652">
        <w:rPr>
          <w:rFonts w:ascii="Times New Roman" w:hAnsi="Times New Roman" w:cs="Times New Roman"/>
          <w:sz w:val="24"/>
          <w:szCs w:val="24"/>
        </w:rPr>
        <w:t xml:space="preserve">. </w:t>
      </w:r>
      <w:r w:rsidR="00D97919" w:rsidRPr="005E4652">
        <w:rPr>
          <w:rFonts w:ascii="Times New Roman" w:hAnsi="Times New Roman" w:cs="Times New Roman"/>
          <w:sz w:val="24"/>
          <w:szCs w:val="24"/>
        </w:rPr>
        <w:t xml:space="preserve">This is because </w:t>
      </w:r>
      <w:r w:rsidR="00E011D2" w:rsidRPr="005E4652">
        <w:rPr>
          <w:rFonts w:ascii="Times New Roman" w:hAnsi="Times New Roman" w:cs="Times New Roman"/>
          <w:sz w:val="24"/>
          <w:szCs w:val="24"/>
        </w:rPr>
        <w:t>drug use is</w:t>
      </w:r>
      <w:r w:rsidR="00D97919" w:rsidRPr="005E4652">
        <w:rPr>
          <w:rFonts w:ascii="Times New Roman" w:hAnsi="Times New Roman" w:cs="Times New Roman"/>
          <w:sz w:val="24"/>
          <w:szCs w:val="24"/>
        </w:rPr>
        <w:t xml:space="preserve"> highly restricted in Nigeria and </w:t>
      </w:r>
      <w:r w:rsidR="00E011D2" w:rsidRPr="005E4652">
        <w:rPr>
          <w:rFonts w:ascii="Times New Roman" w:hAnsi="Times New Roman" w:cs="Times New Roman"/>
          <w:sz w:val="24"/>
          <w:szCs w:val="24"/>
        </w:rPr>
        <w:t>we realized that many drug users wer</w:t>
      </w:r>
      <w:bookmarkStart w:id="0" w:name="_GoBack"/>
      <w:bookmarkEnd w:id="0"/>
      <w:r w:rsidR="00E011D2" w:rsidRPr="005E4652">
        <w:rPr>
          <w:rFonts w:ascii="Times New Roman" w:hAnsi="Times New Roman" w:cs="Times New Roman"/>
          <w:sz w:val="24"/>
          <w:szCs w:val="24"/>
        </w:rPr>
        <w:t>e only willing to participate when being referred to us by someone they know</w:t>
      </w:r>
      <w:r w:rsidR="00D97919" w:rsidRPr="005E4652">
        <w:rPr>
          <w:rFonts w:ascii="Times New Roman" w:hAnsi="Times New Roman" w:cs="Times New Roman"/>
          <w:sz w:val="24"/>
          <w:szCs w:val="24"/>
        </w:rPr>
        <w:t>. At the testing room which was either a library or laboratory within the University, t</w:t>
      </w:r>
      <w:r w:rsidRPr="005E4652">
        <w:rPr>
          <w:rFonts w:ascii="Times New Roman" w:hAnsi="Times New Roman" w:cs="Times New Roman"/>
          <w:sz w:val="24"/>
          <w:szCs w:val="24"/>
        </w:rPr>
        <w:t xml:space="preserve">he aims and objectives of the study were explained in detail in a consent form, which each participant signed prior to participation. Participants were informed that participation was voluntary, that they can suspend their participation in the course of the assessment and that they would not be reimbursed for their participation.   </w:t>
      </w:r>
    </w:p>
    <w:p w14:paraId="0BB80BE9" w14:textId="0BA10427" w:rsidR="00884EC0" w:rsidRPr="005E4652" w:rsidRDefault="00884EC0" w:rsidP="00D26FB4">
      <w:pPr>
        <w:spacing w:after="0" w:line="480" w:lineRule="auto"/>
        <w:ind w:firstLine="720"/>
        <w:jc w:val="both"/>
        <w:rPr>
          <w:rFonts w:ascii="Times New Roman" w:hAnsi="Times New Roman" w:cs="Times New Roman"/>
          <w:sz w:val="24"/>
          <w:szCs w:val="24"/>
        </w:rPr>
      </w:pPr>
      <w:r w:rsidRPr="005E4652">
        <w:rPr>
          <w:rFonts w:ascii="Times New Roman" w:hAnsi="Times New Roman" w:cs="Times New Roman"/>
          <w:sz w:val="24"/>
          <w:szCs w:val="24"/>
        </w:rPr>
        <w:t>All participants completed a computerized version of the WCST (cWCST;</w:t>
      </w:r>
      <w:r w:rsidRPr="005E4652">
        <w:t xml:space="preserve"> </w:t>
      </w:r>
      <w:r w:rsidR="00D26FB4" w:rsidRPr="005E4652">
        <w:rPr>
          <w:rFonts w:ascii="Times New Roman" w:hAnsi="Times New Roman" w:cs="Times New Roman"/>
          <w:sz w:val="24"/>
          <w:szCs w:val="24"/>
        </w:rPr>
        <w:t xml:space="preserve">Lange, </w:t>
      </w:r>
      <w:proofErr w:type="spellStart"/>
      <w:r w:rsidR="00D26FB4" w:rsidRPr="005E4652">
        <w:rPr>
          <w:rFonts w:ascii="Times New Roman" w:hAnsi="Times New Roman" w:cs="Times New Roman"/>
          <w:sz w:val="24"/>
          <w:szCs w:val="24"/>
        </w:rPr>
        <w:t>Kröger</w:t>
      </w:r>
      <w:proofErr w:type="spellEnd"/>
      <w:r w:rsidR="00D26FB4" w:rsidRPr="005E4652">
        <w:rPr>
          <w:rFonts w:ascii="Times New Roman" w:hAnsi="Times New Roman" w:cs="Times New Roman"/>
          <w:sz w:val="24"/>
          <w:szCs w:val="24"/>
        </w:rPr>
        <w:t xml:space="preserve">, et al., 2016; Lange, Seer, </w:t>
      </w:r>
      <w:proofErr w:type="spellStart"/>
      <w:r w:rsidR="00D26FB4" w:rsidRPr="005E4652">
        <w:rPr>
          <w:rFonts w:ascii="Times New Roman" w:hAnsi="Times New Roman" w:cs="Times New Roman"/>
          <w:sz w:val="24"/>
          <w:szCs w:val="24"/>
        </w:rPr>
        <w:t>Dengler</w:t>
      </w:r>
      <w:proofErr w:type="spellEnd"/>
      <w:r w:rsidR="00D26FB4" w:rsidRPr="005E4652">
        <w:rPr>
          <w:rFonts w:ascii="Times New Roman" w:hAnsi="Times New Roman" w:cs="Times New Roman"/>
          <w:sz w:val="24"/>
          <w:szCs w:val="24"/>
        </w:rPr>
        <w:t xml:space="preserve">, Dressler, &amp; Kopp, 2016; </w:t>
      </w:r>
      <w:r w:rsidRPr="005E4652">
        <w:rPr>
          <w:rFonts w:ascii="Times New Roman" w:hAnsi="Times New Roman" w:cs="Times New Roman"/>
          <w:sz w:val="24"/>
          <w:szCs w:val="24"/>
        </w:rPr>
        <w:t xml:space="preserve">Lange, Seer, Finke, </w:t>
      </w:r>
      <w:proofErr w:type="spellStart"/>
      <w:r w:rsidRPr="005E4652">
        <w:rPr>
          <w:rFonts w:ascii="Times New Roman" w:hAnsi="Times New Roman" w:cs="Times New Roman"/>
          <w:sz w:val="24"/>
          <w:szCs w:val="24"/>
        </w:rPr>
        <w:t>Dengler</w:t>
      </w:r>
      <w:proofErr w:type="spellEnd"/>
      <w:r w:rsidRPr="005E4652">
        <w:rPr>
          <w:rFonts w:ascii="Times New Roman" w:hAnsi="Times New Roman" w:cs="Times New Roman"/>
          <w:sz w:val="24"/>
          <w:szCs w:val="24"/>
        </w:rPr>
        <w:t>, &amp;</w:t>
      </w:r>
      <w:r w:rsidR="00D26FB4" w:rsidRPr="005E4652">
        <w:rPr>
          <w:rFonts w:ascii="Times New Roman" w:hAnsi="Times New Roman" w:cs="Times New Roman"/>
          <w:sz w:val="24"/>
          <w:szCs w:val="24"/>
        </w:rPr>
        <w:t xml:space="preserve"> Kopp, 2015</w:t>
      </w:r>
      <w:r w:rsidRPr="005E4652">
        <w:rPr>
          <w:rFonts w:ascii="Times New Roman" w:hAnsi="Times New Roman" w:cs="Times New Roman"/>
          <w:sz w:val="24"/>
          <w:szCs w:val="24"/>
        </w:rPr>
        <w:t>). The task version used in the present study has been designed in</w:t>
      </w:r>
      <w:r w:rsidRPr="005E4652">
        <w:t xml:space="preserve"> </w:t>
      </w:r>
      <w:proofErr w:type="spellStart"/>
      <w:r w:rsidRPr="005E4652">
        <w:rPr>
          <w:rFonts w:ascii="Times New Roman" w:hAnsi="Times New Roman" w:cs="Times New Roman"/>
          <w:sz w:val="24"/>
          <w:szCs w:val="24"/>
        </w:rPr>
        <w:lastRenderedPageBreak/>
        <w:t>OpenSesame</w:t>
      </w:r>
      <w:proofErr w:type="spellEnd"/>
      <w:r w:rsidRPr="005E4652">
        <w:rPr>
          <w:rFonts w:ascii="Times New Roman" w:hAnsi="Times New Roman" w:cs="Times New Roman"/>
          <w:sz w:val="24"/>
          <w:szCs w:val="24"/>
        </w:rPr>
        <w:t xml:space="preserve"> version 3.1.4 (</w:t>
      </w:r>
      <w:proofErr w:type="spellStart"/>
      <w:r w:rsidRPr="005E4652">
        <w:rPr>
          <w:rFonts w:ascii="Times New Roman" w:hAnsi="Times New Roman" w:cs="Times New Roman"/>
          <w:sz w:val="24"/>
          <w:szCs w:val="24"/>
        </w:rPr>
        <w:t>Mathôt</w:t>
      </w:r>
      <w:proofErr w:type="spellEnd"/>
      <w:r w:rsidRPr="005E4652">
        <w:rPr>
          <w:rFonts w:ascii="Times New Roman" w:hAnsi="Times New Roman" w:cs="Times New Roman"/>
          <w:sz w:val="24"/>
          <w:szCs w:val="24"/>
        </w:rPr>
        <w:t xml:space="preserve">, </w:t>
      </w:r>
      <w:proofErr w:type="spellStart"/>
      <w:r w:rsidRPr="005E4652">
        <w:rPr>
          <w:rFonts w:ascii="Times New Roman" w:hAnsi="Times New Roman" w:cs="Times New Roman"/>
          <w:sz w:val="24"/>
          <w:szCs w:val="24"/>
        </w:rPr>
        <w:t>Schreij</w:t>
      </w:r>
      <w:proofErr w:type="spellEnd"/>
      <w:r w:rsidRPr="005E4652">
        <w:rPr>
          <w:rFonts w:ascii="Times New Roman" w:hAnsi="Times New Roman" w:cs="Times New Roman"/>
          <w:sz w:val="24"/>
          <w:szCs w:val="24"/>
        </w:rPr>
        <w:t xml:space="preserve">, &amp; </w:t>
      </w:r>
      <w:proofErr w:type="spellStart"/>
      <w:r w:rsidRPr="005E4652">
        <w:rPr>
          <w:rFonts w:ascii="Times New Roman" w:hAnsi="Times New Roman" w:cs="Times New Roman"/>
          <w:sz w:val="24"/>
          <w:szCs w:val="24"/>
        </w:rPr>
        <w:t>Theeuwes</w:t>
      </w:r>
      <w:proofErr w:type="spellEnd"/>
      <w:r w:rsidRPr="005E4652">
        <w:rPr>
          <w:rFonts w:ascii="Times New Roman" w:hAnsi="Times New Roman" w:cs="Times New Roman"/>
          <w:sz w:val="24"/>
          <w:szCs w:val="24"/>
        </w:rPr>
        <w:t xml:space="preserve">, 2012), is described in detail elsewhere (Lange &amp; </w:t>
      </w:r>
      <w:proofErr w:type="spellStart"/>
      <w:r w:rsidRPr="005E4652">
        <w:rPr>
          <w:rFonts w:ascii="Times New Roman" w:hAnsi="Times New Roman" w:cs="Times New Roman"/>
          <w:sz w:val="24"/>
          <w:szCs w:val="24"/>
        </w:rPr>
        <w:t>Dewitte</w:t>
      </w:r>
      <w:proofErr w:type="spellEnd"/>
      <w:r w:rsidRPr="005E4652">
        <w:rPr>
          <w:rFonts w:ascii="Times New Roman" w:hAnsi="Times New Roman" w:cs="Times New Roman"/>
          <w:sz w:val="24"/>
          <w:szCs w:val="24"/>
        </w:rPr>
        <w:t xml:space="preserve">, </w:t>
      </w:r>
      <w:r w:rsidR="00D26FB4" w:rsidRPr="005E4652">
        <w:rPr>
          <w:rFonts w:ascii="Times New Roman" w:hAnsi="Times New Roman" w:cs="Times New Roman"/>
          <w:sz w:val="24"/>
          <w:szCs w:val="24"/>
        </w:rPr>
        <w:t>2019</w:t>
      </w:r>
      <w:r w:rsidRPr="005E4652">
        <w:rPr>
          <w:rFonts w:ascii="Times New Roman" w:hAnsi="Times New Roman" w:cs="Times New Roman"/>
          <w:sz w:val="24"/>
          <w:szCs w:val="24"/>
        </w:rPr>
        <w:t>), and can be downloaded at https://osf.io/5t6fs/</w:t>
      </w:r>
      <w:r w:rsidRPr="005E4652">
        <w:rPr>
          <w:rStyle w:val="Hyperlink"/>
          <w:rFonts w:ascii="Times New Roman" w:hAnsi="Times New Roman" w:cs="Times New Roman"/>
          <w:color w:val="000000" w:themeColor="text1"/>
          <w:sz w:val="24"/>
          <w:szCs w:val="24"/>
        </w:rPr>
        <w:t>.</w:t>
      </w:r>
      <w:r w:rsidRPr="005E4652">
        <w:rPr>
          <w:rFonts w:ascii="Times New Roman" w:hAnsi="Times New Roman" w:cs="Times New Roman"/>
          <w:sz w:val="24"/>
          <w:szCs w:val="24"/>
        </w:rPr>
        <w:t xml:space="preserve"> On each trial of the cWCST, participants were required to match a target card to one of four key cards according to one of three possible sorting rules (colour, shape, number). Cards were sorted by pressing one of four keys that were mapped to the spatial position of the key cards on the screen. Card sorts were followed by a feedback cue that indicated whether the applied sorting rule should be maintained (“REPEAT”) or changed (“SWITCH”) on the next trial. Rules changed after runs of two or more rule repetitions. Participants completed six practice runs and 42 task runs or a maximum of 250 trials, whichever occurred first. </w:t>
      </w:r>
    </w:p>
    <w:p w14:paraId="2EAD969A" w14:textId="77777777" w:rsidR="00884EC0" w:rsidRPr="005E4652" w:rsidRDefault="00884EC0" w:rsidP="00D26FB4">
      <w:pPr>
        <w:spacing w:after="0" w:line="480" w:lineRule="auto"/>
        <w:ind w:firstLine="720"/>
        <w:jc w:val="both"/>
        <w:rPr>
          <w:rFonts w:ascii="Times New Roman" w:hAnsi="Times New Roman" w:cs="Times New Roman"/>
          <w:sz w:val="24"/>
          <w:szCs w:val="24"/>
        </w:rPr>
      </w:pPr>
      <w:r w:rsidRPr="005E4652">
        <w:rPr>
          <w:rFonts w:ascii="Times New Roman" w:hAnsi="Times New Roman" w:cs="Times New Roman"/>
          <w:sz w:val="24"/>
          <w:szCs w:val="24"/>
        </w:rPr>
        <w:t xml:space="preserve">Accuracy and latency of cWCST sorting responses were quantified separately for three different trial types. The first trial after a change in task rules is referred as </w:t>
      </w:r>
      <w:r w:rsidRPr="005E4652">
        <w:rPr>
          <w:rFonts w:ascii="Times New Roman" w:hAnsi="Times New Roman" w:cs="Times New Roman"/>
          <w:i/>
          <w:sz w:val="24"/>
          <w:szCs w:val="24"/>
        </w:rPr>
        <w:t>switch trial</w:t>
      </w:r>
      <w:r w:rsidRPr="005E4652">
        <w:rPr>
          <w:rFonts w:ascii="Times New Roman" w:hAnsi="Times New Roman" w:cs="Times New Roman"/>
          <w:sz w:val="24"/>
          <w:szCs w:val="24"/>
        </w:rPr>
        <w:t xml:space="preserve">. On this trial, participants have to disengage from a previously correct rule and to switch to one of the two remaining </w:t>
      </w:r>
      <w:proofErr w:type="gramStart"/>
      <w:r w:rsidRPr="005E4652">
        <w:rPr>
          <w:rFonts w:ascii="Times New Roman" w:hAnsi="Times New Roman" w:cs="Times New Roman"/>
          <w:sz w:val="24"/>
          <w:szCs w:val="24"/>
        </w:rPr>
        <w:t>rule</w:t>
      </w:r>
      <w:proofErr w:type="gramEnd"/>
      <w:r w:rsidRPr="005E4652">
        <w:rPr>
          <w:rFonts w:ascii="Times New Roman" w:hAnsi="Times New Roman" w:cs="Times New Roman"/>
          <w:sz w:val="24"/>
          <w:szCs w:val="24"/>
        </w:rPr>
        <w:t xml:space="preserve">. Failures to do so result in </w:t>
      </w:r>
      <w:r w:rsidRPr="005E4652">
        <w:rPr>
          <w:rFonts w:ascii="Times New Roman" w:hAnsi="Times New Roman" w:cs="Times New Roman"/>
          <w:i/>
          <w:sz w:val="24"/>
          <w:szCs w:val="24"/>
        </w:rPr>
        <w:t>perseverative errors</w:t>
      </w:r>
      <w:r w:rsidRPr="005E4652">
        <w:rPr>
          <w:rFonts w:ascii="Times New Roman" w:hAnsi="Times New Roman" w:cs="Times New Roman"/>
          <w:sz w:val="24"/>
          <w:szCs w:val="24"/>
        </w:rPr>
        <w:t xml:space="preserve">. When participants switch rules on the switch trial but do not switch to the correct rule, they encounter an </w:t>
      </w:r>
      <w:r w:rsidRPr="005E4652">
        <w:rPr>
          <w:rFonts w:ascii="Times New Roman" w:hAnsi="Times New Roman" w:cs="Times New Roman"/>
          <w:i/>
          <w:sz w:val="24"/>
          <w:szCs w:val="24"/>
        </w:rPr>
        <w:t>integration trial</w:t>
      </w:r>
      <w:r w:rsidRPr="005E4652">
        <w:rPr>
          <w:rFonts w:ascii="Times New Roman" w:hAnsi="Times New Roman" w:cs="Times New Roman"/>
          <w:sz w:val="24"/>
          <w:szCs w:val="24"/>
        </w:rPr>
        <w:t xml:space="preserve">. Here, they need to integrate information from the previous two trials in order to infer the correct new rule. Failures to do so result in </w:t>
      </w:r>
      <w:r w:rsidRPr="005E4652">
        <w:rPr>
          <w:rFonts w:ascii="Times New Roman" w:hAnsi="Times New Roman" w:cs="Times New Roman"/>
          <w:i/>
          <w:sz w:val="24"/>
          <w:szCs w:val="24"/>
        </w:rPr>
        <w:t>integration errors</w:t>
      </w:r>
      <w:r w:rsidRPr="005E4652">
        <w:rPr>
          <w:rFonts w:ascii="Times New Roman" w:hAnsi="Times New Roman" w:cs="Times New Roman"/>
          <w:sz w:val="24"/>
          <w:szCs w:val="24"/>
        </w:rPr>
        <w:t xml:space="preserve">. The first trial after the correct new rule has been identified (as signalled by a “REPEAT” feedback cue) is referred to as </w:t>
      </w:r>
      <w:r w:rsidRPr="005E4652">
        <w:rPr>
          <w:rFonts w:ascii="Times New Roman" w:hAnsi="Times New Roman" w:cs="Times New Roman"/>
          <w:i/>
          <w:sz w:val="24"/>
          <w:szCs w:val="24"/>
        </w:rPr>
        <w:t>repetition trial</w:t>
      </w:r>
      <w:r w:rsidRPr="005E4652">
        <w:rPr>
          <w:rFonts w:ascii="Times New Roman" w:hAnsi="Times New Roman" w:cs="Times New Roman"/>
          <w:sz w:val="24"/>
          <w:szCs w:val="24"/>
        </w:rPr>
        <w:t xml:space="preserve">. On this trial, participants need to apply the same rule that they successfully applied on the previous trial. Failures to do so result in </w:t>
      </w:r>
      <w:r w:rsidRPr="005E4652">
        <w:rPr>
          <w:rFonts w:ascii="Times New Roman" w:hAnsi="Times New Roman" w:cs="Times New Roman"/>
          <w:i/>
          <w:sz w:val="24"/>
          <w:szCs w:val="24"/>
        </w:rPr>
        <w:t>set-loss errors</w:t>
      </w:r>
      <w:r w:rsidRPr="005E4652">
        <w:rPr>
          <w:rFonts w:ascii="Times New Roman" w:hAnsi="Times New Roman" w:cs="Times New Roman"/>
          <w:sz w:val="24"/>
          <w:szCs w:val="24"/>
        </w:rPr>
        <w:t>. Perseverative, integration, and set-loss errors are considered to indicate deficits in set shifting, rule inference, and set maintenance (Lange et al., 2017).</w:t>
      </w:r>
    </w:p>
    <w:p w14:paraId="54776B2F" w14:textId="77777777" w:rsidR="00884EC0" w:rsidRPr="005E4652" w:rsidRDefault="00884EC0" w:rsidP="00D26FB4">
      <w:pPr>
        <w:spacing w:after="0" w:line="480" w:lineRule="auto"/>
        <w:jc w:val="both"/>
        <w:rPr>
          <w:rFonts w:ascii="Times New Roman" w:hAnsi="Times New Roman" w:cs="Times New Roman"/>
          <w:b/>
          <w:i/>
          <w:sz w:val="24"/>
          <w:szCs w:val="24"/>
        </w:rPr>
      </w:pPr>
      <w:r w:rsidRPr="005E4652">
        <w:rPr>
          <w:rFonts w:ascii="Times New Roman" w:hAnsi="Times New Roman" w:cs="Times New Roman"/>
          <w:b/>
          <w:i/>
          <w:sz w:val="24"/>
          <w:szCs w:val="24"/>
        </w:rPr>
        <w:t>Data analysis</w:t>
      </w:r>
    </w:p>
    <w:p w14:paraId="0457D0BB" w14:textId="17CBCE95" w:rsidR="00884EC0" w:rsidRPr="005E4652" w:rsidRDefault="00884EC0" w:rsidP="00D26FB4">
      <w:pPr>
        <w:spacing w:after="0" w:line="480" w:lineRule="auto"/>
        <w:ind w:firstLine="720"/>
        <w:jc w:val="both"/>
        <w:rPr>
          <w:rFonts w:ascii="Times New Roman" w:hAnsi="Times New Roman" w:cs="Times New Roman"/>
          <w:sz w:val="24"/>
          <w:szCs w:val="24"/>
        </w:rPr>
      </w:pPr>
      <w:r w:rsidRPr="005E4652">
        <w:rPr>
          <w:rFonts w:ascii="Times New Roman" w:hAnsi="Times New Roman" w:cs="Times New Roman"/>
          <w:sz w:val="24"/>
          <w:szCs w:val="24"/>
        </w:rPr>
        <w:t xml:space="preserve">We calculated the proportion of perseverative errors, integration errors, and set-loss errors as well as mean response times for successful rule switches on switch trials, successful integrations on integration trials, and successful rule repetitions on repetition trials. Response </w:t>
      </w:r>
      <w:r w:rsidRPr="005E4652">
        <w:rPr>
          <w:rFonts w:ascii="Times New Roman" w:hAnsi="Times New Roman" w:cs="Times New Roman"/>
          <w:sz w:val="24"/>
          <w:szCs w:val="24"/>
        </w:rPr>
        <w:lastRenderedPageBreak/>
        <w:t xml:space="preserve">times below 200 </w:t>
      </w:r>
      <w:proofErr w:type="spellStart"/>
      <w:r w:rsidRPr="005E4652">
        <w:rPr>
          <w:rFonts w:ascii="Times New Roman" w:hAnsi="Times New Roman" w:cs="Times New Roman"/>
          <w:sz w:val="24"/>
          <w:szCs w:val="24"/>
        </w:rPr>
        <w:t>ms</w:t>
      </w:r>
      <w:proofErr w:type="spellEnd"/>
      <w:r w:rsidRPr="005E4652">
        <w:rPr>
          <w:rFonts w:ascii="Times New Roman" w:hAnsi="Times New Roman" w:cs="Times New Roman"/>
          <w:sz w:val="24"/>
          <w:szCs w:val="24"/>
        </w:rPr>
        <w:t xml:space="preserve"> or more than three standard deviation above an individual’s average were excluded for the calculation of mean response time. cWCST performance measures were compared between groups using mixed ANOVAs implemented in SPSS. By this means, it was possible to not only examine whether groups of alcohol users, marijuana users, and controls differed in overall cWCST performance (as indicated by overall group effects), but also whether group differences are specific to a particular cWCST performance measure (as indicated by an interaction between group and trial/error type). The level of significance was set at α = .05.</w:t>
      </w:r>
    </w:p>
    <w:p w14:paraId="2C3DAEE1" w14:textId="36D9CA2A" w:rsidR="00D26FB4" w:rsidRPr="005E4652" w:rsidRDefault="00D26FB4" w:rsidP="00D26FB4">
      <w:pPr>
        <w:spacing w:after="0" w:line="480" w:lineRule="auto"/>
        <w:jc w:val="center"/>
        <w:rPr>
          <w:rFonts w:ascii="Times New Roman" w:hAnsi="Times New Roman" w:cs="Times New Roman"/>
          <w:b/>
          <w:sz w:val="24"/>
          <w:szCs w:val="24"/>
        </w:rPr>
      </w:pPr>
      <w:r w:rsidRPr="005E4652">
        <w:rPr>
          <w:rFonts w:ascii="Times New Roman" w:hAnsi="Times New Roman" w:cs="Times New Roman"/>
          <w:b/>
          <w:sz w:val="24"/>
          <w:szCs w:val="24"/>
        </w:rPr>
        <w:t>References</w:t>
      </w:r>
    </w:p>
    <w:p w14:paraId="0659D88D" w14:textId="77777777" w:rsidR="00884EC0" w:rsidRPr="005E4652" w:rsidRDefault="00884EC0" w:rsidP="00D26FB4">
      <w:pPr>
        <w:pStyle w:val="NormalWeb"/>
        <w:spacing w:before="0" w:beforeAutospacing="0" w:after="0" w:afterAutospacing="0" w:line="480" w:lineRule="auto"/>
        <w:ind w:left="720" w:hanging="720"/>
      </w:pPr>
      <w:r w:rsidRPr="005E4652">
        <w:t xml:space="preserve">Lange, F., &amp; </w:t>
      </w:r>
      <w:proofErr w:type="spellStart"/>
      <w:r w:rsidRPr="005E4652">
        <w:t>Dewitte</w:t>
      </w:r>
      <w:proofErr w:type="spellEnd"/>
      <w:r w:rsidRPr="005E4652">
        <w:t xml:space="preserve">, S. (in press). Cognitive Flexibility and Pro-environmental </w:t>
      </w:r>
      <w:proofErr w:type="spellStart"/>
      <w:r w:rsidRPr="005E4652">
        <w:t>Behavior</w:t>
      </w:r>
      <w:proofErr w:type="spellEnd"/>
      <w:r w:rsidRPr="005E4652">
        <w:t xml:space="preserve">: A Multimethod Approach. </w:t>
      </w:r>
      <w:r w:rsidRPr="005E4652">
        <w:rPr>
          <w:i/>
        </w:rPr>
        <w:t>European Journal of Personality</w:t>
      </w:r>
      <w:r w:rsidRPr="005E4652">
        <w:t>.</w:t>
      </w:r>
    </w:p>
    <w:p w14:paraId="3FD545BB" w14:textId="554AAA4A" w:rsidR="00884EC0" w:rsidRPr="005E4652" w:rsidRDefault="00884EC0" w:rsidP="00D26FB4">
      <w:pPr>
        <w:pStyle w:val="NormalWeb"/>
        <w:spacing w:before="0" w:beforeAutospacing="0" w:after="0" w:afterAutospacing="0" w:line="480" w:lineRule="auto"/>
        <w:ind w:left="720" w:hanging="720"/>
      </w:pPr>
      <w:r w:rsidRPr="005E4652">
        <w:t xml:space="preserve">Lange, F., </w:t>
      </w:r>
      <w:proofErr w:type="spellStart"/>
      <w:r w:rsidRPr="005E4652">
        <w:t>Kröger</w:t>
      </w:r>
      <w:proofErr w:type="spellEnd"/>
      <w:r w:rsidRPr="005E4652">
        <w:t xml:space="preserve">, B., Steinke, A., Seer, C., </w:t>
      </w:r>
      <w:proofErr w:type="spellStart"/>
      <w:r w:rsidRPr="005E4652">
        <w:t>Dengler</w:t>
      </w:r>
      <w:proofErr w:type="spellEnd"/>
      <w:r w:rsidRPr="005E4652">
        <w:t xml:space="preserve">, R., &amp; Kopp, B. (2016). Decomposing card-sorting performance: Effects of working memory load and age-related changes. </w:t>
      </w:r>
      <w:r w:rsidRPr="005E4652">
        <w:rPr>
          <w:rStyle w:val="Emphasis"/>
        </w:rPr>
        <w:t>Neuropsychology</w:t>
      </w:r>
      <w:r w:rsidRPr="005E4652">
        <w:t xml:space="preserve">, </w:t>
      </w:r>
      <w:r w:rsidRPr="005E4652">
        <w:rPr>
          <w:rStyle w:val="Emphasis"/>
        </w:rPr>
        <w:t>30</w:t>
      </w:r>
      <w:r w:rsidRPr="005E4652">
        <w:t>(5), 579-590. doi:10.1037/neu0000271</w:t>
      </w:r>
    </w:p>
    <w:p w14:paraId="73E0ECB9" w14:textId="2C73B32C" w:rsidR="00884EC0" w:rsidRPr="005E4652" w:rsidRDefault="00884EC0" w:rsidP="00D26FB4">
      <w:pPr>
        <w:pStyle w:val="NormalWeb"/>
        <w:spacing w:before="0" w:beforeAutospacing="0" w:after="0" w:afterAutospacing="0" w:line="480" w:lineRule="auto"/>
        <w:ind w:left="720" w:hanging="720"/>
      </w:pPr>
      <w:r w:rsidRPr="005E4652">
        <w:t xml:space="preserve">Lange, F., Seer, C., Finke, M., </w:t>
      </w:r>
      <w:proofErr w:type="spellStart"/>
      <w:r w:rsidRPr="005E4652">
        <w:t>Dengler</w:t>
      </w:r>
      <w:proofErr w:type="spellEnd"/>
      <w:r w:rsidRPr="005E4652">
        <w:t xml:space="preserve">, R., &amp; Kopp, B. (2015). Dual routes to cortical orienting responses: Novelty detection and uncertainty reduction. </w:t>
      </w:r>
      <w:r w:rsidRPr="005E4652">
        <w:rPr>
          <w:rStyle w:val="Emphasis"/>
        </w:rPr>
        <w:t>Biological Psychology</w:t>
      </w:r>
      <w:r w:rsidRPr="005E4652">
        <w:t xml:space="preserve">, </w:t>
      </w:r>
      <w:r w:rsidRPr="005E4652">
        <w:rPr>
          <w:rStyle w:val="Emphasis"/>
        </w:rPr>
        <w:t>105</w:t>
      </w:r>
      <w:r w:rsidRPr="005E4652">
        <w:t xml:space="preserve">, 66-71. </w:t>
      </w:r>
      <w:proofErr w:type="gramStart"/>
      <w:r w:rsidRPr="005E4652">
        <w:t>doi:10.1016/j.biopsycho</w:t>
      </w:r>
      <w:proofErr w:type="gramEnd"/>
      <w:r w:rsidRPr="005E4652">
        <w:t>.2015.01.001</w:t>
      </w:r>
    </w:p>
    <w:p w14:paraId="16E67497" w14:textId="26552282" w:rsidR="00884EC0" w:rsidRPr="005E4652" w:rsidRDefault="00884EC0" w:rsidP="00D26FB4">
      <w:pPr>
        <w:pStyle w:val="NormalWeb"/>
        <w:spacing w:before="0" w:beforeAutospacing="0" w:after="0" w:afterAutospacing="0" w:line="480" w:lineRule="auto"/>
        <w:ind w:left="720" w:hanging="720"/>
      </w:pPr>
      <w:r w:rsidRPr="005E4652">
        <w:t xml:space="preserve">Lange, F., Seer, C., </w:t>
      </w:r>
      <w:proofErr w:type="spellStart"/>
      <w:r w:rsidRPr="005E4652">
        <w:t>Dengler</w:t>
      </w:r>
      <w:proofErr w:type="spellEnd"/>
      <w:r w:rsidRPr="005E4652">
        <w:t xml:space="preserve">, R., Dressler, D., &amp; Kopp, B. (2016). Cognitive Flexibility in Primary Dystonia. </w:t>
      </w:r>
      <w:r w:rsidRPr="005E4652">
        <w:rPr>
          <w:rStyle w:val="Emphasis"/>
        </w:rPr>
        <w:t>Journal of the International Neuropsychological Society</w:t>
      </w:r>
      <w:r w:rsidRPr="005E4652">
        <w:t xml:space="preserve">, </w:t>
      </w:r>
      <w:r w:rsidRPr="005E4652">
        <w:rPr>
          <w:rStyle w:val="Emphasis"/>
        </w:rPr>
        <w:t>22</w:t>
      </w:r>
      <w:r w:rsidRPr="005E4652">
        <w:t>(6), 662-670. doi:10.1017/s135561771600045x</w:t>
      </w:r>
    </w:p>
    <w:p w14:paraId="61370BBD" w14:textId="58865708" w:rsidR="00B449A4" w:rsidRDefault="00884EC0" w:rsidP="00D26FB4">
      <w:pPr>
        <w:pStyle w:val="NormalWeb"/>
        <w:spacing w:before="0" w:beforeAutospacing="0" w:after="0" w:afterAutospacing="0" w:line="480" w:lineRule="auto"/>
        <w:ind w:left="720" w:hanging="720"/>
      </w:pPr>
      <w:r w:rsidRPr="005E4652">
        <w:t xml:space="preserve">Lange, F., Seer, C., &amp; Kopp, B. (2017). Cognitive flexibility in neurological disorders: Cognitive components and event-related potentials. </w:t>
      </w:r>
      <w:r w:rsidRPr="005E4652">
        <w:rPr>
          <w:rStyle w:val="Emphasis"/>
        </w:rPr>
        <w:t xml:space="preserve">Neuroscience &amp; </w:t>
      </w:r>
      <w:proofErr w:type="spellStart"/>
      <w:r w:rsidRPr="005E4652">
        <w:rPr>
          <w:rStyle w:val="Emphasis"/>
        </w:rPr>
        <w:t>Biobehavioral</w:t>
      </w:r>
      <w:proofErr w:type="spellEnd"/>
      <w:r w:rsidRPr="005E4652">
        <w:rPr>
          <w:rStyle w:val="Emphasis"/>
        </w:rPr>
        <w:t xml:space="preserve"> Reviews</w:t>
      </w:r>
      <w:r w:rsidRPr="005E4652">
        <w:t xml:space="preserve">, </w:t>
      </w:r>
      <w:r w:rsidRPr="005E4652">
        <w:rPr>
          <w:rStyle w:val="Emphasis"/>
        </w:rPr>
        <w:t>83</w:t>
      </w:r>
      <w:r w:rsidRPr="005E4652">
        <w:t xml:space="preserve">, 496-507. </w:t>
      </w:r>
      <w:proofErr w:type="gramStart"/>
      <w:r w:rsidRPr="005E4652">
        <w:t>doi:10.1016/j.neubiorev</w:t>
      </w:r>
      <w:proofErr w:type="gramEnd"/>
      <w:r w:rsidRPr="005E4652">
        <w:t>.2017.09.011</w:t>
      </w:r>
    </w:p>
    <w:p w14:paraId="61AB1C6B" w14:textId="46C07AE2" w:rsidR="00884EC0" w:rsidRPr="005E4652" w:rsidRDefault="00884EC0" w:rsidP="00D26FB4">
      <w:pPr>
        <w:pStyle w:val="NormalWeb"/>
        <w:spacing w:before="0" w:beforeAutospacing="0" w:after="0" w:afterAutospacing="0" w:line="480" w:lineRule="auto"/>
        <w:ind w:left="720" w:hanging="720"/>
      </w:pPr>
      <w:proofErr w:type="spellStart"/>
      <w:r w:rsidRPr="005E4652">
        <w:lastRenderedPageBreak/>
        <w:t>Mathôt</w:t>
      </w:r>
      <w:proofErr w:type="spellEnd"/>
      <w:r w:rsidRPr="005E4652">
        <w:t xml:space="preserve">, S., </w:t>
      </w:r>
      <w:proofErr w:type="spellStart"/>
      <w:r w:rsidRPr="005E4652">
        <w:t>Schreij</w:t>
      </w:r>
      <w:proofErr w:type="spellEnd"/>
      <w:r w:rsidRPr="005E4652">
        <w:t xml:space="preserve">, D., &amp; </w:t>
      </w:r>
      <w:proofErr w:type="spellStart"/>
      <w:r w:rsidRPr="005E4652">
        <w:t>Theeuwes</w:t>
      </w:r>
      <w:proofErr w:type="spellEnd"/>
      <w:r w:rsidRPr="005E4652">
        <w:t xml:space="preserve">, J. (2011). </w:t>
      </w:r>
      <w:proofErr w:type="spellStart"/>
      <w:r w:rsidRPr="005E4652">
        <w:t>OpenSesame</w:t>
      </w:r>
      <w:proofErr w:type="spellEnd"/>
      <w:r w:rsidRPr="005E4652">
        <w:t xml:space="preserve">: An open-source, graphical experiment builder for the social sciences. </w:t>
      </w:r>
      <w:proofErr w:type="spellStart"/>
      <w:r w:rsidRPr="005E4652">
        <w:rPr>
          <w:rStyle w:val="Emphasis"/>
        </w:rPr>
        <w:t>Behavior</w:t>
      </w:r>
      <w:proofErr w:type="spellEnd"/>
      <w:r w:rsidRPr="005E4652">
        <w:rPr>
          <w:rStyle w:val="Emphasis"/>
        </w:rPr>
        <w:t xml:space="preserve"> Research Methods</w:t>
      </w:r>
      <w:r w:rsidRPr="005E4652">
        <w:t xml:space="preserve">, </w:t>
      </w:r>
      <w:r w:rsidRPr="005E4652">
        <w:rPr>
          <w:rStyle w:val="Emphasis"/>
        </w:rPr>
        <w:t>44</w:t>
      </w:r>
      <w:r w:rsidRPr="005E4652">
        <w:t>(2), 314-324. doi:10.3758/s13428-011-0168-7</w:t>
      </w:r>
    </w:p>
    <w:sectPr w:rsidR="00884EC0" w:rsidRPr="005E4652" w:rsidSect="00BD2D08">
      <w:headerReference w:type="default" r:id="rId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38CC" w14:textId="77777777" w:rsidR="00EA3699" w:rsidRDefault="00EA3699" w:rsidP="004B5554">
      <w:pPr>
        <w:spacing w:after="0" w:line="240" w:lineRule="auto"/>
      </w:pPr>
      <w:r>
        <w:separator/>
      </w:r>
    </w:p>
  </w:endnote>
  <w:endnote w:type="continuationSeparator" w:id="0">
    <w:p w14:paraId="328C62BA" w14:textId="77777777" w:rsidR="00EA3699" w:rsidRDefault="00EA3699" w:rsidP="004B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412701517"/>
      <w:docPartObj>
        <w:docPartGallery w:val="Page Numbers (Bottom of Page)"/>
        <w:docPartUnique/>
      </w:docPartObj>
    </w:sdtPr>
    <w:sdtEndPr>
      <w:rPr>
        <w:noProof/>
      </w:rPr>
    </w:sdtEndPr>
    <w:sdtContent>
      <w:p w14:paraId="0F5BA687" w14:textId="7E6F5DE4" w:rsidR="005E4652" w:rsidRPr="00CC48C6" w:rsidRDefault="005E4652">
        <w:pPr>
          <w:pStyle w:val="Footer"/>
          <w:jc w:val="center"/>
          <w:rPr>
            <w:rFonts w:ascii="Times New Roman" w:hAnsi="Times New Roman" w:cs="Times New Roman"/>
            <w:sz w:val="24"/>
          </w:rPr>
        </w:pPr>
        <w:r w:rsidRPr="00B449A4">
          <w:rPr>
            <w:rFonts w:ascii="Times New Roman" w:hAnsi="Times New Roman" w:cs="Times New Roman"/>
            <w:sz w:val="24"/>
          </w:rPr>
          <w:fldChar w:fldCharType="begin"/>
        </w:r>
        <w:r w:rsidRPr="00CC48C6">
          <w:rPr>
            <w:rFonts w:ascii="Times New Roman" w:hAnsi="Times New Roman" w:cs="Times New Roman"/>
            <w:sz w:val="24"/>
          </w:rPr>
          <w:instrText xml:space="preserve"> PAGE   \* MERGEFORMAT </w:instrText>
        </w:r>
        <w:r w:rsidRPr="00B449A4">
          <w:rPr>
            <w:rFonts w:ascii="Times New Roman" w:hAnsi="Times New Roman" w:cs="Times New Roman"/>
            <w:sz w:val="24"/>
          </w:rPr>
          <w:fldChar w:fldCharType="separate"/>
        </w:r>
        <w:r w:rsidR="00B449A4">
          <w:rPr>
            <w:rFonts w:ascii="Times New Roman" w:hAnsi="Times New Roman" w:cs="Times New Roman"/>
            <w:noProof/>
            <w:sz w:val="24"/>
          </w:rPr>
          <w:t>1</w:t>
        </w:r>
        <w:r w:rsidRPr="00B449A4">
          <w:rPr>
            <w:rFonts w:ascii="Times New Roman" w:hAnsi="Times New Roman" w:cs="Times New Roman"/>
            <w:noProof/>
            <w:sz w:val="24"/>
          </w:rPr>
          <w:fldChar w:fldCharType="end"/>
        </w:r>
      </w:p>
    </w:sdtContent>
  </w:sdt>
  <w:p w14:paraId="4E2B2F7E" w14:textId="77777777" w:rsidR="005E4652" w:rsidRDefault="005E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2A046" w14:textId="77777777" w:rsidR="00EA3699" w:rsidRDefault="00EA3699" w:rsidP="004B5554">
      <w:pPr>
        <w:spacing w:after="0" w:line="240" w:lineRule="auto"/>
      </w:pPr>
      <w:r>
        <w:separator/>
      </w:r>
    </w:p>
  </w:footnote>
  <w:footnote w:type="continuationSeparator" w:id="0">
    <w:p w14:paraId="3F1D0ECA" w14:textId="77777777" w:rsidR="00EA3699" w:rsidRDefault="00EA3699" w:rsidP="004B5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C018" w14:textId="10B10E4E" w:rsidR="00BC6022" w:rsidRDefault="004B5554" w:rsidP="00BC6022">
    <w:pPr>
      <w:pStyle w:val="Header"/>
      <w:jc w:val="center"/>
      <w:rPr>
        <w:rFonts w:ascii="Times New Roman" w:hAnsi="Times New Roman" w:cs="Times New Roman"/>
        <w:sz w:val="24"/>
        <w:szCs w:val="24"/>
      </w:rPr>
    </w:pPr>
    <w:r w:rsidRPr="004B5554">
      <w:rPr>
        <w:rFonts w:ascii="Times New Roman" w:hAnsi="Times New Roman" w:cs="Times New Roman"/>
        <w:sz w:val="24"/>
        <w:szCs w:val="24"/>
      </w:rPr>
      <w:t>Supplementary Materials:</w:t>
    </w:r>
  </w:p>
  <w:p w14:paraId="735AA1AC" w14:textId="696D2DBE" w:rsidR="004B5554" w:rsidRPr="004B5554" w:rsidRDefault="00BC6022" w:rsidP="00BC6022">
    <w:pPr>
      <w:pStyle w:val="Header"/>
      <w:jc w:val="center"/>
      <w:rPr>
        <w:rFonts w:ascii="Times New Roman" w:hAnsi="Times New Roman" w:cs="Times New Roman"/>
        <w:sz w:val="24"/>
        <w:szCs w:val="24"/>
      </w:rPr>
    </w:pPr>
    <w:r w:rsidRPr="00BC6022">
      <w:rPr>
        <w:rFonts w:ascii="Times New Roman" w:hAnsi="Times New Roman" w:cs="Times New Roman"/>
        <w:color w:val="000000" w:themeColor="text1"/>
        <w:sz w:val="24"/>
        <w:szCs w:val="24"/>
      </w:rPr>
      <w:t>Perseverative responding in Nigerian chronic alcohol and marijuana users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C0"/>
    <w:rsid w:val="00140E91"/>
    <w:rsid w:val="001614FC"/>
    <w:rsid w:val="001713D2"/>
    <w:rsid w:val="001E72F8"/>
    <w:rsid w:val="00311C5E"/>
    <w:rsid w:val="003666C8"/>
    <w:rsid w:val="003E405C"/>
    <w:rsid w:val="003F3EC1"/>
    <w:rsid w:val="00422DAA"/>
    <w:rsid w:val="004574DC"/>
    <w:rsid w:val="00466281"/>
    <w:rsid w:val="004B5554"/>
    <w:rsid w:val="004D51EB"/>
    <w:rsid w:val="00525AE1"/>
    <w:rsid w:val="00560946"/>
    <w:rsid w:val="005C0612"/>
    <w:rsid w:val="005E4652"/>
    <w:rsid w:val="00631D75"/>
    <w:rsid w:val="00746EAE"/>
    <w:rsid w:val="007473DA"/>
    <w:rsid w:val="007613F0"/>
    <w:rsid w:val="007A6CC5"/>
    <w:rsid w:val="007E7609"/>
    <w:rsid w:val="008836FC"/>
    <w:rsid w:val="00884EC0"/>
    <w:rsid w:val="008B1FA7"/>
    <w:rsid w:val="008D3555"/>
    <w:rsid w:val="009050C0"/>
    <w:rsid w:val="00942772"/>
    <w:rsid w:val="0094480D"/>
    <w:rsid w:val="00952934"/>
    <w:rsid w:val="0097510D"/>
    <w:rsid w:val="00A406D6"/>
    <w:rsid w:val="00B31CCA"/>
    <w:rsid w:val="00B449A4"/>
    <w:rsid w:val="00BC6022"/>
    <w:rsid w:val="00BD2D08"/>
    <w:rsid w:val="00C14E14"/>
    <w:rsid w:val="00C23571"/>
    <w:rsid w:val="00C4221B"/>
    <w:rsid w:val="00C95F63"/>
    <w:rsid w:val="00CC48C6"/>
    <w:rsid w:val="00D26FB4"/>
    <w:rsid w:val="00D67680"/>
    <w:rsid w:val="00D81074"/>
    <w:rsid w:val="00D91825"/>
    <w:rsid w:val="00D97919"/>
    <w:rsid w:val="00DF02D1"/>
    <w:rsid w:val="00E011D2"/>
    <w:rsid w:val="00E75DD9"/>
    <w:rsid w:val="00E7782E"/>
    <w:rsid w:val="00E8278D"/>
    <w:rsid w:val="00E902CB"/>
    <w:rsid w:val="00E96E0D"/>
    <w:rsid w:val="00EA3699"/>
    <w:rsid w:val="00F47949"/>
    <w:rsid w:val="00F6024E"/>
    <w:rsid w:val="00F9354E"/>
    <w:rsid w:val="00FD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5A21"/>
  <w15:chartTrackingRefBased/>
  <w15:docId w15:val="{F658E6A4-5FCE-49F1-B69D-2B047040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4EC0"/>
    <w:rPr>
      <w:sz w:val="16"/>
      <w:szCs w:val="16"/>
    </w:rPr>
  </w:style>
  <w:style w:type="character" w:styleId="Hyperlink">
    <w:name w:val="Hyperlink"/>
    <w:basedOn w:val="DefaultParagraphFont"/>
    <w:uiPriority w:val="99"/>
    <w:unhideWhenUsed/>
    <w:rsid w:val="00884EC0"/>
    <w:rPr>
      <w:color w:val="0000FF" w:themeColor="hyperlink"/>
      <w:u w:val="single"/>
    </w:rPr>
  </w:style>
  <w:style w:type="paragraph" w:styleId="NormalWeb">
    <w:name w:val="Normal (Web)"/>
    <w:basedOn w:val="Normal"/>
    <w:uiPriority w:val="99"/>
    <w:semiHidden/>
    <w:unhideWhenUsed/>
    <w:rsid w:val="00884E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884EC0"/>
    <w:rPr>
      <w:i/>
      <w:iCs/>
    </w:rPr>
  </w:style>
  <w:style w:type="paragraph" w:styleId="BalloonText">
    <w:name w:val="Balloon Text"/>
    <w:basedOn w:val="Normal"/>
    <w:link w:val="BalloonTextChar"/>
    <w:uiPriority w:val="99"/>
    <w:semiHidden/>
    <w:unhideWhenUsed/>
    <w:rsid w:val="00905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C0"/>
    <w:rPr>
      <w:rFonts w:ascii="Segoe UI" w:hAnsi="Segoe UI" w:cs="Segoe UI"/>
      <w:sz w:val="18"/>
      <w:szCs w:val="18"/>
    </w:rPr>
  </w:style>
  <w:style w:type="paragraph" w:styleId="CommentText">
    <w:name w:val="annotation text"/>
    <w:basedOn w:val="Normal"/>
    <w:link w:val="CommentTextChar"/>
    <w:uiPriority w:val="99"/>
    <w:semiHidden/>
    <w:unhideWhenUsed/>
    <w:rsid w:val="007473DA"/>
    <w:pPr>
      <w:spacing w:line="240" w:lineRule="auto"/>
    </w:pPr>
    <w:rPr>
      <w:sz w:val="20"/>
      <w:szCs w:val="20"/>
    </w:rPr>
  </w:style>
  <w:style w:type="character" w:customStyle="1" w:styleId="CommentTextChar">
    <w:name w:val="Comment Text Char"/>
    <w:basedOn w:val="DefaultParagraphFont"/>
    <w:link w:val="CommentText"/>
    <w:uiPriority w:val="99"/>
    <w:semiHidden/>
    <w:rsid w:val="007473DA"/>
    <w:rPr>
      <w:sz w:val="20"/>
      <w:szCs w:val="20"/>
    </w:rPr>
  </w:style>
  <w:style w:type="paragraph" w:styleId="CommentSubject">
    <w:name w:val="annotation subject"/>
    <w:basedOn w:val="CommentText"/>
    <w:next w:val="CommentText"/>
    <w:link w:val="CommentSubjectChar"/>
    <w:uiPriority w:val="99"/>
    <w:semiHidden/>
    <w:unhideWhenUsed/>
    <w:rsid w:val="007473DA"/>
    <w:rPr>
      <w:b/>
      <w:bCs/>
    </w:rPr>
  </w:style>
  <w:style w:type="character" w:customStyle="1" w:styleId="CommentSubjectChar">
    <w:name w:val="Comment Subject Char"/>
    <w:basedOn w:val="CommentTextChar"/>
    <w:link w:val="CommentSubject"/>
    <w:uiPriority w:val="99"/>
    <w:semiHidden/>
    <w:rsid w:val="007473DA"/>
    <w:rPr>
      <w:b/>
      <w:bCs/>
      <w:sz w:val="20"/>
      <w:szCs w:val="20"/>
    </w:rPr>
  </w:style>
  <w:style w:type="paragraph" w:styleId="Header">
    <w:name w:val="header"/>
    <w:basedOn w:val="Normal"/>
    <w:link w:val="HeaderChar"/>
    <w:uiPriority w:val="99"/>
    <w:unhideWhenUsed/>
    <w:rsid w:val="004B55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5554"/>
  </w:style>
  <w:style w:type="paragraph" w:styleId="Footer">
    <w:name w:val="footer"/>
    <w:basedOn w:val="Normal"/>
    <w:link w:val="FooterChar"/>
    <w:uiPriority w:val="99"/>
    <w:unhideWhenUsed/>
    <w:rsid w:val="004B55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7091</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dc:creator>
  <cp:keywords/>
  <dc:description/>
  <cp:lastModifiedBy>T.E. Nweze</cp:lastModifiedBy>
  <cp:revision>2</cp:revision>
  <dcterms:created xsi:type="dcterms:W3CDTF">2019-11-29T18:36:00Z</dcterms:created>
  <dcterms:modified xsi:type="dcterms:W3CDTF">2019-11-29T18:36:00Z</dcterms:modified>
</cp:coreProperties>
</file>