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5E" w:rsidRDefault="004C0D5E" w:rsidP="004C0D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</w:p>
    <w:p w:rsidR="004C0D5E" w:rsidRDefault="004C0D5E" w:rsidP="004C0D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0D5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5946114" cy="1866900"/>
            <wp:effectExtent l="0" t="0" r="0" b="0"/>
            <wp:docPr id="2" name="Picture 2" descr="C:\Users\madhumala.nm\AppData\Local\Microsoft\Windows\Temporary Internet Files\Content.IE5\A8TGM93N\Supplemental_Fig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humala.nm\AppData\Local\Microsoft\Windows\Temporary Internet Files\Content.IE5\A8TGM93N\Supplemental_Figur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53" cy="18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5E" w:rsidRPr="00F33C2A" w:rsidRDefault="004C0D5E" w:rsidP="004C0D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C2A">
        <w:rPr>
          <w:rFonts w:ascii="Times New Roman" w:hAnsi="Times New Roman" w:cs="Times New Roman" w:hint="eastAsia"/>
          <w:b/>
          <w:sz w:val="24"/>
          <w:szCs w:val="24"/>
        </w:rPr>
        <w:t xml:space="preserve">Supplemental Figure 1. Effect of DDX11-AS1 knockdown on the proliferation of </w:t>
      </w:r>
      <w:r w:rsidRPr="00F33C2A">
        <w:rPr>
          <w:rFonts w:ascii="Times New Roman" w:hAnsi="Times New Roman" w:cs="Times New Roman"/>
          <w:b/>
          <w:sz w:val="24"/>
          <w:szCs w:val="24"/>
        </w:rPr>
        <w:t>normal gastric epithelium cells GES-1</w:t>
      </w:r>
      <w:r w:rsidRPr="00F33C2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33C2A">
        <w:rPr>
          <w:rFonts w:ascii="Times New Roman" w:hAnsi="Times New Roman" w:cs="Times New Roman" w:hint="eastAsia"/>
          <w:sz w:val="24"/>
          <w:szCs w:val="24"/>
        </w:rPr>
        <w:t xml:space="preserve"> (A) DDX11-AS1 expression in GES-1 cells after transfection with si-DDX11-AS1. (B and C) CCK-8 assay and clone formation assay were used to determine the effect of DDX11-AS1 knockdown on GES-1 cell proliferation.</w:t>
      </w:r>
    </w:p>
    <w:p w:rsidR="00E27438" w:rsidRPr="004C0D5E" w:rsidRDefault="00E27438" w:rsidP="004C0D5E"/>
    <w:sectPr w:rsidR="00E27438" w:rsidRPr="004C0D5E" w:rsidSect="00612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5E"/>
    <w:rsid w:val="004C0D5E"/>
    <w:rsid w:val="00E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0A447-22E4-4634-9904-53739B4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5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2020-02-10T06:13:00Z</dcterms:created>
  <dcterms:modified xsi:type="dcterms:W3CDTF">2020-02-10T06:17:00Z</dcterms:modified>
</cp:coreProperties>
</file>