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51" w:rsidRPr="009B0651" w:rsidRDefault="009B0651" w:rsidP="009B065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651"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  <w:bookmarkStart w:id="0" w:name="_GoBack"/>
      <w:bookmarkEnd w:id="0"/>
    </w:p>
    <w:p w:rsidR="009B0651" w:rsidRDefault="009B0651" w:rsidP="009B0651">
      <w:pPr>
        <w:spacing w:line="480" w:lineRule="auto"/>
        <w:jc w:val="center"/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</w:pPr>
      <w:r>
        <w:rPr>
          <w:rFonts w:ascii="Segoe UI" w:hAnsi="Segoe UI" w:cs="Segoe UI"/>
          <w:noProof/>
          <w:color w:val="FF0000"/>
          <w:shd w:val="clear" w:color="auto" w:fill="FFFFFF"/>
          <w:lang w:eastAsia="pl-PL"/>
        </w:rPr>
        <w:drawing>
          <wp:inline distT="0" distB="0" distL="0" distR="0" wp14:anchorId="658C2AC5" wp14:editId="4D51C419">
            <wp:extent cx="3315458" cy="2860883"/>
            <wp:effectExtent l="0" t="0" r="0" b="0"/>
            <wp:docPr id="2" name="Obraz 2" descr="C:\Users\ESzczepanska\Desktop\doktorat\III rok praca\publikacje\1_Silver nanoparticles (Supramolecular Chemistry)\odpowiedzi na recenzje\komora Franza\untitled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58" cy="2860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0651" w:rsidRPr="00827A1B" w:rsidRDefault="009B0651" w:rsidP="009B0651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 S1.</w:t>
      </w:r>
      <w:r w:rsidRPr="00827A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  <w:lang w:val="en-US"/>
        </w:rPr>
        <w:t>Ex vivo diffusion system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827A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827A1B">
        <w:rPr>
          <w:rFonts w:ascii="Times New Roman" w:hAnsi="Times New Roman" w:cs="Times New Roman"/>
          <w:color w:val="000000" w:themeColor="text1"/>
          <w:szCs w:val="24"/>
          <w:lang w:val="en-US"/>
        </w:rPr>
        <w:t>Franz diffusion chamber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>)</w:t>
      </w:r>
      <w:r w:rsidRPr="00827A1B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. </w:t>
      </w:r>
    </w:p>
    <w:p w:rsidR="009B0651" w:rsidRDefault="009B0651" w:rsidP="009B06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83F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DCC893" wp14:editId="350792E8">
            <wp:extent cx="4841875" cy="3714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48" cy="37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51" w:rsidRDefault="009B0651" w:rsidP="009B065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Figure S2. Absorption spectra of silver nanoparticles </w:t>
      </w:r>
      <w:r w:rsidRPr="006942DD">
        <w:rPr>
          <w:rFonts w:ascii="Times New Roman" w:hAnsi="Times New Roman" w:cs="Times New Roman"/>
          <w:sz w:val="24"/>
          <w:szCs w:val="24"/>
          <w:lang w:val="en-US"/>
        </w:rPr>
        <w:t>after 2, 3, 4, 5 and 6 weeks of the synthesis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B0651" w:rsidRDefault="009B0651" w:rsidP="009B06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0651" w:rsidRDefault="009B0651" w:rsidP="009B065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9BB082" wp14:editId="35CF7073">
            <wp:extent cx="5526024" cy="406298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ykresy exel zeta pot.vv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024" cy="40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463E658">
        <w:rPr>
          <w:rFonts w:ascii="Times New Roman" w:hAnsi="Times New Roman" w:cs="Times New Roman"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sz w:val="24"/>
          <w:szCs w:val="24"/>
          <w:lang w:val="en-US"/>
        </w:rPr>
        <w:t>ure S3.</w:t>
      </w:r>
      <w:r w:rsidRPr="5463E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Diagrams of the particle diameter and zeta potential for both Ag-NPs.</w:t>
      </w:r>
    </w:p>
    <w:p w:rsidR="00A527D7" w:rsidRPr="009B0651" w:rsidRDefault="00A527D7">
      <w:pPr>
        <w:rPr>
          <w:lang w:val="en-US"/>
        </w:rPr>
      </w:pPr>
    </w:p>
    <w:sectPr w:rsidR="00A527D7" w:rsidRPr="009B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51"/>
    <w:rsid w:val="009B0651"/>
    <w:rsid w:val="00A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3555-5653-4E6F-B024-A5BB08C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6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ESzczepanska</dc:creator>
  <cp:keywords/>
  <dc:description/>
  <cp:lastModifiedBy>ESzczepanska</cp:lastModifiedBy>
  <cp:revision>1</cp:revision>
  <dcterms:created xsi:type="dcterms:W3CDTF">2020-01-13T09:54:00Z</dcterms:created>
  <dcterms:modified xsi:type="dcterms:W3CDTF">2020-01-13T09:55:00Z</dcterms:modified>
</cp:coreProperties>
</file>