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9B44" w14:textId="77777777" w:rsidR="000E02F0" w:rsidRDefault="000E02F0" w:rsidP="00530DCC">
      <w:pPr>
        <w:rPr>
          <w:rFonts w:ascii="Times New Roman" w:hAnsi="Times New Roman" w:cs="Times New Roman"/>
          <w:sz w:val="24"/>
          <w:szCs w:val="24"/>
          <w:lang w:val="en-GB"/>
        </w:rPr>
      </w:pPr>
      <w:r w:rsidRPr="00B45353">
        <w:rPr>
          <w:rFonts w:ascii="Times New Roman" w:hAnsi="Times New Roman" w:cs="Times New Roman"/>
          <w:sz w:val="24"/>
          <w:szCs w:val="24"/>
          <w:lang w:val="en-GB"/>
        </w:rPr>
        <w:t>Supplementary Table S</w:t>
      </w:r>
      <w:r>
        <w:rPr>
          <w:rFonts w:ascii="Times New Roman" w:hAnsi="Times New Roman" w:cs="Times New Roman"/>
          <w:sz w:val="24"/>
          <w:szCs w:val="24"/>
          <w:lang w:val="en-GB"/>
        </w:rPr>
        <w:t>1</w:t>
      </w:r>
    </w:p>
    <w:p w14:paraId="6ED88513" w14:textId="77777777" w:rsidR="000E02F0" w:rsidRPr="00DC7CE3" w:rsidRDefault="000E02F0" w:rsidP="00530DCC">
      <w:pPr>
        <w:rPr>
          <w:rFonts w:ascii="Times New Roman" w:hAnsi="Times New Roman" w:cs="Times New Roman"/>
          <w:iCs/>
          <w:sz w:val="24"/>
          <w:szCs w:val="24"/>
          <w:lang w:val="en-GB"/>
        </w:rPr>
      </w:pPr>
      <w:r w:rsidRPr="00DC7CE3">
        <w:rPr>
          <w:rFonts w:ascii="Times New Roman" w:hAnsi="Times New Roman" w:cs="Times New Roman"/>
          <w:iCs/>
          <w:sz w:val="24"/>
          <w:szCs w:val="24"/>
          <w:lang w:val="en-GB"/>
        </w:rPr>
        <w:t>Items of the self-developed scales</w:t>
      </w:r>
    </w:p>
    <w:tbl>
      <w:tblPr>
        <w:tblStyle w:val="MittlereSchattierung1-Akzent1"/>
        <w:tblW w:w="14503" w:type="dxa"/>
        <w:tblLayout w:type="fixed"/>
        <w:tblLook w:val="04A0" w:firstRow="1" w:lastRow="0" w:firstColumn="1" w:lastColumn="0" w:noHBand="0" w:noVBand="1"/>
      </w:tblPr>
      <w:tblGrid>
        <w:gridCol w:w="2802"/>
        <w:gridCol w:w="1984"/>
        <w:gridCol w:w="1843"/>
        <w:gridCol w:w="4819"/>
        <w:gridCol w:w="853"/>
        <w:gridCol w:w="2202"/>
      </w:tblGrid>
      <w:tr w:rsidR="000E02F0" w:rsidRPr="00583E7F" w14:paraId="60CB2209" w14:textId="77777777" w:rsidTr="002D0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DD9C3" w:themeFill="background2" w:themeFillShade="E6"/>
          </w:tcPr>
          <w:p w14:paraId="03761009" w14:textId="77777777" w:rsidR="000E02F0" w:rsidRPr="00B45353" w:rsidRDefault="000E02F0" w:rsidP="002D0833">
            <w:pPr>
              <w:ind w:left="360"/>
              <w:rPr>
                <w:rFonts w:ascii="Times New Roman" w:hAnsi="Times New Roman" w:cs="Times New Roman"/>
                <w:b w:val="0"/>
                <w:color w:val="auto"/>
                <w:sz w:val="24"/>
                <w:szCs w:val="24"/>
              </w:rPr>
            </w:pPr>
            <w:r w:rsidRPr="00B45353">
              <w:rPr>
                <w:rFonts w:ascii="Times New Roman" w:hAnsi="Times New Roman" w:cs="Times New Roman"/>
                <w:b w:val="0"/>
                <w:color w:val="auto"/>
                <w:sz w:val="24"/>
                <w:szCs w:val="24"/>
              </w:rPr>
              <w:t xml:space="preserve">Source </w:t>
            </w:r>
            <w:proofErr w:type="spellStart"/>
            <w:r w:rsidRPr="00B45353">
              <w:rPr>
                <w:rFonts w:ascii="Times New Roman" w:hAnsi="Times New Roman" w:cs="Times New Roman"/>
                <w:b w:val="0"/>
                <w:color w:val="auto"/>
                <w:sz w:val="24"/>
                <w:szCs w:val="24"/>
              </w:rPr>
              <w:t>of</w:t>
            </w:r>
            <w:proofErr w:type="spellEnd"/>
            <w:r w:rsidRPr="00B45353">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Behaviour</w:t>
            </w:r>
            <w:proofErr w:type="spellEnd"/>
          </w:p>
        </w:tc>
        <w:tc>
          <w:tcPr>
            <w:tcW w:w="1984" w:type="dxa"/>
            <w:shd w:val="clear" w:color="auto" w:fill="DDD9C3" w:themeFill="background2" w:themeFillShade="E6"/>
            <w:hideMark/>
          </w:tcPr>
          <w:p w14:paraId="6351CC8F" w14:textId="77777777" w:rsidR="000E02F0" w:rsidRPr="00B45353" w:rsidRDefault="000E02F0" w:rsidP="002D0833">
            <w:pPr>
              <w:ind w:left="17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45353">
              <w:rPr>
                <w:rFonts w:ascii="Times New Roman" w:hAnsi="Times New Roman" w:cs="Times New Roman"/>
                <w:b w:val="0"/>
                <w:color w:val="auto"/>
                <w:sz w:val="24"/>
                <w:szCs w:val="24"/>
              </w:rPr>
              <w:t>TDF Domains</w:t>
            </w:r>
          </w:p>
        </w:tc>
        <w:tc>
          <w:tcPr>
            <w:tcW w:w="1843" w:type="dxa"/>
            <w:shd w:val="clear" w:color="auto" w:fill="DDD9C3" w:themeFill="background2" w:themeFillShade="E6"/>
          </w:tcPr>
          <w:p w14:paraId="542178FE" w14:textId="77777777" w:rsidR="000E02F0" w:rsidRPr="00B45353" w:rsidRDefault="000E02F0" w:rsidP="002D08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B45353">
              <w:rPr>
                <w:rFonts w:ascii="Times New Roman" w:hAnsi="Times New Roman" w:cs="Times New Roman"/>
                <w:b w:val="0"/>
                <w:color w:val="auto"/>
                <w:sz w:val="24"/>
                <w:szCs w:val="24"/>
              </w:rPr>
              <w:t>Construct</w:t>
            </w:r>
            <w:proofErr w:type="spellEnd"/>
          </w:p>
        </w:tc>
        <w:tc>
          <w:tcPr>
            <w:tcW w:w="4819" w:type="dxa"/>
            <w:shd w:val="clear" w:color="auto" w:fill="DDD9C3" w:themeFill="background2" w:themeFillShade="E6"/>
            <w:hideMark/>
          </w:tcPr>
          <w:p w14:paraId="232B8975" w14:textId="77777777" w:rsidR="000E02F0" w:rsidRPr="00B45353" w:rsidRDefault="000E02F0" w:rsidP="002D08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45353">
              <w:rPr>
                <w:rFonts w:ascii="Times New Roman" w:hAnsi="Times New Roman" w:cs="Times New Roman"/>
                <w:b w:val="0"/>
                <w:color w:val="auto"/>
                <w:sz w:val="24"/>
                <w:szCs w:val="24"/>
              </w:rPr>
              <w:t xml:space="preserve"> </w:t>
            </w:r>
            <w:proofErr w:type="spellStart"/>
            <w:r w:rsidRPr="00B45353">
              <w:rPr>
                <w:rFonts w:ascii="Times New Roman" w:hAnsi="Times New Roman" w:cs="Times New Roman"/>
                <w:b w:val="0"/>
                <w:color w:val="auto"/>
                <w:sz w:val="24"/>
                <w:szCs w:val="24"/>
              </w:rPr>
              <w:t>Scale</w:t>
            </w:r>
            <w:proofErr w:type="spellEnd"/>
            <w:r w:rsidRPr="00B45353">
              <w:rPr>
                <w:rFonts w:ascii="Times New Roman" w:hAnsi="Times New Roman" w:cs="Times New Roman"/>
                <w:b w:val="0"/>
                <w:color w:val="auto"/>
                <w:sz w:val="24"/>
                <w:szCs w:val="24"/>
              </w:rPr>
              <w:t>/Instrument/Items</w:t>
            </w:r>
          </w:p>
        </w:tc>
        <w:tc>
          <w:tcPr>
            <w:tcW w:w="853" w:type="dxa"/>
            <w:shd w:val="clear" w:color="auto" w:fill="DDD9C3" w:themeFill="background2" w:themeFillShade="E6"/>
          </w:tcPr>
          <w:p w14:paraId="58451788" w14:textId="77777777" w:rsidR="000E02F0" w:rsidRPr="00B45353" w:rsidRDefault="000E02F0" w:rsidP="002D08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B45353">
              <w:rPr>
                <w:rFonts w:ascii="Times New Roman" w:hAnsi="Times New Roman" w:cs="Times New Roman"/>
                <w:b w:val="0"/>
                <w:color w:val="auto"/>
                <w:sz w:val="24"/>
                <w:szCs w:val="24"/>
              </w:rPr>
              <w:t>No</w:t>
            </w:r>
            <w:proofErr w:type="spellEnd"/>
            <w:r w:rsidRPr="00B45353">
              <w:rPr>
                <w:rFonts w:ascii="Times New Roman" w:hAnsi="Times New Roman" w:cs="Times New Roman"/>
                <w:b w:val="0"/>
                <w:color w:val="auto"/>
                <w:sz w:val="24"/>
                <w:szCs w:val="24"/>
              </w:rPr>
              <w:t xml:space="preserve">. </w:t>
            </w:r>
            <w:proofErr w:type="spellStart"/>
            <w:r w:rsidRPr="00B45353">
              <w:rPr>
                <w:rFonts w:ascii="Times New Roman" w:hAnsi="Times New Roman" w:cs="Times New Roman"/>
                <w:b w:val="0"/>
                <w:color w:val="auto"/>
                <w:sz w:val="24"/>
                <w:szCs w:val="24"/>
              </w:rPr>
              <w:t>of</w:t>
            </w:r>
            <w:proofErr w:type="spellEnd"/>
            <w:r w:rsidRPr="00B45353">
              <w:rPr>
                <w:rFonts w:ascii="Times New Roman" w:hAnsi="Times New Roman" w:cs="Times New Roman"/>
                <w:b w:val="0"/>
                <w:color w:val="auto"/>
                <w:sz w:val="24"/>
                <w:szCs w:val="24"/>
              </w:rPr>
              <w:t xml:space="preserve"> </w:t>
            </w:r>
            <w:proofErr w:type="spellStart"/>
            <w:r w:rsidRPr="00B45353">
              <w:rPr>
                <w:rFonts w:ascii="Times New Roman" w:hAnsi="Times New Roman" w:cs="Times New Roman"/>
                <w:b w:val="0"/>
                <w:color w:val="auto"/>
                <w:sz w:val="24"/>
                <w:szCs w:val="24"/>
              </w:rPr>
              <w:t>items</w:t>
            </w:r>
            <w:proofErr w:type="spellEnd"/>
          </w:p>
        </w:tc>
        <w:tc>
          <w:tcPr>
            <w:tcW w:w="2202" w:type="dxa"/>
            <w:shd w:val="clear" w:color="auto" w:fill="DDD9C3" w:themeFill="background2" w:themeFillShade="E6"/>
          </w:tcPr>
          <w:p w14:paraId="6DA4A7ED" w14:textId="77777777" w:rsidR="000E02F0" w:rsidRPr="00B45353" w:rsidRDefault="000E02F0" w:rsidP="002D08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45353">
              <w:rPr>
                <w:rFonts w:ascii="Times New Roman" w:hAnsi="Times New Roman" w:cs="Times New Roman"/>
                <w:b w:val="0"/>
                <w:color w:val="auto"/>
                <w:sz w:val="24"/>
                <w:szCs w:val="24"/>
              </w:rPr>
              <w:t>Reference</w:t>
            </w:r>
          </w:p>
        </w:tc>
      </w:tr>
      <w:tr w:rsidR="000E02F0" w:rsidRPr="001B39EA" w14:paraId="54C22CEA" w14:textId="77777777" w:rsidTr="002D083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02" w:type="dxa"/>
            <w:shd w:val="clear" w:color="auto" w:fill="EEECE1" w:themeFill="background2"/>
          </w:tcPr>
          <w:p w14:paraId="6BE5A5AF" w14:textId="77777777" w:rsidR="000E02F0" w:rsidRPr="00B45353" w:rsidRDefault="000E02F0" w:rsidP="002D0833">
            <w:pPr>
              <w:rPr>
                <w:rFonts w:ascii="Times New Roman" w:hAnsi="Times New Roman" w:cs="Times New Roman"/>
                <w:b w:val="0"/>
                <w:sz w:val="24"/>
                <w:szCs w:val="24"/>
              </w:rPr>
            </w:pPr>
            <w:proofErr w:type="spellStart"/>
            <w:r w:rsidRPr="00B45353">
              <w:rPr>
                <w:rFonts w:ascii="Times New Roman" w:hAnsi="Times New Roman" w:cs="Times New Roman"/>
                <w:b w:val="0"/>
                <w:sz w:val="24"/>
                <w:szCs w:val="24"/>
              </w:rPr>
              <w:t>Capability</w:t>
            </w:r>
            <w:proofErr w:type="spellEnd"/>
            <w:r w:rsidRPr="00B45353">
              <w:rPr>
                <w:rFonts w:ascii="Times New Roman" w:hAnsi="Times New Roman" w:cs="Times New Roman"/>
                <w:b w:val="0"/>
                <w:sz w:val="24"/>
                <w:szCs w:val="24"/>
              </w:rPr>
              <w:t xml:space="preserve"> - </w:t>
            </w:r>
            <w:proofErr w:type="spellStart"/>
            <w:r w:rsidRPr="00B45353">
              <w:rPr>
                <w:rFonts w:ascii="Times New Roman" w:hAnsi="Times New Roman" w:cs="Times New Roman"/>
                <w:b w:val="0"/>
                <w:sz w:val="24"/>
                <w:szCs w:val="24"/>
              </w:rPr>
              <w:t>Physical</w:t>
            </w:r>
            <w:proofErr w:type="spellEnd"/>
          </w:p>
        </w:tc>
        <w:tc>
          <w:tcPr>
            <w:tcW w:w="1984" w:type="dxa"/>
            <w:shd w:val="clear" w:color="auto" w:fill="FFFFFF" w:themeFill="background1"/>
          </w:tcPr>
          <w:p w14:paraId="6412126C" w14:textId="77777777" w:rsidR="000E02F0" w:rsidRPr="00B45353" w:rsidRDefault="000E02F0" w:rsidP="002D0833">
            <w:pPr>
              <w:ind w:left="36"/>
              <w:cnfStyle w:val="000000100000" w:firstRow="0" w:lastRow="0" w:firstColumn="0" w:lastColumn="0" w:oddVBand="0" w:evenVBand="0" w:oddHBand="1" w:evenHBand="0" w:firstRowFirstColumn="0" w:firstRowLastColumn="0" w:lastRowFirstColumn="0" w:lastRowLastColumn="0"/>
              <w:rPr>
                <w:rFonts w:cstheme="minorHAnsi"/>
              </w:rPr>
            </w:pPr>
            <w:r w:rsidRPr="00B45353">
              <w:rPr>
                <w:rFonts w:ascii="Times New Roman" w:hAnsi="Times New Roman" w:cs="Times New Roman"/>
                <w:sz w:val="24"/>
                <w:szCs w:val="24"/>
              </w:rPr>
              <w:t>Skills</w:t>
            </w:r>
          </w:p>
        </w:tc>
        <w:tc>
          <w:tcPr>
            <w:tcW w:w="1843" w:type="dxa"/>
            <w:shd w:val="clear" w:color="auto" w:fill="FFFFFF" w:themeFill="background1"/>
          </w:tcPr>
          <w:p w14:paraId="2459B026" w14:textId="77777777" w:rsidR="000E02F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5353">
              <w:rPr>
                <w:rFonts w:ascii="Times New Roman" w:hAnsi="Times New Roman" w:cs="Times New Roman"/>
                <w:sz w:val="24"/>
                <w:szCs w:val="24"/>
              </w:rPr>
              <w:t>Practice</w:t>
            </w:r>
          </w:p>
          <w:p w14:paraId="1FC75F66" w14:textId="77777777" w:rsidR="000E02F0" w:rsidRPr="00B45353"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p>
        </w:tc>
        <w:tc>
          <w:tcPr>
            <w:tcW w:w="4819" w:type="dxa"/>
            <w:shd w:val="clear" w:color="auto" w:fill="FFFFFF" w:themeFill="background1"/>
          </w:tcPr>
          <w:p w14:paraId="3EA38B5F" w14:textId="77777777" w:rsidR="000E02F0" w:rsidRPr="00B45353"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45353">
              <w:rPr>
                <w:rFonts w:ascii="Times New Roman" w:hAnsi="Times New Roman" w:cs="Times New Roman"/>
                <w:color w:val="000000" w:themeColor="text1"/>
                <w:sz w:val="24"/>
                <w:szCs w:val="24"/>
                <w:lang w:val="en-GB"/>
              </w:rPr>
              <w:t xml:space="preserve">Exercise history </w:t>
            </w:r>
            <w:r w:rsidRPr="00B45353">
              <w:rPr>
                <w:rFonts w:ascii="Times New Roman" w:hAnsi="Times New Roman" w:cs="Times New Roman"/>
                <w:sz w:val="24"/>
                <w:szCs w:val="24"/>
                <w:lang w:val="en-GB"/>
              </w:rPr>
              <w:t xml:space="preserve">(year before diagnosis) - screening with one question: regular, irregular, inactive; </w:t>
            </w:r>
          </w:p>
          <w:p w14:paraId="232681A6" w14:textId="77777777" w:rsidR="000E02F0" w:rsidRPr="00B45353"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B45353">
              <w:rPr>
                <w:rFonts w:ascii="Times New Roman" w:hAnsi="Times New Roman" w:cs="Times New Roman"/>
                <w:sz w:val="24"/>
                <w:szCs w:val="24"/>
                <w:lang w:val="en-GB"/>
              </w:rPr>
              <w:t xml:space="preserve">3 more questions for those, who were </w:t>
            </w:r>
            <w:r w:rsidRPr="00B45353">
              <w:rPr>
                <w:rFonts w:ascii="Times New Roman" w:hAnsi="Times New Roman" w:cs="Times New Roman"/>
                <w:color w:val="000000" w:themeColor="text1"/>
                <w:sz w:val="24"/>
                <w:szCs w:val="24"/>
                <w:lang w:val="en-GB"/>
              </w:rPr>
              <w:t xml:space="preserve">regularly or irregularly active. </w:t>
            </w:r>
          </w:p>
          <w:p w14:paraId="17487162" w14:textId="77777777" w:rsidR="000E02F0" w:rsidRPr="00B45353"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5132794B" w14:textId="77777777" w:rsidR="000E02F0" w:rsidRPr="00B45353" w:rsidRDefault="000E02F0" w:rsidP="002D0833">
            <w:pPr>
              <w:numPr>
                <w:ilvl w:val="0"/>
                <w:numId w:val="2"/>
              </w:numPr>
              <w:ind w:left="45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B45353">
              <w:rPr>
                <w:rFonts w:ascii="Times New Roman" w:hAnsi="Times New Roman" w:cs="Times New Roman"/>
                <w:sz w:val="20"/>
                <w:szCs w:val="20"/>
                <w:lang w:val="en-GB"/>
              </w:rPr>
              <w:t>Please indicate the type of physical/athletic activities you regularly took part in in the year before your MS diagnosis.</w:t>
            </w:r>
          </w:p>
          <w:p w14:paraId="18641108" w14:textId="77777777" w:rsidR="000E02F0" w:rsidRPr="00B45353" w:rsidRDefault="000E02F0" w:rsidP="002D0833">
            <w:pPr>
              <w:numPr>
                <w:ilvl w:val="0"/>
                <w:numId w:val="2"/>
              </w:numPr>
              <w:ind w:left="45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B45353">
              <w:rPr>
                <w:rFonts w:ascii="Times New Roman" w:hAnsi="Times New Roman" w:cs="Times New Roman"/>
                <w:sz w:val="20"/>
                <w:szCs w:val="20"/>
                <w:lang w:val="en-GB"/>
              </w:rPr>
              <w:t>Which of the physical/athletic activities did you have to give up because of MS?</w:t>
            </w:r>
          </w:p>
          <w:p w14:paraId="51EE3121" w14:textId="77777777" w:rsidR="000E02F0" w:rsidRPr="00B45353" w:rsidRDefault="000E02F0" w:rsidP="002D0833">
            <w:pPr>
              <w:numPr>
                <w:ilvl w:val="0"/>
                <w:numId w:val="2"/>
              </w:numPr>
              <w:ind w:left="45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B45353">
              <w:rPr>
                <w:rFonts w:ascii="Times New Roman" w:hAnsi="Times New Roman" w:cs="Times New Roman"/>
                <w:sz w:val="20"/>
                <w:szCs w:val="20"/>
                <w:lang w:val="en-GB"/>
              </w:rPr>
              <w:t>For how long following your MS diagnosis were you able to continue with the named physical/athletic activities?</w:t>
            </w:r>
          </w:p>
          <w:p w14:paraId="39DF94EF" w14:textId="77777777" w:rsidR="000E02F0" w:rsidRPr="00951435" w:rsidRDefault="000E02F0" w:rsidP="002D0833">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951435">
              <w:rPr>
                <w:rFonts w:cstheme="minorHAnsi"/>
                <w:lang w:val="en-GB"/>
              </w:rPr>
              <w:t xml:space="preserve"> </w:t>
            </w:r>
          </w:p>
        </w:tc>
        <w:tc>
          <w:tcPr>
            <w:tcW w:w="853" w:type="dxa"/>
            <w:shd w:val="clear" w:color="auto" w:fill="FFFFFF" w:themeFill="background1"/>
          </w:tcPr>
          <w:p w14:paraId="51615569" w14:textId="77777777" w:rsidR="000E02F0" w:rsidRPr="004E1476"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476">
              <w:rPr>
                <w:rFonts w:ascii="Times New Roman" w:hAnsi="Times New Roman" w:cs="Times New Roman"/>
                <w:sz w:val="24"/>
                <w:szCs w:val="24"/>
              </w:rPr>
              <w:t>1</w:t>
            </w:r>
          </w:p>
          <w:p w14:paraId="1E168D04" w14:textId="77777777" w:rsidR="000E02F0" w:rsidRPr="004E1476"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2C8D32" w14:textId="77777777" w:rsidR="000E02F0" w:rsidRPr="004E1476"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31A096" w14:textId="77777777" w:rsidR="000E02F0" w:rsidRPr="004E1476"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476">
              <w:rPr>
                <w:rFonts w:ascii="Times New Roman" w:hAnsi="Times New Roman" w:cs="Times New Roman"/>
                <w:sz w:val="24"/>
                <w:szCs w:val="24"/>
              </w:rPr>
              <w:t>3</w:t>
            </w:r>
          </w:p>
        </w:tc>
        <w:tc>
          <w:tcPr>
            <w:tcW w:w="2202" w:type="dxa"/>
            <w:shd w:val="clear" w:color="auto" w:fill="FFFFFF" w:themeFill="background1"/>
          </w:tcPr>
          <w:p w14:paraId="24EA8A23" w14:textId="77777777" w:rsidR="000E02F0" w:rsidRPr="004E1476"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E1476">
              <w:rPr>
                <w:rFonts w:ascii="Times New Roman" w:hAnsi="Times New Roman" w:cs="Times New Roman"/>
                <w:sz w:val="24"/>
                <w:szCs w:val="24"/>
                <w:lang w:val="en-GB"/>
              </w:rPr>
              <w:t xml:space="preserve">Self-developed on the basis of our interview study </w:t>
            </w:r>
            <w:r>
              <w:rPr>
                <w:rFonts w:ascii="Times New Roman" w:hAnsi="Times New Roman" w:cs="Times New Roman"/>
                <w:noProof/>
                <w:sz w:val="24"/>
                <w:szCs w:val="24"/>
                <w:lang w:val="en-GB"/>
              </w:rPr>
              <w:t>[1]</w:t>
            </w:r>
            <w:r w:rsidRPr="004E1476">
              <w:rPr>
                <w:rFonts w:ascii="Times New Roman" w:hAnsi="Times New Roman" w:cs="Times New Roman"/>
                <w:sz w:val="24"/>
                <w:szCs w:val="24"/>
                <w:lang w:val="en-GB"/>
              </w:rPr>
              <w:t xml:space="preserve"> </w:t>
            </w:r>
          </w:p>
        </w:tc>
      </w:tr>
      <w:tr w:rsidR="000E02F0" w:rsidRPr="001B39EA" w14:paraId="59EEB0F8" w14:textId="77777777" w:rsidTr="002D0833">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02" w:type="dxa"/>
            <w:shd w:val="clear" w:color="auto" w:fill="EEECE1" w:themeFill="background2"/>
          </w:tcPr>
          <w:p w14:paraId="384202CC" w14:textId="77777777" w:rsidR="000E02F0" w:rsidRPr="00B45353" w:rsidRDefault="000E02F0" w:rsidP="002D0833">
            <w:pPr>
              <w:rPr>
                <w:rFonts w:ascii="Times New Roman" w:hAnsi="Times New Roman" w:cs="Times New Roman"/>
                <w:b w:val="0"/>
                <w:sz w:val="24"/>
                <w:szCs w:val="24"/>
              </w:rPr>
            </w:pPr>
            <w:proofErr w:type="spellStart"/>
            <w:r w:rsidRPr="00B45353">
              <w:rPr>
                <w:rFonts w:ascii="Times New Roman" w:hAnsi="Times New Roman" w:cs="Times New Roman"/>
                <w:b w:val="0"/>
                <w:sz w:val="24"/>
                <w:szCs w:val="24"/>
              </w:rPr>
              <w:lastRenderedPageBreak/>
              <w:t>Capability</w:t>
            </w:r>
            <w:proofErr w:type="spellEnd"/>
            <w:r w:rsidRPr="00B45353">
              <w:rPr>
                <w:rFonts w:ascii="Times New Roman" w:hAnsi="Times New Roman" w:cs="Times New Roman"/>
                <w:b w:val="0"/>
                <w:sz w:val="24"/>
                <w:szCs w:val="24"/>
              </w:rPr>
              <w:t xml:space="preserve"> - </w:t>
            </w:r>
            <w:proofErr w:type="spellStart"/>
            <w:r w:rsidRPr="00B45353">
              <w:rPr>
                <w:rFonts w:ascii="Times New Roman" w:hAnsi="Times New Roman" w:cs="Times New Roman"/>
                <w:b w:val="0"/>
                <w:sz w:val="24"/>
                <w:szCs w:val="24"/>
              </w:rPr>
              <w:t>Psychosocial</w:t>
            </w:r>
            <w:proofErr w:type="spellEnd"/>
          </w:p>
        </w:tc>
        <w:tc>
          <w:tcPr>
            <w:tcW w:w="1984" w:type="dxa"/>
            <w:shd w:val="clear" w:color="auto" w:fill="FFFFFF" w:themeFill="background1"/>
            <w:hideMark/>
          </w:tcPr>
          <w:p w14:paraId="57721444" w14:textId="77777777" w:rsidR="000E02F0" w:rsidRPr="00B45353" w:rsidRDefault="000E02F0" w:rsidP="002D0833">
            <w:pPr>
              <w:tabs>
                <w:tab w:val="left" w:pos="851"/>
              </w:tabs>
              <w:ind w:left="36"/>
              <w:cnfStyle w:val="000000010000" w:firstRow="0" w:lastRow="0" w:firstColumn="0" w:lastColumn="0" w:oddVBand="0" w:evenVBand="0" w:oddHBand="0" w:evenHBand="1" w:firstRowFirstColumn="0" w:firstRowLastColumn="0" w:lastRowFirstColumn="0" w:lastRowLastColumn="0"/>
              <w:rPr>
                <w:rFonts w:cstheme="minorHAnsi"/>
                <w:bCs/>
              </w:rPr>
            </w:pPr>
            <w:r w:rsidRPr="00B45353">
              <w:rPr>
                <w:rFonts w:ascii="Times New Roman" w:hAnsi="Times New Roman" w:cs="Times New Roman"/>
                <w:sz w:val="24"/>
                <w:szCs w:val="24"/>
              </w:rPr>
              <w:t>Knowledge</w:t>
            </w:r>
            <w:r w:rsidRPr="00B45353">
              <w:rPr>
                <w:rFonts w:cstheme="minorHAnsi"/>
                <w:bCs/>
              </w:rPr>
              <w:t xml:space="preserve"> </w:t>
            </w:r>
          </w:p>
        </w:tc>
        <w:tc>
          <w:tcPr>
            <w:tcW w:w="1843" w:type="dxa"/>
            <w:shd w:val="clear" w:color="auto" w:fill="FFFFFF" w:themeFill="background1"/>
          </w:tcPr>
          <w:p w14:paraId="4E804B78" w14:textId="77777777" w:rsidR="000E02F0" w:rsidRPr="00A56CB8"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sidRPr="00A56CB8">
              <w:rPr>
                <w:rFonts w:ascii="Times New Roman" w:hAnsi="Times New Roman" w:cs="Times New Roman"/>
                <w:sz w:val="24"/>
                <w:szCs w:val="24"/>
                <w:lang w:val="en-GB"/>
              </w:rPr>
              <w:t>Physical activity and MS related information provision and knowledge</w:t>
            </w:r>
          </w:p>
        </w:tc>
        <w:tc>
          <w:tcPr>
            <w:tcW w:w="4819" w:type="dxa"/>
            <w:shd w:val="clear" w:color="auto" w:fill="FFFFFF" w:themeFill="background1"/>
            <w:hideMark/>
          </w:tcPr>
          <w:p w14:paraId="2ADC2179" w14:textId="77777777" w:rsidR="000E02F0" w:rsidRPr="001F385A"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sidRPr="001F385A">
              <w:rPr>
                <w:rFonts w:ascii="Times New Roman" w:hAnsi="Times New Roman" w:cs="Times New Roman"/>
                <w:sz w:val="24"/>
                <w:szCs w:val="24"/>
                <w:lang w:val="en-GB"/>
              </w:rPr>
              <w:t>Information provision and knowledge</w:t>
            </w:r>
          </w:p>
          <w:p w14:paraId="59FCE17E" w14:textId="77777777" w:rsidR="000E02F0" w:rsidRPr="001F385A"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p>
          <w:p w14:paraId="55638400" w14:textId="77777777" w:rsidR="000E02F0" w:rsidRPr="001F385A" w:rsidRDefault="000E02F0" w:rsidP="002D0833">
            <w:pPr>
              <w:numPr>
                <w:ilvl w:val="0"/>
                <w:numId w:val="2"/>
              </w:numPr>
              <w:ind w:left="459"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1F385A">
              <w:rPr>
                <w:rFonts w:ascii="Times New Roman" w:hAnsi="Times New Roman" w:cs="Times New Roman"/>
                <w:sz w:val="20"/>
                <w:szCs w:val="20"/>
                <w:lang w:val="en-GB"/>
              </w:rPr>
              <w:t>Has your doctor ever told you that physical activity or participating in sports is beneficial for patients with MS?</w:t>
            </w:r>
          </w:p>
          <w:p w14:paraId="65CBDD0C" w14:textId="77777777" w:rsidR="000E02F0" w:rsidRPr="001F385A" w:rsidRDefault="000E02F0" w:rsidP="002D0833">
            <w:pPr>
              <w:numPr>
                <w:ilvl w:val="0"/>
                <w:numId w:val="2"/>
              </w:numPr>
              <w:ind w:left="459"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1F385A">
              <w:rPr>
                <w:rFonts w:ascii="Times New Roman" w:hAnsi="Times New Roman" w:cs="Times New Roman"/>
                <w:sz w:val="20"/>
                <w:szCs w:val="20"/>
                <w:lang w:val="en-GB"/>
              </w:rPr>
              <w:t>Have you ever been advised by other health care specialists with regard to your physical activity or participation in sports?</w:t>
            </w:r>
          </w:p>
          <w:p w14:paraId="58EC0886" w14:textId="77777777" w:rsidR="000E02F0" w:rsidRDefault="000E02F0" w:rsidP="002D0833">
            <w:pPr>
              <w:numPr>
                <w:ilvl w:val="0"/>
                <w:numId w:val="2"/>
              </w:numPr>
              <w:ind w:left="459"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1F385A">
              <w:rPr>
                <w:rFonts w:ascii="Times New Roman" w:hAnsi="Times New Roman" w:cs="Times New Roman"/>
                <w:sz w:val="20"/>
                <w:szCs w:val="20"/>
                <w:lang w:val="en-GB"/>
              </w:rPr>
              <w:t xml:space="preserve">Have you ever received information concerning physical activity or sports from the self-help organisation (DMSG)? </w:t>
            </w:r>
          </w:p>
          <w:p w14:paraId="720FDD7C" w14:textId="77777777" w:rsidR="000E02F0" w:rsidRPr="001F385A" w:rsidRDefault="000E02F0" w:rsidP="002D0833">
            <w:pPr>
              <w:ind w:left="458"/>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1F385A">
              <w:rPr>
                <w:rFonts w:ascii="Times New Roman" w:hAnsi="Times New Roman" w:cs="Times New Roman"/>
                <w:sz w:val="20"/>
                <w:szCs w:val="20"/>
                <w:lang w:val="en-GB"/>
              </w:rPr>
              <w:t>(response range: 1 (no) to 4 (yes, comprehensively)</w:t>
            </w:r>
          </w:p>
          <w:p w14:paraId="65B0D1F5" w14:textId="77777777" w:rsidR="000E02F0" w:rsidRPr="001F385A" w:rsidRDefault="000E02F0" w:rsidP="002D0833">
            <w:pPr>
              <w:numPr>
                <w:ilvl w:val="0"/>
                <w:numId w:val="2"/>
              </w:numPr>
              <w:ind w:left="459"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1F385A">
              <w:rPr>
                <w:rFonts w:ascii="Times New Roman" w:hAnsi="Times New Roman" w:cs="Times New Roman"/>
                <w:sz w:val="20"/>
                <w:szCs w:val="20"/>
                <w:lang w:val="en-GB"/>
              </w:rPr>
              <w:t xml:space="preserve">Are you familiar with the guidelines for physical or athletic activity for MS patients? </w:t>
            </w:r>
          </w:p>
          <w:p w14:paraId="4B73A435" w14:textId="77777777" w:rsidR="000E02F0" w:rsidRDefault="000E02F0" w:rsidP="002D0833">
            <w:pPr>
              <w:numPr>
                <w:ilvl w:val="0"/>
                <w:numId w:val="2"/>
              </w:numPr>
              <w:ind w:left="459"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1F385A">
              <w:rPr>
                <w:rFonts w:ascii="Times New Roman" w:hAnsi="Times New Roman" w:cs="Times New Roman"/>
                <w:sz w:val="20"/>
                <w:szCs w:val="20"/>
                <w:lang w:val="en-GB"/>
              </w:rPr>
              <w:t xml:space="preserve">Do you know which exercises you should carry out? </w:t>
            </w:r>
          </w:p>
          <w:p w14:paraId="2E6F56ED" w14:textId="77777777" w:rsidR="000E02F0" w:rsidRPr="00D17A25" w:rsidRDefault="000E02F0" w:rsidP="00D17A25">
            <w:pPr>
              <w:ind w:left="458"/>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1F385A">
              <w:rPr>
                <w:rFonts w:ascii="Times New Roman" w:hAnsi="Times New Roman" w:cs="Times New Roman"/>
                <w:sz w:val="20"/>
                <w:szCs w:val="20"/>
                <w:lang w:val="en-GB"/>
              </w:rPr>
              <w:t>(response range: 1 (yes) to 2 (no)</w:t>
            </w:r>
          </w:p>
        </w:tc>
        <w:tc>
          <w:tcPr>
            <w:tcW w:w="853" w:type="dxa"/>
            <w:shd w:val="clear" w:color="auto" w:fill="FFFFFF" w:themeFill="background1"/>
          </w:tcPr>
          <w:p w14:paraId="00669B7E" w14:textId="77777777" w:rsidR="000E02F0" w:rsidRPr="00583E7F" w:rsidRDefault="000E02F0" w:rsidP="002D0833">
            <w:pPr>
              <w:cnfStyle w:val="000000010000" w:firstRow="0" w:lastRow="0" w:firstColumn="0" w:lastColumn="0" w:oddVBand="0" w:evenVBand="0" w:oddHBand="0" w:evenHBand="1" w:firstRowFirstColumn="0" w:firstRowLastColumn="0" w:lastRowFirstColumn="0" w:lastRowLastColumn="0"/>
              <w:rPr>
                <w:rFonts w:cstheme="minorHAnsi"/>
              </w:rPr>
            </w:pPr>
            <w:r w:rsidRPr="00A56CB8">
              <w:rPr>
                <w:rFonts w:ascii="Times New Roman" w:hAnsi="Times New Roman" w:cs="Times New Roman"/>
                <w:sz w:val="24"/>
                <w:szCs w:val="24"/>
                <w:lang w:val="en-GB"/>
              </w:rPr>
              <w:t>5</w:t>
            </w:r>
          </w:p>
        </w:tc>
        <w:tc>
          <w:tcPr>
            <w:tcW w:w="2202" w:type="dxa"/>
            <w:shd w:val="clear" w:color="auto" w:fill="FFFFFF" w:themeFill="background1"/>
          </w:tcPr>
          <w:p w14:paraId="7B67D8A2" w14:textId="77777777" w:rsidR="000E02F0" w:rsidRPr="00A35B93" w:rsidRDefault="000E02F0" w:rsidP="002D0833">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A56CB8">
              <w:rPr>
                <w:rFonts w:ascii="Times New Roman" w:hAnsi="Times New Roman" w:cs="Times New Roman"/>
                <w:sz w:val="24"/>
                <w:szCs w:val="24"/>
                <w:lang w:val="en-GB"/>
              </w:rPr>
              <w:t xml:space="preserve">Self-developed on the basis of our interview study </w:t>
            </w:r>
            <w:r>
              <w:rPr>
                <w:rFonts w:ascii="Times New Roman" w:hAnsi="Times New Roman" w:cs="Times New Roman"/>
                <w:noProof/>
                <w:sz w:val="24"/>
                <w:szCs w:val="24"/>
                <w:lang w:val="en-GB"/>
              </w:rPr>
              <w:t>[1]</w:t>
            </w:r>
          </w:p>
        </w:tc>
      </w:tr>
      <w:tr w:rsidR="000E02F0" w:rsidRPr="001B39EA" w14:paraId="5D17E530" w14:textId="77777777" w:rsidTr="002D0833">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2802" w:type="dxa"/>
            <w:tcBorders>
              <w:bottom w:val="nil"/>
            </w:tcBorders>
            <w:shd w:val="clear" w:color="auto" w:fill="EEECE1" w:themeFill="background2"/>
          </w:tcPr>
          <w:p w14:paraId="3507F488" w14:textId="77777777" w:rsidR="000E02F0" w:rsidRPr="00B45353" w:rsidRDefault="000E02F0" w:rsidP="002D0833">
            <w:pPr>
              <w:rPr>
                <w:rFonts w:ascii="Times New Roman" w:hAnsi="Times New Roman" w:cs="Times New Roman"/>
                <w:b w:val="0"/>
                <w:sz w:val="24"/>
                <w:szCs w:val="24"/>
              </w:rPr>
            </w:pPr>
            <w:r w:rsidRPr="00B45353">
              <w:rPr>
                <w:rFonts w:ascii="Times New Roman" w:hAnsi="Times New Roman" w:cs="Times New Roman"/>
                <w:b w:val="0"/>
                <w:sz w:val="24"/>
                <w:szCs w:val="24"/>
              </w:rPr>
              <w:t xml:space="preserve">Motivation – </w:t>
            </w:r>
            <w:proofErr w:type="spellStart"/>
            <w:r>
              <w:rPr>
                <w:rFonts w:ascii="Times New Roman" w:hAnsi="Times New Roman" w:cs="Times New Roman"/>
                <w:b w:val="0"/>
                <w:sz w:val="24"/>
                <w:szCs w:val="24"/>
              </w:rPr>
              <w:t>R</w:t>
            </w:r>
            <w:r w:rsidRPr="00B45353">
              <w:rPr>
                <w:rFonts w:ascii="Times New Roman" w:hAnsi="Times New Roman" w:cs="Times New Roman"/>
                <w:b w:val="0"/>
                <w:sz w:val="24"/>
                <w:szCs w:val="24"/>
              </w:rPr>
              <w:t>eflective</w:t>
            </w:r>
            <w:proofErr w:type="spellEnd"/>
          </w:p>
          <w:p w14:paraId="0D3CE877" w14:textId="77777777" w:rsidR="000E02F0" w:rsidRPr="00B45353" w:rsidRDefault="000E02F0" w:rsidP="002D0833">
            <w:pPr>
              <w:ind w:left="360"/>
              <w:rPr>
                <w:rFonts w:ascii="Times New Roman" w:hAnsi="Times New Roman" w:cs="Times New Roman"/>
                <w:b w:val="0"/>
                <w:bCs w:val="0"/>
                <w:sz w:val="24"/>
                <w:szCs w:val="24"/>
                <w:lang w:val="en-GB"/>
              </w:rPr>
            </w:pPr>
          </w:p>
        </w:tc>
        <w:tc>
          <w:tcPr>
            <w:tcW w:w="1984" w:type="dxa"/>
            <w:shd w:val="clear" w:color="auto" w:fill="FFFFFF" w:themeFill="background1"/>
          </w:tcPr>
          <w:p w14:paraId="74AED5A6" w14:textId="77777777" w:rsidR="000E02F0" w:rsidRPr="00B45353" w:rsidRDefault="000E02F0" w:rsidP="002D0833">
            <w:pPr>
              <w:tabs>
                <w:tab w:val="left" w:pos="851"/>
              </w:tabs>
              <w:ind w:left="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5353">
              <w:rPr>
                <w:rFonts w:ascii="Times New Roman" w:hAnsi="Times New Roman" w:cs="Times New Roman"/>
                <w:sz w:val="24"/>
                <w:szCs w:val="24"/>
              </w:rPr>
              <w:t xml:space="preserve">Beliefs </w:t>
            </w:r>
            <w:proofErr w:type="spellStart"/>
            <w:r w:rsidRPr="00B45353">
              <w:rPr>
                <w:rFonts w:ascii="Times New Roman" w:hAnsi="Times New Roman" w:cs="Times New Roman"/>
                <w:sz w:val="24"/>
                <w:szCs w:val="24"/>
              </w:rPr>
              <w:t>about</w:t>
            </w:r>
            <w:proofErr w:type="spellEnd"/>
            <w:r w:rsidRPr="00B45353">
              <w:rPr>
                <w:rFonts w:ascii="Times New Roman" w:hAnsi="Times New Roman" w:cs="Times New Roman"/>
                <w:sz w:val="24"/>
                <w:szCs w:val="24"/>
              </w:rPr>
              <w:t xml:space="preserve"> </w:t>
            </w:r>
            <w:proofErr w:type="spellStart"/>
            <w:r w:rsidRPr="00B45353">
              <w:rPr>
                <w:rFonts w:ascii="Times New Roman" w:hAnsi="Times New Roman" w:cs="Times New Roman"/>
                <w:sz w:val="24"/>
                <w:szCs w:val="24"/>
              </w:rPr>
              <w:t>consequences</w:t>
            </w:r>
            <w:proofErr w:type="spellEnd"/>
            <w:r w:rsidRPr="00B45353">
              <w:rPr>
                <w:rFonts w:ascii="Times New Roman" w:hAnsi="Times New Roman" w:cs="Times New Roman"/>
                <w:sz w:val="24"/>
                <w:szCs w:val="24"/>
              </w:rPr>
              <w:t xml:space="preserve"> </w:t>
            </w:r>
          </w:p>
        </w:tc>
        <w:tc>
          <w:tcPr>
            <w:tcW w:w="1843" w:type="dxa"/>
            <w:shd w:val="clear" w:color="auto" w:fill="FFFFFF" w:themeFill="background1"/>
          </w:tcPr>
          <w:p w14:paraId="724738E3"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780">
              <w:rPr>
                <w:rFonts w:ascii="Times New Roman" w:hAnsi="Times New Roman" w:cs="Times New Roman"/>
                <w:sz w:val="24"/>
                <w:szCs w:val="24"/>
              </w:rPr>
              <w:t xml:space="preserve">Risk </w:t>
            </w:r>
            <w:proofErr w:type="spellStart"/>
            <w:r w:rsidRPr="00562780">
              <w:rPr>
                <w:rFonts w:ascii="Times New Roman" w:hAnsi="Times New Roman" w:cs="Times New Roman"/>
                <w:sz w:val="24"/>
                <w:szCs w:val="24"/>
              </w:rPr>
              <w:t>Perception</w:t>
            </w:r>
            <w:proofErr w:type="spellEnd"/>
          </w:p>
          <w:p w14:paraId="315E58C6"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819" w:type="dxa"/>
            <w:shd w:val="clear" w:color="auto" w:fill="FFFFFF" w:themeFill="background1"/>
          </w:tcPr>
          <w:p w14:paraId="0B806499"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2780">
              <w:rPr>
                <w:rFonts w:ascii="Times New Roman" w:hAnsi="Times New Roman" w:cs="Times New Roman"/>
                <w:sz w:val="24"/>
                <w:szCs w:val="24"/>
                <w:lang w:val="en-GB"/>
              </w:rPr>
              <w:t xml:space="preserve">Risk perception - Probability </w:t>
            </w:r>
          </w:p>
          <w:p w14:paraId="579FEBB1"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 xml:space="preserve">1. Imagine that you remain as physically active as you are now. How probable do you find it that your current physical activity level will influence the risk of…. </w:t>
            </w:r>
          </w:p>
          <w:p w14:paraId="2D21C24A"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…developing brain capacity problems</w:t>
            </w:r>
          </w:p>
          <w:p w14:paraId="03275453"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…developing mobility problems,</w:t>
            </w:r>
          </w:p>
          <w:p w14:paraId="16DA938D"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…developing chronic fatigue</w:t>
            </w:r>
          </w:p>
          <w:p w14:paraId="5A5B3FD2"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 xml:space="preserve">…gaining weight </w:t>
            </w:r>
          </w:p>
          <w:p w14:paraId="79AC4396"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 xml:space="preserve">…developing a cardiovascular disease. </w:t>
            </w:r>
          </w:p>
          <w:p w14:paraId="60A9CBB3"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response range: 1 (highly improbable) to 7 (highly probable)</w:t>
            </w:r>
          </w:p>
          <w:p w14:paraId="6CF875C1"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Risk perception - Seriousness</w:t>
            </w:r>
          </w:p>
          <w:p w14:paraId="12CA6441"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 xml:space="preserve">2. How serious a matter for your health do you consider the following to be </w:t>
            </w:r>
          </w:p>
          <w:p w14:paraId="7974BDE5"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…brain capacity problems</w:t>
            </w:r>
          </w:p>
          <w:p w14:paraId="0EA5E172"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 xml:space="preserve">… mobility problems </w:t>
            </w:r>
          </w:p>
          <w:p w14:paraId="0CC69195"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 xml:space="preserve">   chronic fatigue</w:t>
            </w:r>
          </w:p>
          <w:p w14:paraId="38CBB953"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0"/>
                <w:szCs w:val="20"/>
                <w:lang w:val="en-GB"/>
              </w:rPr>
              <w:t>…weight gain</w:t>
            </w:r>
          </w:p>
          <w:p w14:paraId="7A9187D4" w14:textId="77777777" w:rsidR="000E02F0" w:rsidRPr="00837AF8"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80">
              <w:rPr>
                <w:rFonts w:ascii="Times New Roman" w:hAnsi="Times New Roman" w:cs="Times New Roman"/>
                <w:sz w:val="24"/>
                <w:szCs w:val="24"/>
                <w:lang w:val="en-GB"/>
              </w:rPr>
              <w:t>…</w:t>
            </w:r>
            <w:r w:rsidRPr="00837AF8">
              <w:rPr>
                <w:rFonts w:ascii="Times New Roman" w:hAnsi="Times New Roman" w:cs="Times New Roman"/>
                <w:sz w:val="20"/>
                <w:szCs w:val="20"/>
                <w:lang w:val="en-GB"/>
              </w:rPr>
              <w:t>cardiovascular diseases</w:t>
            </w:r>
          </w:p>
          <w:p w14:paraId="3C14D8AF"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837AF8">
              <w:rPr>
                <w:rFonts w:ascii="Times New Roman" w:hAnsi="Times New Roman" w:cs="Times New Roman"/>
                <w:sz w:val="20"/>
                <w:szCs w:val="20"/>
                <w:lang w:val="en-GB"/>
              </w:rPr>
              <w:t>response range: 1 (not serious) to 7 (very serious)</w:t>
            </w:r>
          </w:p>
        </w:tc>
        <w:tc>
          <w:tcPr>
            <w:tcW w:w="853" w:type="dxa"/>
            <w:shd w:val="clear" w:color="auto" w:fill="FFFFFF" w:themeFill="background1"/>
          </w:tcPr>
          <w:p w14:paraId="06C99768"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780">
              <w:rPr>
                <w:rFonts w:ascii="Times New Roman" w:hAnsi="Times New Roman" w:cs="Times New Roman"/>
                <w:sz w:val="24"/>
                <w:szCs w:val="24"/>
              </w:rPr>
              <w:t>10</w:t>
            </w:r>
          </w:p>
          <w:p w14:paraId="7EC21E7C"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02" w:type="dxa"/>
            <w:shd w:val="clear" w:color="auto" w:fill="auto"/>
          </w:tcPr>
          <w:p w14:paraId="7818739A" w14:textId="77777777" w:rsidR="000E02F0" w:rsidRPr="00562780" w:rsidRDefault="000E02F0" w:rsidP="002D08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2780">
              <w:rPr>
                <w:rFonts w:ascii="Times New Roman" w:hAnsi="Times New Roman" w:cs="Times New Roman"/>
                <w:sz w:val="24"/>
                <w:szCs w:val="24"/>
                <w:lang w:val="en-GB"/>
              </w:rPr>
              <w:t xml:space="preserve">Self-developed in line with HAPA risk perception items </w:t>
            </w:r>
            <w:r>
              <w:rPr>
                <w:rFonts w:ascii="Times New Roman" w:hAnsi="Times New Roman" w:cs="Times New Roman"/>
                <w:noProof/>
                <w:sz w:val="24"/>
                <w:szCs w:val="24"/>
                <w:lang w:val="en-GB"/>
              </w:rPr>
              <w:t>[2, 3]</w:t>
            </w:r>
            <w:r w:rsidRPr="00562780">
              <w:rPr>
                <w:rFonts w:ascii="Times New Roman" w:hAnsi="Times New Roman" w:cs="Times New Roman"/>
                <w:sz w:val="24"/>
                <w:szCs w:val="24"/>
                <w:lang w:val="en-GB"/>
              </w:rPr>
              <w:t xml:space="preserve"> </w:t>
            </w:r>
          </w:p>
        </w:tc>
      </w:tr>
      <w:tr w:rsidR="000E02F0" w:rsidRPr="001B39EA" w14:paraId="182BA1BA" w14:textId="77777777" w:rsidTr="002D0833">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02" w:type="dxa"/>
            <w:shd w:val="clear" w:color="auto" w:fill="EEECE1" w:themeFill="background2"/>
          </w:tcPr>
          <w:p w14:paraId="78C04138" w14:textId="77777777" w:rsidR="000E02F0" w:rsidRPr="00B45353" w:rsidRDefault="000E02F0" w:rsidP="002D0833">
            <w:pPr>
              <w:tabs>
                <w:tab w:val="left" w:pos="851"/>
              </w:tabs>
              <w:rPr>
                <w:rFonts w:ascii="Times New Roman" w:hAnsi="Times New Roman" w:cs="Times New Roman"/>
                <w:b w:val="0"/>
                <w:sz w:val="24"/>
                <w:szCs w:val="24"/>
              </w:rPr>
            </w:pPr>
            <w:proofErr w:type="spellStart"/>
            <w:r w:rsidRPr="00B45353">
              <w:rPr>
                <w:rFonts w:ascii="Times New Roman" w:hAnsi="Times New Roman" w:cs="Times New Roman"/>
                <w:b w:val="0"/>
                <w:sz w:val="24"/>
                <w:szCs w:val="24"/>
              </w:rPr>
              <w:lastRenderedPageBreak/>
              <w:t>Opportunity</w:t>
            </w:r>
            <w:proofErr w:type="spellEnd"/>
            <w:r w:rsidRPr="00B45353">
              <w:rPr>
                <w:rFonts w:ascii="Times New Roman" w:hAnsi="Times New Roman" w:cs="Times New Roman"/>
                <w:b w:val="0"/>
                <w:sz w:val="24"/>
                <w:szCs w:val="24"/>
              </w:rPr>
              <w:t xml:space="preserve"> - </w:t>
            </w:r>
            <w:proofErr w:type="spellStart"/>
            <w:r w:rsidRPr="00B45353">
              <w:rPr>
                <w:rFonts w:ascii="Times New Roman" w:hAnsi="Times New Roman" w:cs="Times New Roman"/>
                <w:b w:val="0"/>
                <w:sz w:val="24"/>
                <w:szCs w:val="24"/>
              </w:rPr>
              <w:t>Physical</w:t>
            </w:r>
            <w:proofErr w:type="spellEnd"/>
          </w:p>
        </w:tc>
        <w:tc>
          <w:tcPr>
            <w:tcW w:w="1984" w:type="dxa"/>
            <w:shd w:val="clear" w:color="auto" w:fill="FFFFFF" w:themeFill="background1"/>
            <w:hideMark/>
          </w:tcPr>
          <w:p w14:paraId="0292F8EF" w14:textId="77777777" w:rsidR="000E02F0" w:rsidRPr="00B45353" w:rsidRDefault="000E02F0" w:rsidP="002D0833">
            <w:pPr>
              <w:tabs>
                <w:tab w:val="left" w:pos="851"/>
              </w:tabs>
              <w:ind w:left="3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B45353">
              <w:rPr>
                <w:rFonts w:ascii="Times New Roman" w:hAnsi="Times New Roman" w:cs="Times New Roman"/>
                <w:sz w:val="24"/>
                <w:szCs w:val="24"/>
              </w:rPr>
              <w:t xml:space="preserve">Environmental </w:t>
            </w:r>
            <w:proofErr w:type="spellStart"/>
            <w:r w:rsidRPr="00B45353">
              <w:rPr>
                <w:rFonts w:ascii="Times New Roman" w:hAnsi="Times New Roman" w:cs="Times New Roman"/>
                <w:sz w:val="24"/>
                <w:szCs w:val="24"/>
              </w:rPr>
              <w:t>Context</w:t>
            </w:r>
            <w:proofErr w:type="spellEnd"/>
            <w:r w:rsidRPr="00B45353">
              <w:rPr>
                <w:rFonts w:ascii="Times New Roman" w:hAnsi="Times New Roman" w:cs="Times New Roman"/>
                <w:sz w:val="24"/>
                <w:szCs w:val="24"/>
              </w:rPr>
              <w:t xml:space="preserve"> and Resources</w:t>
            </w:r>
          </w:p>
        </w:tc>
        <w:tc>
          <w:tcPr>
            <w:tcW w:w="1843" w:type="dxa"/>
            <w:shd w:val="clear" w:color="auto" w:fill="FFFFFF" w:themeFill="background1"/>
          </w:tcPr>
          <w:p w14:paraId="5B649867" w14:textId="77777777" w:rsidR="000E02F0" w:rsidRPr="00837AF8"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837AF8">
              <w:rPr>
                <w:rFonts w:ascii="Times New Roman" w:hAnsi="Times New Roman" w:cs="Times New Roman"/>
                <w:sz w:val="24"/>
                <w:szCs w:val="24"/>
              </w:rPr>
              <w:t>Barriers</w:t>
            </w:r>
            <w:proofErr w:type="spellEnd"/>
            <w:r w:rsidRPr="00837AF8">
              <w:rPr>
                <w:rFonts w:ascii="Times New Roman" w:hAnsi="Times New Roman" w:cs="Times New Roman"/>
                <w:sz w:val="24"/>
                <w:szCs w:val="24"/>
              </w:rPr>
              <w:t xml:space="preserve"> and </w:t>
            </w:r>
            <w:proofErr w:type="spellStart"/>
            <w:r w:rsidRPr="00837AF8">
              <w:rPr>
                <w:rFonts w:ascii="Times New Roman" w:hAnsi="Times New Roman" w:cs="Times New Roman"/>
                <w:sz w:val="24"/>
                <w:szCs w:val="24"/>
              </w:rPr>
              <w:t>facilitators</w:t>
            </w:r>
            <w:proofErr w:type="spellEnd"/>
          </w:p>
        </w:tc>
        <w:tc>
          <w:tcPr>
            <w:tcW w:w="4819" w:type="dxa"/>
            <w:shd w:val="clear" w:color="auto" w:fill="FFFFFF" w:themeFill="background1"/>
            <w:hideMark/>
          </w:tcPr>
          <w:p w14:paraId="3D378E5F" w14:textId="77777777" w:rsidR="000E02F0" w:rsidRPr="00837AF8"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sidRPr="00837AF8">
              <w:rPr>
                <w:rFonts w:ascii="Times New Roman" w:hAnsi="Times New Roman" w:cs="Times New Roman"/>
                <w:sz w:val="24"/>
                <w:szCs w:val="24"/>
                <w:lang w:val="en-GB"/>
              </w:rPr>
              <w:t>Barriers of the physical and social environment</w:t>
            </w:r>
          </w:p>
          <w:p w14:paraId="175DB306" w14:textId="77777777" w:rsidR="000E02F0" w:rsidRPr="00837AF8"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p>
          <w:p w14:paraId="00A99EDD" w14:textId="77777777" w:rsidR="000E02F0" w:rsidRPr="00837AF8"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The following obstacles prevent me from undertaking regular physical activity:</w:t>
            </w:r>
          </w:p>
          <w:p w14:paraId="064021D0" w14:textId="77777777" w:rsidR="000E02F0" w:rsidRPr="00837AF8"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837AF8">
              <w:rPr>
                <w:rFonts w:ascii="Times New Roman" w:hAnsi="Times New Roman" w:cs="Times New Roman"/>
                <w:sz w:val="20"/>
                <w:szCs w:val="20"/>
              </w:rPr>
              <w:t>Physical</w:t>
            </w:r>
            <w:proofErr w:type="spellEnd"/>
            <w:r w:rsidRPr="00837AF8">
              <w:rPr>
                <w:rFonts w:ascii="Times New Roman" w:hAnsi="Times New Roman" w:cs="Times New Roman"/>
                <w:sz w:val="20"/>
                <w:szCs w:val="20"/>
              </w:rPr>
              <w:t xml:space="preserve"> Environment</w:t>
            </w:r>
          </w:p>
          <w:p w14:paraId="655DCB67" w14:textId="77777777" w:rsidR="000E02F0" w:rsidRPr="00837AF8" w:rsidRDefault="000E02F0" w:rsidP="002D0833">
            <w:pPr>
              <w:numPr>
                <w:ilvl w:val="0"/>
                <w:numId w:val="3"/>
              </w:numPr>
              <w:ind w:left="17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Existing leisure or sports facilities are not handicapped-suited.</w:t>
            </w:r>
          </w:p>
          <w:p w14:paraId="5A512583" w14:textId="77777777" w:rsidR="000E02F0" w:rsidRPr="00837AF8" w:rsidRDefault="000E02F0" w:rsidP="002D0833">
            <w:pPr>
              <w:numPr>
                <w:ilvl w:val="0"/>
                <w:numId w:val="3"/>
              </w:numPr>
              <w:ind w:left="17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In my environment there is a lack of opportunities for regular physical activity or athletic exercise.</w:t>
            </w:r>
          </w:p>
          <w:p w14:paraId="7618ED2D" w14:textId="77777777" w:rsidR="000E02F0" w:rsidRPr="00837AF8" w:rsidRDefault="000E02F0" w:rsidP="002D0833">
            <w:pPr>
              <w:numPr>
                <w:ilvl w:val="0"/>
                <w:numId w:val="3"/>
              </w:numPr>
              <w:ind w:left="17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 xml:space="preserve"> Available sports programmes are inappropriate or aren't fun.</w:t>
            </w:r>
          </w:p>
          <w:p w14:paraId="354FC857" w14:textId="77777777" w:rsidR="000E02F0" w:rsidRPr="00837AF8" w:rsidRDefault="000E02F0" w:rsidP="002D0833">
            <w:pPr>
              <w:numPr>
                <w:ilvl w:val="0"/>
                <w:numId w:val="3"/>
              </w:numPr>
              <w:ind w:left="17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I have problems getting to the existing sports facilities (e.g. absence of public transport, absence of disabled parking spaces, too far away).</w:t>
            </w:r>
          </w:p>
          <w:p w14:paraId="50C58826" w14:textId="77777777" w:rsidR="000E02F0" w:rsidRPr="00837AF8" w:rsidRDefault="000E02F0" w:rsidP="002D0833">
            <w:pPr>
              <w:numPr>
                <w:ilvl w:val="0"/>
                <w:numId w:val="3"/>
              </w:numPr>
              <w:ind w:left="17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I can't afford the fees for the available sports programmes (e.g. membership fees in the sports clubs)</w:t>
            </w:r>
          </w:p>
          <w:p w14:paraId="4504EBC7" w14:textId="77777777" w:rsidR="000E02F0" w:rsidRPr="00837AF8" w:rsidRDefault="000E02F0" w:rsidP="002D0833">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837AF8">
              <w:rPr>
                <w:rFonts w:ascii="Times New Roman" w:hAnsi="Times New Roman" w:cs="Times New Roman"/>
                <w:sz w:val="20"/>
                <w:szCs w:val="20"/>
              </w:rPr>
              <w:t>Social</w:t>
            </w:r>
            <w:proofErr w:type="spellEnd"/>
            <w:r w:rsidRPr="00837AF8">
              <w:rPr>
                <w:rFonts w:ascii="Times New Roman" w:hAnsi="Times New Roman" w:cs="Times New Roman"/>
                <w:sz w:val="20"/>
                <w:szCs w:val="20"/>
              </w:rPr>
              <w:t xml:space="preserve"> Environment</w:t>
            </w:r>
          </w:p>
          <w:p w14:paraId="68D60031" w14:textId="77777777" w:rsidR="000E02F0" w:rsidRPr="00837AF8" w:rsidRDefault="000E02F0" w:rsidP="002D0833">
            <w:pPr>
              <w:numPr>
                <w:ilvl w:val="0"/>
                <w:numId w:val="3"/>
              </w:numPr>
              <w:ind w:left="17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There is a lack of encouragement for physical activity from health care specialists.</w:t>
            </w:r>
          </w:p>
          <w:p w14:paraId="74D23BE7" w14:textId="77777777" w:rsidR="000E02F0" w:rsidRPr="00837AF8" w:rsidRDefault="000E02F0" w:rsidP="002D0833">
            <w:pPr>
              <w:numPr>
                <w:ilvl w:val="0"/>
                <w:numId w:val="3"/>
              </w:numPr>
              <w:ind w:left="17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 xml:space="preserve">I feel socially alienated because members of sports clubs and trainers don't encourage people with disabilities to participate. </w:t>
            </w:r>
          </w:p>
          <w:p w14:paraId="40510088" w14:textId="77777777" w:rsidR="000E02F0" w:rsidRPr="00837AF8" w:rsidRDefault="000E02F0" w:rsidP="002D0833">
            <w:pPr>
              <w:numPr>
                <w:ilvl w:val="0"/>
                <w:numId w:val="3"/>
              </w:numPr>
              <w:ind w:left="17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 xml:space="preserve">Staff in sports facilities either are not supportive or aren`t knowledgeable in MS specific problems. </w:t>
            </w:r>
          </w:p>
          <w:p w14:paraId="7E8E45BB" w14:textId="77777777" w:rsidR="000E02F0" w:rsidRPr="00837AF8" w:rsidRDefault="000E02F0" w:rsidP="002D0833">
            <w:pPr>
              <w:numPr>
                <w:ilvl w:val="0"/>
                <w:numId w:val="3"/>
              </w:numPr>
              <w:ind w:left="17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GB"/>
              </w:rPr>
            </w:pPr>
            <w:r w:rsidRPr="00837AF8">
              <w:rPr>
                <w:rFonts w:ascii="Times New Roman" w:hAnsi="Times New Roman" w:cs="Times New Roman"/>
                <w:sz w:val="20"/>
                <w:szCs w:val="20"/>
                <w:lang w:val="en-GB"/>
              </w:rPr>
              <w:t>People around me (e.g. other MS patients, family, colleagues) have negative attitudes about physical activity.</w:t>
            </w:r>
          </w:p>
          <w:p w14:paraId="33161F74" w14:textId="77777777" w:rsidR="000E02F0" w:rsidRPr="00951435" w:rsidRDefault="000E02F0" w:rsidP="002D0833">
            <w:pPr>
              <w:cnfStyle w:val="000000010000" w:firstRow="0" w:lastRow="0" w:firstColumn="0" w:lastColumn="0" w:oddVBand="0" w:evenVBand="0" w:oddHBand="0" w:evenHBand="1" w:firstRowFirstColumn="0" w:firstRowLastColumn="0" w:lastRowFirstColumn="0" w:lastRowLastColumn="0"/>
              <w:rPr>
                <w:sz w:val="16"/>
                <w:szCs w:val="16"/>
                <w:lang w:val="en-GB"/>
              </w:rPr>
            </w:pPr>
            <w:r>
              <w:rPr>
                <w:rFonts w:ascii="Times New Roman" w:hAnsi="Times New Roman" w:cs="Times New Roman"/>
                <w:sz w:val="20"/>
                <w:szCs w:val="20"/>
                <w:lang w:val="en-GB"/>
              </w:rPr>
              <w:t>r</w:t>
            </w:r>
            <w:r w:rsidRPr="00837AF8">
              <w:rPr>
                <w:rFonts w:ascii="Times New Roman" w:hAnsi="Times New Roman" w:cs="Times New Roman"/>
                <w:sz w:val="20"/>
                <w:szCs w:val="20"/>
                <w:lang w:val="en-GB"/>
              </w:rPr>
              <w:t>esponse range: 1 (Is not applicable) to 4 (applicable)</w:t>
            </w:r>
          </w:p>
        </w:tc>
        <w:tc>
          <w:tcPr>
            <w:tcW w:w="853" w:type="dxa"/>
            <w:shd w:val="clear" w:color="auto" w:fill="FFFFFF" w:themeFill="background1"/>
          </w:tcPr>
          <w:p w14:paraId="72C17D2E" w14:textId="77777777" w:rsidR="000E02F0" w:rsidRPr="00837AF8"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37AF8">
              <w:rPr>
                <w:rFonts w:ascii="Times New Roman" w:hAnsi="Times New Roman" w:cs="Times New Roman"/>
                <w:sz w:val="24"/>
                <w:szCs w:val="24"/>
              </w:rPr>
              <w:t>9</w:t>
            </w:r>
          </w:p>
        </w:tc>
        <w:tc>
          <w:tcPr>
            <w:tcW w:w="2202" w:type="dxa"/>
          </w:tcPr>
          <w:p w14:paraId="03EC37F7" w14:textId="77777777" w:rsidR="000E02F0" w:rsidRPr="00837AF8" w:rsidRDefault="000E02F0" w:rsidP="002D083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sidRPr="00837AF8">
              <w:rPr>
                <w:rFonts w:ascii="Times New Roman" w:hAnsi="Times New Roman" w:cs="Times New Roman"/>
                <w:sz w:val="24"/>
                <w:szCs w:val="24"/>
                <w:lang w:val="en-GB"/>
              </w:rPr>
              <w:t xml:space="preserve">Self-developed on the basis of our interview study </w:t>
            </w:r>
            <w:r>
              <w:rPr>
                <w:rFonts w:ascii="Times New Roman" w:hAnsi="Times New Roman" w:cs="Times New Roman"/>
                <w:noProof/>
                <w:sz w:val="24"/>
                <w:szCs w:val="24"/>
                <w:lang w:val="en-GB"/>
              </w:rPr>
              <w:t>[1, 4, 5, 6]</w:t>
            </w:r>
          </w:p>
        </w:tc>
      </w:tr>
    </w:tbl>
    <w:p w14:paraId="5CE80960" w14:textId="77777777" w:rsidR="000E02F0" w:rsidRDefault="000E02F0" w:rsidP="00825FEC">
      <w:pPr>
        <w:spacing w:after="0" w:line="480" w:lineRule="auto"/>
        <w:rPr>
          <w:rFonts w:ascii="Times New Roman" w:eastAsia="Times New Roman" w:hAnsi="Times New Roman" w:cs="Times New Roman"/>
          <w:bCs/>
          <w:sz w:val="24"/>
          <w:szCs w:val="24"/>
          <w:lang w:val="en-US" w:eastAsia="en-GB"/>
        </w:rPr>
      </w:pPr>
    </w:p>
    <w:p w14:paraId="4CBC998A" w14:textId="77777777" w:rsidR="000E02F0" w:rsidRDefault="000E02F0" w:rsidP="00825FEC">
      <w:pPr>
        <w:spacing w:after="0" w:line="480" w:lineRule="auto"/>
        <w:rPr>
          <w:rFonts w:ascii="Times New Roman" w:eastAsia="Times New Roman" w:hAnsi="Times New Roman" w:cs="Times New Roman"/>
          <w:bCs/>
          <w:sz w:val="24"/>
          <w:szCs w:val="24"/>
          <w:lang w:val="en-US" w:eastAsia="en-GB"/>
        </w:rPr>
        <w:sectPr w:rsidR="000E02F0" w:rsidSect="006814DF">
          <w:pgSz w:w="16838" w:h="11906" w:orient="landscape"/>
          <w:pgMar w:top="1417" w:right="1417" w:bottom="1417" w:left="1134" w:header="708" w:footer="708" w:gutter="0"/>
          <w:cols w:space="708"/>
          <w:docGrid w:linePitch="360"/>
        </w:sectPr>
      </w:pPr>
    </w:p>
    <w:p w14:paraId="7A5B3206" w14:textId="77777777" w:rsidR="000E02F0" w:rsidRPr="00FF5907" w:rsidRDefault="000E02F0" w:rsidP="0043041B">
      <w:pPr>
        <w:spacing w:after="0" w:line="480" w:lineRule="auto"/>
        <w:rPr>
          <w:rFonts w:ascii="Times New Roman" w:eastAsia="Times New Roman" w:hAnsi="Times New Roman" w:cs="Times New Roman"/>
          <w:sz w:val="24"/>
          <w:szCs w:val="24"/>
          <w:lang w:val="en-GB" w:eastAsia="en-GB"/>
        </w:rPr>
      </w:pPr>
      <w:r w:rsidRPr="00FF5907">
        <w:rPr>
          <w:rFonts w:ascii="Times New Roman" w:eastAsia="Times New Roman" w:hAnsi="Times New Roman" w:cs="Times New Roman"/>
          <w:sz w:val="24"/>
          <w:szCs w:val="24"/>
          <w:lang w:val="en-GB" w:eastAsia="en-GB"/>
        </w:rPr>
        <w:lastRenderedPageBreak/>
        <w:t>Supplementary Table S</w:t>
      </w:r>
      <w:r>
        <w:rPr>
          <w:rFonts w:ascii="Times New Roman" w:eastAsia="Times New Roman" w:hAnsi="Times New Roman" w:cs="Times New Roman"/>
          <w:sz w:val="24"/>
          <w:szCs w:val="24"/>
          <w:lang w:val="en-GB" w:eastAsia="en-GB"/>
        </w:rPr>
        <w:t>2</w:t>
      </w:r>
    </w:p>
    <w:p w14:paraId="179B09CB" w14:textId="77777777" w:rsidR="000E02F0" w:rsidRPr="006A4189" w:rsidRDefault="000E02F0" w:rsidP="0043041B">
      <w:pPr>
        <w:spacing w:after="0" w:line="240" w:lineRule="auto"/>
        <w:rPr>
          <w:rFonts w:ascii="Times New Roman" w:eastAsia="Times New Roman" w:hAnsi="Times New Roman" w:cs="Times New Roman"/>
          <w:b/>
          <w:sz w:val="24"/>
          <w:szCs w:val="24"/>
          <w:lang w:val="en-GB" w:eastAsia="en-GB"/>
        </w:rPr>
      </w:pPr>
      <w:r w:rsidRPr="006A4189">
        <w:rPr>
          <w:rFonts w:ascii="Times New Roman" w:eastAsia="Times New Roman" w:hAnsi="Times New Roman" w:cs="Times New Roman"/>
          <w:sz w:val="24"/>
          <w:szCs w:val="24"/>
          <w:lang w:val="en-GB" w:eastAsia="en-GB"/>
        </w:rPr>
        <w:t xml:space="preserve">Determining stages of change with the modified Physical Activity staging Questionnaire </w:t>
      </w:r>
      <w:r>
        <w:rPr>
          <w:rFonts w:ascii="Times New Roman" w:eastAsia="Times New Roman" w:hAnsi="Times New Roman" w:cs="Times New Roman"/>
          <w:noProof/>
          <w:sz w:val="24"/>
          <w:szCs w:val="24"/>
          <w:lang w:val="en-GB" w:eastAsia="en-GB"/>
        </w:rPr>
        <w:t>[7]</w:t>
      </w:r>
    </w:p>
    <w:p w14:paraId="31D35CBB" w14:textId="77777777" w:rsidR="000E02F0" w:rsidRDefault="000E02F0" w:rsidP="0043041B">
      <w:pPr>
        <w:tabs>
          <w:tab w:val="left" w:pos="1680"/>
        </w:tabs>
        <w:kinsoku w:val="0"/>
        <w:overflowPunct w:val="0"/>
        <w:spacing w:after="0" w:line="240" w:lineRule="auto"/>
        <w:textAlignment w:val="baseline"/>
        <w:rPr>
          <w:rFonts w:ascii="Times New Roman" w:eastAsia="MS PGothic" w:hAnsi="Times New Roman" w:cs="Times New Roman"/>
          <w:b/>
          <w:bCs/>
          <w:color w:val="000000"/>
          <w:kern w:val="24"/>
          <w:sz w:val="24"/>
          <w:szCs w:val="24"/>
          <w:lang w:val="en-GB" w:eastAsia="de-DE"/>
        </w:rPr>
      </w:pPr>
    </w:p>
    <w:p w14:paraId="14993D50" w14:textId="77777777" w:rsidR="000E02F0" w:rsidRDefault="000E02F0" w:rsidP="0043041B">
      <w:pPr>
        <w:tabs>
          <w:tab w:val="left" w:pos="1680"/>
        </w:tabs>
        <w:kinsoku w:val="0"/>
        <w:overflowPunct w:val="0"/>
        <w:spacing w:after="0" w:line="240" w:lineRule="auto"/>
        <w:textAlignment w:val="baseline"/>
        <w:rPr>
          <w:rFonts w:ascii="Times New Roman" w:eastAsia="MS PGothic" w:hAnsi="Times New Roman" w:cs="Times New Roman"/>
          <w:b/>
          <w:bCs/>
          <w:color w:val="000000"/>
          <w:kern w:val="24"/>
          <w:sz w:val="24"/>
          <w:szCs w:val="24"/>
          <w:lang w:val="en-GB" w:eastAsia="de-DE"/>
        </w:rPr>
      </w:pPr>
      <w:r w:rsidRPr="00D14AE3">
        <w:rPr>
          <w:rFonts w:ascii="Times New Roman" w:eastAsia="MS PGothic" w:hAnsi="Times New Roman" w:cs="Times New Roman"/>
          <w:b/>
          <w:bCs/>
          <w:color w:val="000000"/>
          <w:kern w:val="24"/>
          <w:sz w:val="24"/>
          <w:szCs w:val="24"/>
          <w:lang w:val="en-GB" w:eastAsia="de-DE"/>
        </w:rPr>
        <w:t>Introduction to and questions of the modified PASQ instrument</w:t>
      </w:r>
    </w:p>
    <w:p w14:paraId="55D1F58F" w14:textId="77777777" w:rsidR="000E02F0" w:rsidRPr="00D14AE3" w:rsidRDefault="000E02F0" w:rsidP="0043041B">
      <w:pPr>
        <w:spacing w:after="0"/>
        <w:rPr>
          <w:rFonts w:ascii="Calibri" w:eastAsia="Times New Roman" w:hAnsi="Calibri" w:cs="Calibri"/>
          <w:noProof/>
          <w:sz w:val="24"/>
          <w:szCs w:val="24"/>
          <w:lang w:val="en-GB" w:eastAsia="en-GB"/>
        </w:rPr>
      </w:pPr>
      <w:r w:rsidRPr="00D14AE3">
        <w:rPr>
          <w:rFonts w:ascii="Calibri" w:eastAsia="Times New Roman" w:hAnsi="Calibri" w:cs="Calibri"/>
          <w:noProof/>
          <w:sz w:val="24"/>
          <w:szCs w:val="24"/>
          <w:lang w:val="en-GB" w:eastAsia="en-GB"/>
        </w:rPr>
        <w:t>For physical activity to be regular it must be done for 30 min. (or more) per day, and be done at least 4 days per week. For example, you could take a 30-minute brisk walk or ride a bicycle for 30 minutes. Physical activity includes such activites as walking briskly, biking, swimming, line dancing, and aerobics classes or any other activities where the exertion is similar to these activities. Your heart rate and /or breathing should increase, but there is no need to exhaust yourself. Please answer all questions with either Yes or No.</w:t>
      </w:r>
    </w:p>
    <w:p w14:paraId="72C6646F" w14:textId="77777777" w:rsidR="000E02F0" w:rsidRDefault="000E02F0" w:rsidP="0043041B">
      <w:pPr>
        <w:spacing w:after="0"/>
        <w:rPr>
          <w:rFonts w:ascii="Calibri" w:eastAsia="Times New Roman" w:hAnsi="Calibri" w:cs="Calibri"/>
          <w:noProof/>
          <w:sz w:val="24"/>
          <w:szCs w:val="24"/>
          <w:lang w:val="en-GB" w:eastAsia="en-GB"/>
        </w:rPr>
      </w:pPr>
    </w:p>
    <w:p w14:paraId="4007EF55" w14:textId="77777777" w:rsidR="000E02F0" w:rsidRPr="00D14AE3" w:rsidRDefault="000E02F0" w:rsidP="0043041B">
      <w:pPr>
        <w:spacing w:after="0"/>
        <w:rPr>
          <w:rFonts w:ascii="Calibri" w:eastAsia="Times New Roman" w:hAnsi="Calibri" w:cs="Calibri"/>
          <w:noProof/>
          <w:sz w:val="24"/>
          <w:szCs w:val="24"/>
          <w:lang w:val="en-GB" w:eastAsia="en-GB"/>
        </w:rPr>
      </w:pPr>
      <w:r w:rsidRPr="00D14AE3">
        <w:rPr>
          <w:rFonts w:ascii="Calibri" w:eastAsia="Times New Roman" w:hAnsi="Calibri" w:cs="Calibri"/>
          <w:noProof/>
          <w:sz w:val="24"/>
          <w:szCs w:val="24"/>
          <w:lang w:val="en-GB" w:eastAsia="en-GB"/>
        </w:rPr>
        <w:t>According to the definition above:</w:t>
      </w:r>
    </w:p>
    <w:p w14:paraId="0B757735" w14:textId="77777777" w:rsidR="000E02F0" w:rsidRPr="00D14AE3" w:rsidRDefault="000E02F0" w:rsidP="0043041B">
      <w:pPr>
        <w:numPr>
          <w:ilvl w:val="0"/>
          <w:numId w:val="4"/>
        </w:numPr>
        <w:tabs>
          <w:tab w:val="left" w:pos="1680"/>
        </w:tabs>
        <w:kinsoku w:val="0"/>
        <w:overflowPunct w:val="0"/>
        <w:spacing w:after="0" w:line="240" w:lineRule="auto"/>
        <w:contextualSpacing/>
        <w:textAlignment w:val="baseline"/>
        <w:rPr>
          <w:rFonts w:ascii="Times New Roman" w:eastAsia="Times New Roman" w:hAnsi="Times New Roman" w:cs="Times New Roman"/>
          <w:sz w:val="24"/>
          <w:szCs w:val="24"/>
          <w:lang w:val="en-GB" w:eastAsia="en-GB"/>
        </w:rPr>
      </w:pPr>
      <w:r w:rsidRPr="00D14AE3">
        <w:rPr>
          <w:rFonts w:ascii="Times New Roman" w:eastAsia="MS PGothic" w:hAnsi="Times New Roman" w:cs="Times New Roman"/>
          <w:color w:val="000000"/>
          <w:kern w:val="24"/>
          <w:sz w:val="24"/>
          <w:szCs w:val="24"/>
          <w:lang w:val="en-GB" w:eastAsia="en-GB"/>
        </w:rPr>
        <w:t xml:space="preserve">Do you currently engage in </w:t>
      </w:r>
      <w:r w:rsidRPr="00D14AE3">
        <w:rPr>
          <w:rFonts w:ascii="Times New Roman" w:eastAsia="MS PGothic" w:hAnsi="Times New Roman" w:cs="Times New Roman"/>
          <w:bCs/>
          <w:color w:val="000000"/>
          <w:kern w:val="24"/>
          <w:sz w:val="24"/>
          <w:szCs w:val="24"/>
          <w:lang w:val="en-GB" w:eastAsia="en-GB"/>
        </w:rPr>
        <w:t>regular</w:t>
      </w:r>
      <w:r w:rsidRPr="00D14AE3">
        <w:rPr>
          <w:rFonts w:ascii="Times New Roman" w:eastAsia="MS PGothic" w:hAnsi="Times New Roman" w:cs="Times New Roman"/>
          <w:b/>
          <w:bCs/>
          <w:color w:val="000000"/>
          <w:kern w:val="24"/>
          <w:sz w:val="24"/>
          <w:szCs w:val="24"/>
          <w:lang w:val="en-GB" w:eastAsia="en-GB"/>
        </w:rPr>
        <w:t xml:space="preserve"> </w:t>
      </w:r>
      <w:r w:rsidRPr="00D14AE3">
        <w:rPr>
          <w:rFonts w:ascii="Times New Roman" w:eastAsia="MS PGothic" w:hAnsi="Times New Roman" w:cs="Times New Roman"/>
          <w:color w:val="000000"/>
          <w:kern w:val="24"/>
          <w:sz w:val="24"/>
          <w:szCs w:val="24"/>
          <w:lang w:val="en-GB" w:eastAsia="en-GB"/>
        </w:rPr>
        <w:t>physical activity?</w:t>
      </w:r>
    </w:p>
    <w:p w14:paraId="346AF23D" w14:textId="77777777" w:rsidR="000E02F0" w:rsidRPr="00D14AE3" w:rsidRDefault="000E02F0" w:rsidP="0043041B">
      <w:pPr>
        <w:numPr>
          <w:ilvl w:val="0"/>
          <w:numId w:val="4"/>
        </w:numPr>
        <w:tabs>
          <w:tab w:val="left" w:pos="1680"/>
        </w:tabs>
        <w:kinsoku w:val="0"/>
        <w:overflowPunct w:val="0"/>
        <w:spacing w:after="0" w:line="240" w:lineRule="auto"/>
        <w:contextualSpacing/>
        <w:textAlignment w:val="baseline"/>
        <w:rPr>
          <w:rFonts w:ascii="Times New Roman" w:eastAsia="Times New Roman" w:hAnsi="Times New Roman" w:cs="Times New Roman"/>
          <w:sz w:val="24"/>
          <w:szCs w:val="24"/>
          <w:lang w:val="en-GB" w:eastAsia="en-GB"/>
        </w:rPr>
      </w:pPr>
      <w:r w:rsidRPr="00D14AE3">
        <w:rPr>
          <w:rFonts w:ascii="Times New Roman" w:eastAsia="MS PGothic" w:hAnsi="Times New Roman" w:cs="Times New Roman"/>
          <w:color w:val="000000"/>
          <w:kern w:val="24"/>
          <w:sz w:val="24"/>
          <w:szCs w:val="24"/>
          <w:lang w:val="en-GB" w:eastAsia="en-GB"/>
        </w:rPr>
        <w:t>Do you intend to engage in regular physical activity in the next 6 months?</w:t>
      </w:r>
    </w:p>
    <w:p w14:paraId="05DBDAAA" w14:textId="77777777" w:rsidR="000E02F0" w:rsidRPr="00D14AE3" w:rsidRDefault="000E02F0" w:rsidP="0043041B">
      <w:pPr>
        <w:numPr>
          <w:ilvl w:val="0"/>
          <w:numId w:val="4"/>
        </w:numPr>
        <w:tabs>
          <w:tab w:val="left" w:pos="1680"/>
        </w:tabs>
        <w:kinsoku w:val="0"/>
        <w:overflowPunct w:val="0"/>
        <w:spacing w:after="0" w:line="240" w:lineRule="auto"/>
        <w:contextualSpacing/>
        <w:textAlignment w:val="baseline"/>
        <w:rPr>
          <w:rFonts w:ascii="Times New Roman" w:eastAsia="Times New Roman" w:hAnsi="Times New Roman" w:cs="Times New Roman"/>
          <w:sz w:val="24"/>
          <w:szCs w:val="24"/>
          <w:lang w:val="en-GB" w:eastAsia="en-GB"/>
        </w:rPr>
      </w:pPr>
      <w:r w:rsidRPr="00D14AE3">
        <w:rPr>
          <w:rFonts w:ascii="Times New Roman" w:eastAsia="MS PGothic" w:hAnsi="Times New Roman" w:cs="Times New Roman"/>
          <w:color w:val="000000"/>
          <w:kern w:val="24"/>
          <w:sz w:val="24"/>
          <w:szCs w:val="24"/>
          <w:lang w:val="en-GB" w:eastAsia="en-GB"/>
        </w:rPr>
        <w:t>Do you intend to engage in regular physical activity in the next 30 days?</w:t>
      </w:r>
    </w:p>
    <w:p w14:paraId="5E6070B1" w14:textId="77777777" w:rsidR="000E02F0" w:rsidRPr="00D14AE3" w:rsidRDefault="000E02F0" w:rsidP="0043041B">
      <w:pPr>
        <w:numPr>
          <w:ilvl w:val="0"/>
          <w:numId w:val="4"/>
        </w:numPr>
        <w:tabs>
          <w:tab w:val="left" w:pos="1680"/>
        </w:tabs>
        <w:kinsoku w:val="0"/>
        <w:overflowPunct w:val="0"/>
        <w:spacing w:after="0" w:line="240" w:lineRule="auto"/>
        <w:contextualSpacing/>
        <w:textAlignment w:val="baseline"/>
        <w:rPr>
          <w:rFonts w:ascii="Times New Roman" w:eastAsia="Times New Roman" w:hAnsi="Times New Roman" w:cs="Times New Roman"/>
          <w:sz w:val="24"/>
          <w:szCs w:val="24"/>
          <w:lang w:val="en-GB" w:eastAsia="en-GB"/>
        </w:rPr>
      </w:pPr>
      <w:r w:rsidRPr="00D14AE3">
        <w:rPr>
          <w:rFonts w:ascii="Times New Roman" w:eastAsia="MS PGothic" w:hAnsi="Times New Roman" w:cs="Times New Roman"/>
          <w:color w:val="000000"/>
          <w:kern w:val="24"/>
          <w:sz w:val="24"/>
          <w:szCs w:val="24"/>
          <w:lang w:val="en-GB" w:eastAsia="en-GB"/>
        </w:rPr>
        <w:t>Have you been regularly physically active for the past six months?</w:t>
      </w:r>
    </w:p>
    <w:p w14:paraId="34D01456" w14:textId="77777777" w:rsidR="000E02F0" w:rsidRPr="00D14AE3" w:rsidRDefault="000E02F0" w:rsidP="0043041B">
      <w:pPr>
        <w:numPr>
          <w:ilvl w:val="0"/>
          <w:numId w:val="4"/>
        </w:numPr>
        <w:tabs>
          <w:tab w:val="left" w:pos="1680"/>
        </w:tabs>
        <w:kinsoku w:val="0"/>
        <w:overflowPunct w:val="0"/>
        <w:spacing w:after="0" w:line="240" w:lineRule="auto"/>
        <w:contextualSpacing/>
        <w:textAlignment w:val="baseline"/>
        <w:rPr>
          <w:rFonts w:ascii="Times New Roman" w:eastAsia="Times New Roman" w:hAnsi="Times New Roman" w:cs="Times New Roman"/>
          <w:sz w:val="24"/>
          <w:szCs w:val="24"/>
          <w:lang w:val="en-GB" w:eastAsia="en-GB"/>
        </w:rPr>
      </w:pPr>
      <w:r w:rsidRPr="00D14AE3">
        <w:rPr>
          <w:rFonts w:ascii="Times New Roman" w:eastAsia="MS PGothic" w:hAnsi="Times New Roman" w:cs="Times New Roman"/>
          <w:color w:val="000000"/>
          <w:kern w:val="24"/>
          <w:sz w:val="24"/>
          <w:szCs w:val="24"/>
          <w:lang w:val="en-GB" w:eastAsia="en-GB"/>
        </w:rPr>
        <w:t>Have you been regularly physically active for the past 12 months?</w:t>
      </w:r>
    </w:p>
    <w:p w14:paraId="2DA8FF82" w14:textId="77777777" w:rsidR="000E02F0" w:rsidRPr="00D14AE3" w:rsidRDefault="000E02F0" w:rsidP="0043041B">
      <w:pPr>
        <w:spacing w:after="0" w:line="480" w:lineRule="auto"/>
        <w:ind w:firstLine="720"/>
        <w:rPr>
          <w:rFonts w:ascii="Times New Roman" w:eastAsia="Times New Roman" w:hAnsi="Times New Roman" w:cs="Times New Roman"/>
          <w:sz w:val="24"/>
          <w:szCs w:val="24"/>
          <w:lang w:val="en-GB" w:eastAsia="en-GB"/>
        </w:rPr>
      </w:pPr>
    </w:p>
    <w:p w14:paraId="475EF704" w14:textId="77777777" w:rsidR="000E02F0" w:rsidRPr="006904BE" w:rsidRDefault="000E02F0" w:rsidP="0043041B">
      <w:pPr>
        <w:spacing w:after="0" w:line="480" w:lineRule="auto"/>
        <w:rPr>
          <w:rFonts w:ascii="Times New Roman" w:eastAsia="Times New Roman" w:hAnsi="Times New Roman" w:cs="Times New Roman"/>
          <w:b/>
          <w:i/>
          <w:sz w:val="24"/>
          <w:szCs w:val="24"/>
          <w:lang w:val="en-GB" w:eastAsia="en-GB"/>
        </w:rPr>
      </w:pPr>
      <w:r w:rsidRPr="006904BE">
        <w:rPr>
          <w:rFonts w:ascii="Times New Roman" w:eastAsia="Times New Roman" w:hAnsi="Times New Roman" w:cs="Times New Roman"/>
          <w:i/>
          <w:sz w:val="24"/>
          <w:szCs w:val="24"/>
          <w:lang w:val="en-GB" w:eastAsia="en-GB"/>
        </w:rPr>
        <w:t xml:space="preserve">Stages of change with the modified Physical Activity staging Questionnaire (PASQ) </w:t>
      </w:r>
    </w:p>
    <w:tbl>
      <w:tblPr>
        <w:tblW w:w="6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44"/>
        <w:gridCol w:w="4111"/>
      </w:tblGrid>
      <w:tr w:rsidR="000E02F0" w:rsidRPr="00D14AE3" w14:paraId="00ABF919" w14:textId="77777777" w:rsidTr="002D0833">
        <w:trPr>
          <w:trHeight w:val="454"/>
        </w:trPr>
        <w:tc>
          <w:tcPr>
            <w:tcW w:w="2744" w:type="dxa"/>
            <w:shd w:val="clear" w:color="auto" w:fill="auto"/>
            <w:tcMar>
              <w:top w:w="96" w:type="dxa"/>
              <w:left w:w="192" w:type="dxa"/>
              <w:bottom w:w="96" w:type="dxa"/>
              <w:right w:w="192" w:type="dxa"/>
            </w:tcMar>
            <w:hideMark/>
          </w:tcPr>
          <w:p w14:paraId="213737A9" w14:textId="77777777" w:rsidR="000E02F0" w:rsidRPr="006904BE" w:rsidRDefault="000E02F0" w:rsidP="002D0833">
            <w:pPr>
              <w:spacing w:after="0" w:line="240" w:lineRule="auto"/>
              <w:jc w:val="center"/>
              <w:rPr>
                <w:rFonts w:ascii="Times New Roman" w:eastAsia="Times New Roman" w:hAnsi="Times New Roman" w:cs="Times New Roman"/>
                <w:sz w:val="24"/>
                <w:szCs w:val="24"/>
                <w:lang w:eastAsia="de-DE"/>
              </w:rPr>
            </w:pPr>
            <w:r w:rsidRPr="006904BE">
              <w:rPr>
                <w:rFonts w:ascii="Times New Roman" w:eastAsia="Times New Roman" w:hAnsi="Times New Roman" w:cs="Times New Roman"/>
                <w:bCs/>
                <w:kern w:val="24"/>
                <w:sz w:val="24"/>
                <w:szCs w:val="24"/>
                <w:lang w:val="en-GB" w:eastAsia="de-DE"/>
              </w:rPr>
              <w:t>Original Staging</w:t>
            </w:r>
          </w:p>
        </w:tc>
        <w:tc>
          <w:tcPr>
            <w:tcW w:w="4111" w:type="dxa"/>
            <w:shd w:val="clear" w:color="auto" w:fill="auto"/>
          </w:tcPr>
          <w:p w14:paraId="5E5F14C0" w14:textId="77777777" w:rsidR="000E02F0" w:rsidRPr="006904BE" w:rsidRDefault="000E02F0" w:rsidP="002D0833">
            <w:pPr>
              <w:spacing w:after="0" w:line="240" w:lineRule="auto"/>
              <w:jc w:val="center"/>
              <w:rPr>
                <w:rFonts w:ascii="Times New Roman" w:eastAsia="Times New Roman" w:hAnsi="Times New Roman" w:cs="Times New Roman"/>
                <w:bCs/>
                <w:kern w:val="24"/>
                <w:sz w:val="24"/>
                <w:szCs w:val="24"/>
                <w:lang w:val="en-GB" w:eastAsia="de-DE"/>
              </w:rPr>
            </w:pPr>
            <w:r w:rsidRPr="006904BE">
              <w:rPr>
                <w:rFonts w:ascii="Times New Roman" w:eastAsia="Times New Roman" w:hAnsi="Times New Roman" w:cs="Times New Roman"/>
                <w:bCs/>
                <w:kern w:val="24"/>
                <w:sz w:val="24"/>
                <w:szCs w:val="24"/>
                <w:lang w:val="en-GB" w:eastAsia="de-DE"/>
              </w:rPr>
              <w:t>Combined Categories</w:t>
            </w:r>
          </w:p>
        </w:tc>
      </w:tr>
      <w:tr w:rsidR="000E02F0" w:rsidRPr="00D14AE3" w14:paraId="78BF7011" w14:textId="77777777" w:rsidTr="002D0833">
        <w:trPr>
          <w:trHeight w:val="593"/>
        </w:trPr>
        <w:tc>
          <w:tcPr>
            <w:tcW w:w="2744" w:type="dxa"/>
            <w:shd w:val="clear" w:color="auto" w:fill="auto"/>
            <w:tcMar>
              <w:top w:w="96" w:type="dxa"/>
              <w:left w:w="192" w:type="dxa"/>
              <w:bottom w:w="96" w:type="dxa"/>
              <w:right w:w="192" w:type="dxa"/>
            </w:tcMar>
            <w:hideMark/>
          </w:tcPr>
          <w:p w14:paraId="607FE469" w14:textId="77777777" w:rsidR="000E02F0" w:rsidRPr="006904BE" w:rsidRDefault="000E02F0" w:rsidP="002D0833">
            <w:pPr>
              <w:spacing w:after="0" w:line="240" w:lineRule="auto"/>
              <w:rPr>
                <w:rFonts w:ascii="Times New Roman" w:eastAsia="Times New Roman" w:hAnsi="Times New Roman" w:cs="Times New Roman"/>
                <w:sz w:val="24"/>
                <w:szCs w:val="24"/>
                <w:lang w:eastAsia="de-DE"/>
              </w:rPr>
            </w:pPr>
            <w:r w:rsidRPr="006904BE">
              <w:rPr>
                <w:rFonts w:ascii="Times New Roman" w:eastAsia="Times New Roman" w:hAnsi="Times New Roman" w:cs="Times New Roman"/>
                <w:color w:val="000000" w:themeColor="dark1"/>
                <w:kern w:val="24"/>
                <w:sz w:val="24"/>
                <w:szCs w:val="24"/>
                <w:lang w:val="en-GB" w:eastAsia="de-DE"/>
              </w:rPr>
              <w:t>Pre-Contemplation</w:t>
            </w:r>
          </w:p>
        </w:tc>
        <w:tc>
          <w:tcPr>
            <w:tcW w:w="4111" w:type="dxa"/>
            <w:vMerge w:val="restart"/>
            <w:shd w:val="clear" w:color="auto" w:fill="auto"/>
          </w:tcPr>
          <w:p w14:paraId="256A700E" w14:textId="77777777" w:rsidR="000E02F0" w:rsidRPr="006904BE" w:rsidRDefault="000E02F0" w:rsidP="002D0833">
            <w:pPr>
              <w:spacing w:after="0" w:line="240" w:lineRule="auto"/>
              <w:jc w:val="center"/>
              <w:rPr>
                <w:rFonts w:ascii="Times New Roman" w:eastAsia="Times New Roman" w:hAnsi="Times New Roman" w:cs="Times New Roman"/>
                <w:color w:val="000000" w:themeColor="dark1"/>
                <w:kern w:val="24"/>
                <w:sz w:val="24"/>
                <w:szCs w:val="24"/>
                <w:lang w:val="en-GB" w:eastAsia="de-DE"/>
              </w:rPr>
            </w:pPr>
          </w:p>
          <w:p w14:paraId="7F599B34" w14:textId="77777777" w:rsidR="000E02F0" w:rsidRPr="006904BE" w:rsidRDefault="000E02F0" w:rsidP="002D0833">
            <w:pPr>
              <w:spacing w:after="0" w:line="240" w:lineRule="auto"/>
              <w:jc w:val="center"/>
              <w:rPr>
                <w:rFonts w:ascii="Times New Roman" w:eastAsia="Times New Roman" w:hAnsi="Times New Roman" w:cs="Times New Roman"/>
                <w:color w:val="000000" w:themeColor="dark1"/>
                <w:kern w:val="24"/>
                <w:sz w:val="24"/>
                <w:szCs w:val="24"/>
                <w:lang w:val="en-GB" w:eastAsia="de-DE"/>
              </w:rPr>
            </w:pPr>
          </w:p>
          <w:p w14:paraId="2BA41D17" w14:textId="77777777" w:rsidR="000E02F0" w:rsidRPr="006904BE" w:rsidRDefault="000E02F0" w:rsidP="002D0833">
            <w:pPr>
              <w:spacing w:after="0" w:line="240" w:lineRule="auto"/>
              <w:jc w:val="center"/>
              <w:rPr>
                <w:rFonts w:ascii="Times New Roman" w:eastAsia="Times New Roman" w:hAnsi="Times New Roman" w:cs="Times New Roman"/>
                <w:color w:val="000000" w:themeColor="dark1"/>
                <w:kern w:val="24"/>
                <w:sz w:val="24"/>
                <w:szCs w:val="24"/>
                <w:lang w:val="en-GB" w:eastAsia="de-DE"/>
              </w:rPr>
            </w:pPr>
          </w:p>
          <w:p w14:paraId="51FCD74B" w14:textId="77777777" w:rsidR="000E02F0" w:rsidRPr="006904BE" w:rsidRDefault="000E02F0" w:rsidP="002D0833">
            <w:pPr>
              <w:spacing w:after="0" w:line="240" w:lineRule="auto"/>
              <w:jc w:val="center"/>
              <w:rPr>
                <w:rFonts w:ascii="Times New Roman" w:eastAsia="Times New Roman" w:hAnsi="Times New Roman" w:cs="Times New Roman"/>
                <w:color w:val="000000" w:themeColor="dark1"/>
                <w:kern w:val="24"/>
                <w:sz w:val="24"/>
                <w:szCs w:val="24"/>
                <w:lang w:val="en-GB" w:eastAsia="de-DE"/>
              </w:rPr>
            </w:pPr>
          </w:p>
          <w:p w14:paraId="6BDC2D36" w14:textId="77777777" w:rsidR="000E02F0" w:rsidRPr="006904BE" w:rsidRDefault="000E02F0" w:rsidP="002D0833">
            <w:pPr>
              <w:spacing w:after="0" w:line="240" w:lineRule="auto"/>
              <w:jc w:val="center"/>
              <w:rPr>
                <w:rFonts w:ascii="Times New Roman" w:eastAsia="Times New Roman" w:hAnsi="Times New Roman" w:cs="Times New Roman"/>
                <w:color w:val="000000" w:themeColor="dark1"/>
                <w:kern w:val="24"/>
                <w:sz w:val="24"/>
                <w:szCs w:val="24"/>
                <w:lang w:val="en-GB" w:eastAsia="de-DE"/>
              </w:rPr>
            </w:pPr>
            <w:r w:rsidRPr="006904BE">
              <w:rPr>
                <w:rFonts w:ascii="Times New Roman" w:eastAsia="Times New Roman" w:hAnsi="Times New Roman" w:cs="Times New Roman"/>
                <w:color w:val="000000" w:themeColor="dark1"/>
                <w:kern w:val="24"/>
                <w:sz w:val="24"/>
                <w:szCs w:val="24"/>
                <w:lang w:val="en-GB" w:eastAsia="de-DE"/>
              </w:rPr>
              <w:t>not regularly active</w:t>
            </w:r>
          </w:p>
        </w:tc>
      </w:tr>
      <w:tr w:rsidR="000E02F0" w:rsidRPr="00D14AE3" w14:paraId="6472A76F" w14:textId="77777777" w:rsidTr="002D0833">
        <w:trPr>
          <w:trHeight w:val="503"/>
        </w:trPr>
        <w:tc>
          <w:tcPr>
            <w:tcW w:w="2744" w:type="dxa"/>
            <w:shd w:val="clear" w:color="auto" w:fill="auto"/>
            <w:tcMar>
              <w:top w:w="96" w:type="dxa"/>
              <w:left w:w="192" w:type="dxa"/>
              <w:bottom w:w="96" w:type="dxa"/>
              <w:right w:w="192" w:type="dxa"/>
            </w:tcMar>
            <w:hideMark/>
          </w:tcPr>
          <w:p w14:paraId="633B3B54" w14:textId="77777777" w:rsidR="000E02F0" w:rsidRPr="006904BE" w:rsidRDefault="000E02F0" w:rsidP="002D0833">
            <w:pPr>
              <w:spacing w:after="0" w:line="240" w:lineRule="auto"/>
              <w:rPr>
                <w:rFonts w:ascii="Times New Roman" w:eastAsia="Times New Roman" w:hAnsi="Times New Roman" w:cs="Times New Roman"/>
                <w:sz w:val="24"/>
                <w:szCs w:val="24"/>
                <w:lang w:eastAsia="de-DE"/>
              </w:rPr>
            </w:pPr>
            <w:r w:rsidRPr="006904BE">
              <w:rPr>
                <w:rFonts w:ascii="Times New Roman" w:eastAsia="Times New Roman" w:hAnsi="Times New Roman" w:cs="Times New Roman"/>
                <w:color w:val="000000" w:themeColor="dark1"/>
                <w:kern w:val="24"/>
                <w:sz w:val="24"/>
                <w:szCs w:val="24"/>
                <w:lang w:val="en-GB" w:eastAsia="de-DE"/>
              </w:rPr>
              <w:t>Contemplation</w:t>
            </w:r>
          </w:p>
        </w:tc>
        <w:tc>
          <w:tcPr>
            <w:tcW w:w="4111" w:type="dxa"/>
            <w:vMerge/>
            <w:shd w:val="clear" w:color="auto" w:fill="auto"/>
          </w:tcPr>
          <w:p w14:paraId="725FE8CB" w14:textId="77777777" w:rsidR="000E02F0" w:rsidRPr="006904BE" w:rsidRDefault="000E02F0" w:rsidP="002D0833">
            <w:pPr>
              <w:spacing w:after="0" w:line="240" w:lineRule="auto"/>
              <w:jc w:val="right"/>
              <w:rPr>
                <w:rFonts w:ascii="Times New Roman" w:eastAsia="Times New Roman" w:hAnsi="Times New Roman" w:cs="Times New Roman"/>
                <w:color w:val="000000" w:themeColor="dark1"/>
                <w:kern w:val="24"/>
                <w:sz w:val="24"/>
                <w:szCs w:val="24"/>
                <w:lang w:val="en-GB" w:eastAsia="de-DE"/>
              </w:rPr>
            </w:pPr>
          </w:p>
        </w:tc>
      </w:tr>
      <w:tr w:rsidR="000E02F0" w:rsidRPr="00D14AE3" w14:paraId="7781457B" w14:textId="77777777" w:rsidTr="002D0833">
        <w:trPr>
          <w:trHeight w:val="641"/>
        </w:trPr>
        <w:tc>
          <w:tcPr>
            <w:tcW w:w="2744" w:type="dxa"/>
            <w:shd w:val="clear" w:color="auto" w:fill="auto"/>
            <w:tcMar>
              <w:top w:w="96" w:type="dxa"/>
              <w:left w:w="192" w:type="dxa"/>
              <w:bottom w:w="96" w:type="dxa"/>
              <w:right w:w="192" w:type="dxa"/>
            </w:tcMar>
            <w:hideMark/>
          </w:tcPr>
          <w:p w14:paraId="1D8E388D" w14:textId="77777777" w:rsidR="000E02F0" w:rsidRPr="006904BE" w:rsidRDefault="000E02F0" w:rsidP="002D0833">
            <w:pPr>
              <w:spacing w:after="0" w:line="240" w:lineRule="auto"/>
              <w:rPr>
                <w:rFonts w:ascii="Times New Roman" w:eastAsia="Times New Roman" w:hAnsi="Times New Roman" w:cs="Times New Roman"/>
                <w:sz w:val="24"/>
                <w:szCs w:val="24"/>
                <w:lang w:eastAsia="de-DE"/>
              </w:rPr>
            </w:pPr>
            <w:r w:rsidRPr="006904BE">
              <w:rPr>
                <w:rFonts w:ascii="Times New Roman" w:eastAsia="Times New Roman" w:hAnsi="Times New Roman" w:cs="Times New Roman"/>
                <w:color w:val="000000" w:themeColor="dark1"/>
                <w:kern w:val="24"/>
                <w:sz w:val="24"/>
                <w:szCs w:val="24"/>
                <w:lang w:val="en-GB" w:eastAsia="de-DE"/>
              </w:rPr>
              <w:t>Preparation</w:t>
            </w:r>
            <w:r w:rsidRPr="006904BE">
              <w:rPr>
                <w:rFonts w:ascii="Times New Roman" w:eastAsia="Times New Roman" w:hAnsi="Times New Roman" w:cs="Times New Roman"/>
                <w:color w:val="000000" w:themeColor="dark1"/>
                <w:kern w:val="24"/>
                <w:position w:val="1"/>
                <w:sz w:val="24"/>
                <w:szCs w:val="24"/>
                <w:lang w:val="en-GB" w:eastAsia="de-DE"/>
              </w:rPr>
              <w:t xml:space="preserve"> </w:t>
            </w:r>
          </w:p>
        </w:tc>
        <w:tc>
          <w:tcPr>
            <w:tcW w:w="4111" w:type="dxa"/>
            <w:vMerge/>
            <w:shd w:val="clear" w:color="auto" w:fill="auto"/>
          </w:tcPr>
          <w:p w14:paraId="741C29EC" w14:textId="77777777" w:rsidR="000E02F0" w:rsidRPr="006904BE" w:rsidRDefault="000E02F0" w:rsidP="002D0833">
            <w:pPr>
              <w:spacing w:after="0" w:line="240" w:lineRule="auto"/>
              <w:jc w:val="right"/>
              <w:rPr>
                <w:rFonts w:ascii="Times New Roman" w:eastAsia="Times New Roman" w:hAnsi="Times New Roman" w:cs="Times New Roman"/>
                <w:color w:val="000000" w:themeColor="dark1"/>
                <w:kern w:val="24"/>
                <w:sz w:val="24"/>
                <w:szCs w:val="24"/>
                <w:lang w:val="en-GB" w:eastAsia="de-DE"/>
              </w:rPr>
            </w:pPr>
          </w:p>
        </w:tc>
      </w:tr>
      <w:tr w:rsidR="000E02F0" w:rsidRPr="00D14AE3" w14:paraId="03D137A9" w14:textId="77777777" w:rsidTr="002D0833">
        <w:trPr>
          <w:trHeight w:val="497"/>
        </w:trPr>
        <w:tc>
          <w:tcPr>
            <w:tcW w:w="2744" w:type="dxa"/>
            <w:shd w:val="clear" w:color="auto" w:fill="auto"/>
            <w:tcMar>
              <w:top w:w="96" w:type="dxa"/>
              <w:left w:w="192" w:type="dxa"/>
              <w:bottom w:w="96" w:type="dxa"/>
              <w:right w:w="192" w:type="dxa"/>
            </w:tcMar>
            <w:hideMark/>
          </w:tcPr>
          <w:p w14:paraId="35537E8A" w14:textId="77777777" w:rsidR="000E02F0" w:rsidRPr="006904BE" w:rsidRDefault="000E02F0" w:rsidP="002D0833">
            <w:pPr>
              <w:spacing w:after="0" w:line="240" w:lineRule="auto"/>
              <w:rPr>
                <w:rFonts w:ascii="Times New Roman" w:eastAsia="Times New Roman" w:hAnsi="Times New Roman" w:cs="Times New Roman"/>
                <w:sz w:val="24"/>
                <w:szCs w:val="24"/>
                <w:lang w:eastAsia="de-DE"/>
              </w:rPr>
            </w:pPr>
            <w:r w:rsidRPr="006904BE">
              <w:rPr>
                <w:rFonts w:ascii="Times New Roman" w:eastAsia="Times New Roman" w:hAnsi="Times New Roman" w:cs="Times New Roman"/>
                <w:color w:val="000000" w:themeColor="dark1"/>
                <w:kern w:val="24"/>
                <w:sz w:val="24"/>
                <w:szCs w:val="24"/>
                <w:lang w:val="en-GB" w:eastAsia="de-DE"/>
              </w:rPr>
              <w:t xml:space="preserve">Action </w:t>
            </w:r>
          </w:p>
        </w:tc>
        <w:tc>
          <w:tcPr>
            <w:tcW w:w="4111" w:type="dxa"/>
            <w:vMerge w:val="restart"/>
            <w:shd w:val="clear" w:color="auto" w:fill="auto"/>
          </w:tcPr>
          <w:p w14:paraId="5F2A3B8A" w14:textId="77777777" w:rsidR="000E02F0" w:rsidRPr="006904BE" w:rsidRDefault="000E02F0" w:rsidP="002D0833">
            <w:pPr>
              <w:spacing w:after="0" w:line="240" w:lineRule="auto"/>
              <w:jc w:val="right"/>
              <w:rPr>
                <w:rFonts w:ascii="Times New Roman" w:eastAsia="Times New Roman" w:hAnsi="Times New Roman" w:cs="Times New Roman"/>
                <w:color w:val="000000" w:themeColor="dark1"/>
                <w:kern w:val="24"/>
                <w:sz w:val="24"/>
                <w:szCs w:val="24"/>
                <w:lang w:val="en-GB" w:eastAsia="de-DE"/>
              </w:rPr>
            </w:pPr>
          </w:p>
          <w:p w14:paraId="723AFAF1" w14:textId="77777777" w:rsidR="000E02F0" w:rsidRPr="006904BE" w:rsidRDefault="000E02F0" w:rsidP="002D0833">
            <w:pPr>
              <w:spacing w:after="0" w:line="240" w:lineRule="auto"/>
              <w:jc w:val="right"/>
              <w:rPr>
                <w:rFonts w:ascii="Times New Roman" w:eastAsia="Times New Roman" w:hAnsi="Times New Roman" w:cs="Times New Roman"/>
                <w:color w:val="000000" w:themeColor="dark1"/>
                <w:kern w:val="24"/>
                <w:sz w:val="24"/>
                <w:szCs w:val="24"/>
                <w:lang w:val="en-GB" w:eastAsia="de-DE"/>
              </w:rPr>
            </w:pPr>
          </w:p>
          <w:p w14:paraId="5BB9D946" w14:textId="77777777" w:rsidR="000E02F0" w:rsidRPr="006904BE" w:rsidRDefault="000E02F0" w:rsidP="002D0833">
            <w:pPr>
              <w:spacing w:after="0" w:line="240" w:lineRule="auto"/>
              <w:jc w:val="center"/>
              <w:rPr>
                <w:rFonts w:ascii="Times New Roman" w:eastAsia="Times New Roman" w:hAnsi="Times New Roman" w:cs="Times New Roman"/>
                <w:color w:val="000000" w:themeColor="dark1"/>
                <w:kern w:val="24"/>
                <w:sz w:val="24"/>
                <w:szCs w:val="24"/>
                <w:lang w:val="en-GB" w:eastAsia="de-DE"/>
              </w:rPr>
            </w:pPr>
            <w:r w:rsidRPr="006904BE">
              <w:rPr>
                <w:rFonts w:ascii="Times New Roman" w:eastAsia="Times New Roman" w:hAnsi="Times New Roman" w:cs="Times New Roman"/>
                <w:color w:val="000000" w:themeColor="dark1"/>
                <w:kern w:val="24"/>
                <w:sz w:val="24"/>
                <w:szCs w:val="24"/>
                <w:lang w:val="en-GB" w:eastAsia="de-DE"/>
              </w:rPr>
              <w:t>currently regularly active</w:t>
            </w:r>
          </w:p>
        </w:tc>
      </w:tr>
      <w:tr w:rsidR="000E02F0" w:rsidRPr="00D14AE3" w14:paraId="02079FC6" w14:textId="77777777" w:rsidTr="002D0833">
        <w:trPr>
          <w:trHeight w:val="635"/>
        </w:trPr>
        <w:tc>
          <w:tcPr>
            <w:tcW w:w="2744" w:type="dxa"/>
            <w:shd w:val="clear" w:color="auto" w:fill="auto"/>
            <w:tcMar>
              <w:top w:w="96" w:type="dxa"/>
              <w:left w:w="192" w:type="dxa"/>
              <w:bottom w:w="96" w:type="dxa"/>
              <w:right w:w="192" w:type="dxa"/>
            </w:tcMar>
            <w:hideMark/>
          </w:tcPr>
          <w:p w14:paraId="0C511116" w14:textId="77777777" w:rsidR="000E02F0" w:rsidRPr="006904BE" w:rsidRDefault="000E02F0" w:rsidP="002D0833">
            <w:pPr>
              <w:spacing w:after="0" w:line="240" w:lineRule="auto"/>
              <w:rPr>
                <w:rFonts w:ascii="Times New Roman" w:eastAsia="Times New Roman" w:hAnsi="Times New Roman" w:cs="Times New Roman"/>
                <w:sz w:val="24"/>
                <w:szCs w:val="24"/>
                <w:lang w:eastAsia="de-DE"/>
              </w:rPr>
            </w:pPr>
            <w:r w:rsidRPr="006904BE">
              <w:rPr>
                <w:rFonts w:ascii="Times New Roman" w:eastAsia="Times New Roman" w:hAnsi="Times New Roman" w:cs="Times New Roman"/>
                <w:color w:val="000000" w:themeColor="dark1"/>
                <w:kern w:val="24"/>
                <w:sz w:val="24"/>
                <w:szCs w:val="24"/>
                <w:lang w:val="en-GB" w:eastAsia="de-DE"/>
              </w:rPr>
              <w:t>Maintenance</w:t>
            </w:r>
          </w:p>
        </w:tc>
        <w:tc>
          <w:tcPr>
            <w:tcW w:w="4111" w:type="dxa"/>
            <w:vMerge/>
            <w:shd w:val="clear" w:color="auto" w:fill="auto"/>
          </w:tcPr>
          <w:p w14:paraId="1D091F6F" w14:textId="77777777" w:rsidR="000E02F0" w:rsidRPr="006904BE" w:rsidRDefault="000E02F0" w:rsidP="002D0833">
            <w:pPr>
              <w:spacing w:after="0" w:line="240" w:lineRule="auto"/>
              <w:jc w:val="right"/>
              <w:rPr>
                <w:rFonts w:ascii="Times New Roman" w:eastAsia="Times New Roman" w:hAnsi="Times New Roman" w:cs="Times New Roman"/>
                <w:color w:val="000000" w:themeColor="dark1"/>
                <w:kern w:val="24"/>
                <w:sz w:val="24"/>
                <w:szCs w:val="24"/>
                <w:lang w:val="en-GB" w:eastAsia="de-DE"/>
              </w:rPr>
            </w:pPr>
          </w:p>
        </w:tc>
      </w:tr>
      <w:tr w:rsidR="000E02F0" w:rsidRPr="00D14AE3" w14:paraId="0F63998B" w14:textId="77777777" w:rsidTr="002D0833">
        <w:trPr>
          <w:trHeight w:val="647"/>
        </w:trPr>
        <w:tc>
          <w:tcPr>
            <w:tcW w:w="2744" w:type="dxa"/>
            <w:shd w:val="clear" w:color="auto" w:fill="auto"/>
            <w:tcMar>
              <w:top w:w="96" w:type="dxa"/>
              <w:left w:w="192" w:type="dxa"/>
              <w:bottom w:w="96" w:type="dxa"/>
              <w:right w:w="192" w:type="dxa"/>
            </w:tcMar>
            <w:hideMark/>
          </w:tcPr>
          <w:p w14:paraId="7989161D" w14:textId="77777777" w:rsidR="000E02F0" w:rsidRPr="006904BE" w:rsidRDefault="000E02F0" w:rsidP="002D0833">
            <w:pPr>
              <w:spacing w:after="0" w:line="240" w:lineRule="auto"/>
              <w:rPr>
                <w:rFonts w:ascii="Times New Roman" w:eastAsia="Times New Roman" w:hAnsi="Times New Roman" w:cs="Times New Roman"/>
                <w:sz w:val="24"/>
                <w:szCs w:val="24"/>
                <w:lang w:eastAsia="de-DE"/>
              </w:rPr>
            </w:pPr>
            <w:r w:rsidRPr="006904BE">
              <w:rPr>
                <w:rFonts w:ascii="Times New Roman" w:eastAsia="Times New Roman" w:hAnsi="Times New Roman" w:cs="Times New Roman"/>
                <w:color w:val="000000" w:themeColor="dark1"/>
                <w:kern w:val="24"/>
                <w:sz w:val="24"/>
                <w:szCs w:val="24"/>
                <w:lang w:val="en-GB" w:eastAsia="de-DE"/>
              </w:rPr>
              <w:t>Long term maintenance</w:t>
            </w:r>
          </w:p>
        </w:tc>
        <w:tc>
          <w:tcPr>
            <w:tcW w:w="4111" w:type="dxa"/>
            <w:shd w:val="clear" w:color="auto" w:fill="auto"/>
          </w:tcPr>
          <w:p w14:paraId="1B2256AB" w14:textId="77777777" w:rsidR="000E02F0" w:rsidRPr="006904BE" w:rsidRDefault="000E02F0" w:rsidP="002D0833">
            <w:pPr>
              <w:spacing w:after="0" w:line="240" w:lineRule="auto"/>
              <w:jc w:val="center"/>
              <w:rPr>
                <w:rFonts w:ascii="Times New Roman" w:eastAsia="Times New Roman" w:hAnsi="Times New Roman" w:cs="Times New Roman"/>
                <w:color w:val="000000" w:themeColor="dark1"/>
                <w:kern w:val="24"/>
                <w:sz w:val="24"/>
                <w:szCs w:val="24"/>
                <w:lang w:val="en-GB" w:eastAsia="de-DE"/>
              </w:rPr>
            </w:pPr>
            <w:r w:rsidRPr="006904BE">
              <w:rPr>
                <w:rFonts w:ascii="Times New Roman" w:eastAsia="Times New Roman" w:hAnsi="Times New Roman" w:cs="Times New Roman"/>
                <w:color w:val="000000" w:themeColor="dark1"/>
                <w:kern w:val="24"/>
                <w:sz w:val="24"/>
                <w:szCs w:val="24"/>
                <w:lang w:val="en-GB" w:eastAsia="de-DE"/>
              </w:rPr>
              <w:t>long-term regularly active</w:t>
            </w:r>
          </w:p>
        </w:tc>
      </w:tr>
    </w:tbl>
    <w:p w14:paraId="7B061E8B" w14:textId="77777777" w:rsidR="000E02F0" w:rsidRDefault="000E02F0" w:rsidP="00825FEC">
      <w:pPr>
        <w:spacing w:after="0" w:line="480" w:lineRule="auto"/>
        <w:rPr>
          <w:rFonts w:ascii="Times New Roman" w:eastAsia="Times New Roman" w:hAnsi="Times New Roman" w:cs="Times New Roman"/>
          <w:bCs/>
          <w:sz w:val="24"/>
          <w:szCs w:val="24"/>
          <w:lang w:val="en-GB" w:eastAsia="en-GB"/>
        </w:rPr>
      </w:pPr>
    </w:p>
    <w:p w14:paraId="34CEAB6A" w14:textId="77777777" w:rsidR="000E02F0" w:rsidRDefault="000E02F0" w:rsidP="00825FEC">
      <w:pPr>
        <w:spacing w:after="0" w:line="480" w:lineRule="auto"/>
        <w:rPr>
          <w:rFonts w:ascii="Times New Roman" w:eastAsia="Times New Roman" w:hAnsi="Times New Roman" w:cs="Times New Roman"/>
          <w:bCs/>
          <w:sz w:val="24"/>
          <w:szCs w:val="24"/>
          <w:lang w:val="en-GB" w:eastAsia="en-GB"/>
        </w:rPr>
        <w:sectPr w:rsidR="000E02F0" w:rsidSect="0043041B">
          <w:pgSz w:w="11906" w:h="16838"/>
          <w:pgMar w:top="1417" w:right="1417" w:bottom="1134" w:left="1417" w:header="708" w:footer="708" w:gutter="0"/>
          <w:cols w:space="708"/>
          <w:docGrid w:linePitch="360"/>
        </w:sectPr>
      </w:pPr>
    </w:p>
    <w:p w14:paraId="7792D127" w14:textId="77777777" w:rsidR="000E02F0" w:rsidRPr="002A2174" w:rsidRDefault="000E02F0" w:rsidP="00D14AE3">
      <w:pPr>
        <w:spacing w:after="0" w:line="480" w:lineRule="auto"/>
        <w:rPr>
          <w:rFonts w:ascii="Times New Roman" w:eastAsia="Times New Roman" w:hAnsi="Times New Roman" w:cs="Times New Roman"/>
          <w:sz w:val="24"/>
          <w:szCs w:val="24"/>
          <w:lang w:val="en-GB" w:eastAsia="en-GB"/>
        </w:rPr>
      </w:pPr>
      <w:r w:rsidRPr="002A2174">
        <w:rPr>
          <w:rFonts w:ascii="Times New Roman" w:eastAsia="Times New Roman" w:hAnsi="Times New Roman" w:cs="Times New Roman"/>
          <w:sz w:val="24"/>
          <w:szCs w:val="24"/>
          <w:lang w:val="en-GB" w:eastAsia="en-GB"/>
        </w:rPr>
        <w:lastRenderedPageBreak/>
        <w:t>Supplementary Table S</w:t>
      </w:r>
      <w:r>
        <w:rPr>
          <w:rFonts w:ascii="Times New Roman" w:eastAsia="Times New Roman" w:hAnsi="Times New Roman" w:cs="Times New Roman"/>
          <w:sz w:val="24"/>
          <w:szCs w:val="24"/>
          <w:lang w:val="en-GB" w:eastAsia="en-GB"/>
        </w:rPr>
        <w:t>3</w:t>
      </w:r>
    </w:p>
    <w:p w14:paraId="566EC897" w14:textId="77777777" w:rsidR="000E02F0" w:rsidRPr="002A2174" w:rsidRDefault="000E02F0" w:rsidP="00D14AE3">
      <w:pPr>
        <w:spacing w:after="0" w:line="480" w:lineRule="auto"/>
        <w:rPr>
          <w:rFonts w:ascii="Times New Roman" w:eastAsia="Times New Roman" w:hAnsi="Times New Roman" w:cs="Times New Roman"/>
          <w:i/>
          <w:sz w:val="24"/>
          <w:szCs w:val="24"/>
          <w:lang w:val="en-GB" w:eastAsia="en-GB"/>
        </w:rPr>
      </w:pPr>
      <w:r w:rsidRPr="002A2174">
        <w:rPr>
          <w:rFonts w:ascii="Times New Roman" w:eastAsia="Times New Roman" w:hAnsi="Times New Roman" w:cs="Times New Roman"/>
          <w:i/>
          <w:sz w:val="24"/>
          <w:szCs w:val="24"/>
          <w:lang w:val="en-GB" w:eastAsia="en-GB"/>
        </w:rPr>
        <w:t>Description of Scales</w:t>
      </w:r>
    </w:p>
    <w:tbl>
      <w:tblPr>
        <w:tblStyle w:val="MittlereSchattierung1-Akzent1"/>
        <w:tblW w:w="13930" w:type="dxa"/>
        <w:tblLayout w:type="fixed"/>
        <w:tblLook w:val="04A0" w:firstRow="1" w:lastRow="0" w:firstColumn="1" w:lastColumn="0" w:noHBand="0" w:noVBand="1"/>
      </w:tblPr>
      <w:tblGrid>
        <w:gridCol w:w="2656"/>
        <w:gridCol w:w="2697"/>
        <w:gridCol w:w="6167"/>
        <w:gridCol w:w="2410"/>
      </w:tblGrid>
      <w:tr w:rsidR="000E02F0" w:rsidRPr="00583E7F" w14:paraId="13683174" w14:textId="77777777" w:rsidTr="00294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DDD9C3" w:themeFill="background2" w:themeFillShade="E6"/>
            <w:hideMark/>
          </w:tcPr>
          <w:p w14:paraId="731239C5" w14:textId="77777777" w:rsidR="000E02F0" w:rsidRPr="002A2174" w:rsidRDefault="000E02F0" w:rsidP="003B5815">
            <w:pPr>
              <w:ind w:left="360"/>
              <w:rPr>
                <w:rFonts w:cstheme="minorHAnsi"/>
                <w:b w:val="0"/>
                <w:color w:val="auto"/>
              </w:rPr>
            </w:pPr>
            <w:r w:rsidRPr="002A2174">
              <w:rPr>
                <w:rFonts w:cstheme="minorHAnsi"/>
                <w:b w:val="0"/>
                <w:color w:val="auto"/>
              </w:rPr>
              <w:t>TDF Domain</w:t>
            </w:r>
          </w:p>
        </w:tc>
        <w:tc>
          <w:tcPr>
            <w:tcW w:w="2697" w:type="dxa"/>
            <w:shd w:val="clear" w:color="auto" w:fill="DDD9C3" w:themeFill="background2" w:themeFillShade="E6"/>
          </w:tcPr>
          <w:p w14:paraId="1D3F3082" w14:textId="77777777" w:rsidR="000E02F0" w:rsidRPr="002A2174" w:rsidRDefault="000E02F0" w:rsidP="003B5815">
            <w:pPr>
              <w:cnfStyle w:val="100000000000" w:firstRow="1" w:lastRow="0" w:firstColumn="0" w:lastColumn="0" w:oddVBand="0" w:evenVBand="0" w:oddHBand="0" w:evenHBand="0" w:firstRowFirstColumn="0" w:firstRowLastColumn="0" w:lastRowFirstColumn="0" w:lastRowLastColumn="0"/>
              <w:rPr>
                <w:rFonts w:cstheme="minorHAnsi"/>
                <w:b w:val="0"/>
                <w:color w:val="auto"/>
              </w:rPr>
            </w:pPr>
            <w:proofErr w:type="spellStart"/>
            <w:r w:rsidRPr="002A2174">
              <w:rPr>
                <w:rFonts w:cstheme="minorHAnsi"/>
                <w:b w:val="0"/>
                <w:color w:val="auto"/>
              </w:rPr>
              <w:t>Construct</w:t>
            </w:r>
            <w:proofErr w:type="spellEnd"/>
          </w:p>
        </w:tc>
        <w:tc>
          <w:tcPr>
            <w:tcW w:w="6167" w:type="dxa"/>
            <w:shd w:val="clear" w:color="auto" w:fill="DDD9C3" w:themeFill="background2" w:themeFillShade="E6"/>
            <w:hideMark/>
          </w:tcPr>
          <w:p w14:paraId="1C349B1C" w14:textId="77777777" w:rsidR="000E02F0" w:rsidRPr="002A2174" w:rsidRDefault="000E02F0" w:rsidP="003B5815">
            <w:pPr>
              <w:cnfStyle w:val="100000000000" w:firstRow="1" w:lastRow="0" w:firstColumn="0" w:lastColumn="0" w:oddVBand="0" w:evenVBand="0" w:oddHBand="0" w:evenHBand="0" w:firstRowFirstColumn="0" w:firstRowLastColumn="0" w:lastRowFirstColumn="0" w:lastRowLastColumn="0"/>
              <w:rPr>
                <w:rFonts w:cstheme="minorHAnsi"/>
                <w:b w:val="0"/>
                <w:color w:val="auto"/>
              </w:rPr>
            </w:pPr>
            <w:proofErr w:type="spellStart"/>
            <w:r w:rsidRPr="002A2174">
              <w:rPr>
                <w:rFonts w:cstheme="minorHAnsi"/>
                <w:b w:val="0"/>
                <w:color w:val="auto"/>
              </w:rPr>
              <w:t>Scale</w:t>
            </w:r>
            <w:proofErr w:type="spellEnd"/>
            <w:r w:rsidRPr="002A2174">
              <w:rPr>
                <w:rFonts w:cstheme="minorHAnsi"/>
                <w:b w:val="0"/>
                <w:color w:val="auto"/>
              </w:rPr>
              <w:t xml:space="preserve"> Description</w:t>
            </w:r>
          </w:p>
        </w:tc>
        <w:tc>
          <w:tcPr>
            <w:tcW w:w="2410" w:type="dxa"/>
            <w:shd w:val="clear" w:color="auto" w:fill="DDD9C3" w:themeFill="background2" w:themeFillShade="E6"/>
          </w:tcPr>
          <w:p w14:paraId="292F3746" w14:textId="77777777" w:rsidR="000E02F0" w:rsidRPr="002A2174" w:rsidRDefault="000E02F0" w:rsidP="003B5815">
            <w:pP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2A2174">
              <w:rPr>
                <w:rFonts w:cstheme="minorHAnsi"/>
                <w:b w:val="0"/>
                <w:color w:val="auto"/>
              </w:rPr>
              <w:t>Reference</w:t>
            </w:r>
          </w:p>
        </w:tc>
      </w:tr>
      <w:tr w:rsidR="000E02F0" w:rsidRPr="001B39EA" w14:paraId="024A51DE" w14:textId="77777777" w:rsidTr="00294097">
        <w:trPr>
          <w:cnfStyle w:val="000000100000" w:firstRow="0" w:lastRow="0" w:firstColumn="0" w:lastColumn="0" w:oddVBand="0" w:evenVBand="0" w:oddHBand="1" w:evenHBand="0" w:firstRowFirstColumn="0" w:firstRowLastColumn="0" w:lastRowFirstColumn="0" w:lastRowLastColumn="0"/>
          <w:cantSplit/>
          <w:trHeight w:val="1016"/>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1F3DEB63" w14:textId="77777777" w:rsidR="000E02F0" w:rsidRPr="00583E7F" w:rsidRDefault="000E02F0" w:rsidP="003B5815">
            <w:pPr>
              <w:ind w:left="360"/>
              <w:rPr>
                <w:rFonts w:cstheme="minorHAnsi"/>
                <w:b w:val="0"/>
              </w:rPr>
            </w:pPr>
            <w:r w:rsidRPr="00583E7F">
              <w:rPr>
                <w:rFonts w:cstheme="minorHAnsi"/>
                <w:b w:val="0"/>
              </w:rPr>
              <w:t>Skills</w:t>
            </w:r>
          </w:p>
        </w:tc>
        <w:tc>
          <w:tcPr>
            <w:tcW w:w="2697" w:type="dxa"/>
            <w:shd w:val="clear" w:color="auto" w:fill="FFFFFF" w:themeFill="background1"/>
          </w:tcPr>
          <w:p w14:paraId="257BE9F1"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583E7F">
              <w:rPr>
                <w:rFonts w:cstheme="minorHAnsi"/>
              </w:rPr>
              <w:t>Practice</w:t>
            </w:r>
          </w:p>
        </w:tc>
        <w:tc>
          <w:tcPr>
            <w:tcW w:w="6167" w:type="dxa"/>
            <w:shd w:val="clear" w:color="auto" w:fill="FFFFFF" w:themeFill="background1"/>
          </w:tcPr>
          <w:p w14:paraId="1DCA8623" w14:textId="77777777" w:rsidR="000E02F0" w:rsidRPr="00C45DD1"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C45DD1">
              <w:rPr>
                <w:rFonts w:cstheme="minorHAnsi"/>
                <w:color w:val="000000" w:themeColor="text1"/>
                <w:lang w:val="en-GB"/>
              </w:rPr>
              <w:t>Based on the results of our interview study we hypothesized that people with a positive exercise history, who had been regularly physically active in the year before their MS diagnosis, might thereby have acquired skills and practice that helped them to continue being active after diagnosis. A single item measured exercise history: regularly physically active (30 minutes or more per day on at least 4 days of the week), irregularly physically active (less than 30 minutes per day or on less than 4 days per week) or inactive in the year before their MS diagnosis. For those, who reported to have been regularly or irregularly physically active, three more items asked for more details (e.g. type and intensity of physical activity, need to give them up due to the MS disease). Items are provided in Supplementary Table S</w:t>
            </w:r>
            <w:r>
              <w:rPr>
                <w:rFonts w:cstheme="minorHAnsi"/>
                <w:color w:val="000000" w:themeColor="text1"/>
                <w:lang w:val="en-GB"/>
              </w:rPr>
              <w:t>1</w:t>
            </w:r>
            <w:r w:rsidRPr="00C45DD1">
              <w:rPr>
                <w:rFonts w:cstheme="minorHAnsi"/>
                <w:color w:val="000000" w:themeColor="text1"/>
                <w:lang w:val="en-GB"/>
              </w:rPr>
              <w:t>.</w:t>
            </w:r>
          </w:p>
        </w:tc>
        <w:tc>
          <w:tcPr>
            <w:tcW w:w="2410" w:type="dxa"/>
            <w:shd w:val="clear" w:color="auto" w:fill="FFFFFF" w:themeFill="background1"/>
          </w:tcPr>
          <w:p w14:paraId="7D88C068" w14:textId="77777777" w:rsidR="000E02F0" w:rsidRPr="00C45DD1"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C45DD1">
              <w:rPr>
                <w:rFonts w:cstheme="minorHAnsi"/>
                <w:lang w:val="en-GB"/>
              </w:rPr>
              <w:t>Self-developed on the basis of our interview study</w:t>
            </w:r>
            <w:r>
              <w:rPr>
                <w:rFonts w:cstheme="minorHAnsi"/>
                <w:lang w:val="en-GB"/>
              </w:rPr>
              <w:t xml:space="preserve"> </w:t>
            </w:r>
            <w:r>
              <w:rPr>
                <w:rFonts w:cstheme="minorHAnsi"/>
                <w:noProof/>
                <w:lang w:val="en-GB"/>
              </w:rPr>
              <w:t>[1]</w:t>
            </w:r>
          </w:p>
        </w:tc>
      </w:tr>
      <w:tr w:rsidR="000E02F0" w:rsidRPr="001B39EA" w14:paraId="1F59A5C6" w14:textId="77777777" w:rsidTr="00294097">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hideMark/>
          </w:tcPr>
          <w:p w14:paraId="78335D54" w14:textId="77777777" w:rsidR="000E02F0" w:rsidRPr="00583E7F" w:rsidRDefault="000E02F0" w:rsidP="003B5815">
            <w:pPr>
              <w:ind w:left="360"/>
              <w:rPr>
                <w:rFonts w:cstheme="minorHAnsi"/>
                <w:b w:val="0"/>
                <w:bCs w:val="0"/>
              </w:rPr>
            </w:pPr>
            <w:r w:rsidRPr="00583E7F">
              <w:rPr>
                <w:rFonts w:cstheme="minorHAnsi"/>
                <w:b w:val="0"/>
                <w:bCs w:val="0"/>
              </w:rPr>
              <w:t>Knowledge</w:t>
            </w:r>
          </w:p>
        </w:tc>
        <w:tc>
          <w:tcPr>
            <w:tcW w:w="2697" w:type="dxa"/>
            <w:shd w:val="clear" w:color="auto" w:fill="FFFFFF" w:themeFill="background1"/>
          </w:tcPr>
          <w:p w14:paraId="65905BBF" w14:textId="77777777" w:rsidR="000E02F0" w:rsidRPr="00C45DD1"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lang w:val="en-GB"/>
              </w:rPr>
            </w:pPr>
            <w:bookmarkStart w:id="0" w:name="_Hlk534893262"/>
            <w:r w:rsidRPr="00C45DD1">
              <w:rPr>
                <w:rFonts w:cstheme="minorHAnsi"/>
                <w:lang w:val="en-GB"/>
              </w:rPr>
              <w:t xml:space="preserve">Physical activity and MS related </w:t>
            </w:r>
            <w:bookmarkEnd w:id="0"/>
            <w:r w:rsidRPr="00C45DD1">
              <w:rPr>
                <w:rFonts w:cstheme="minorHAnsi"/>
                <w:lang w:val="en-GB"/>
              </w:rPr>
              <w:t>information provision and knowledge</w:t>
            </w:r>
          </w:p>
        </w:tc>
        <w:tc>
          <w:tcPr>
            <w:tcW w:w="6167" w:type="dxa"/>
            <w:shd w:val="clear" w:color="auto" w:fill="FFFFFF" w:themeFill="background1"/>
            <w:hideMark/>
          </w:tcPr>
          <w:p w14:paraId="6E1CA572" w14:textId="77777777" w:rsidR="000E02F0" w:rsidRPr="007B4CC3"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0E1077">
              <w:rPr>
                <w:rFonts w:cstheme="minorHAnsi"/>
                <w:lang w:val="en-GB"/>
              </w:rPr>
              <w:t xml:space="preserve">Three researcher-devised items based on our interview study assessed if and to what extent study participants received information about physical activity and MS from health care professionals or self-help organizations. Items were rated on a 4-point scale from 1 (no) to 4 (yes, comprehensively) with higher scores indicating more information provided. Additionally, two researcher-devised items asked, if study participants were aware of physical activity guidelines for people with MS or if they knew, which exercises were appropriate for them. </w:t>
            </w:r>
            <w:r w:rsidRPr="007B4CC3">
              <w:rPr>
                <w:rFonts w:cstheme="minorHAnsi"/>
                <w:lang w:val="en-GB"/>
              </w:rPr>
              <w:t>Items are provided in Supplementary Table S</w:t>
            </w:r>
            <w:r>
              <w:rPr>
                <w:rFonts w:cstheme="minorHAnsi"/>
                <w:lang w:val="en-GB"/>
              </w:rPr>
              <w:t>1</w:t>
            </w:r>
            <w:r w:rsidRPr="007B4CC3">
              <w:rPr>
                <w:rFonts w:cstheme="minorHAnsi"/>
                <w:lang w:val="en-GB"/>
              </w:rPr>
              <w:t xml:space="preserve">. </w:t>
            </w:r>
          </w:p>
        </w:tc>
        <w:tc>
          <w:tcPr>
            <w:tcW w:w="2410" w:type="dxa"/>
            <w:shd w:val="clear" w:color="auto" w:fill="FFFFFF" w:themeFill="background1"/>
          </w:tcPr>
          <w:p w14:paraId="5C03F84E" w14:textId="77777777" w:rsidR="000E02F0" w:rsidRPr="00C45DD1"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C45DD1">
              <w:rPr>
                <w:rFonts w:cstheme="minorHAnsi"/>
                <w:lang w:val="en-GB"/>
              </w:rPr>
              <w:t>Self</w:t>
            </w:r>
            <w:r>
              <w:rPr>
                <w:rFonts w:cstheme="minorHAnsi"/>
                <w:lang w:val="en-GB"/>
              </w:rPr>
              <w:t>-</w:t>
            </w:r>
            <w:r w:rsidRPr="00C45DD1">
              <w:rPr>
                <w:rFonts w:cstheme="minorHAnsi"/>
                <w:lang w:val="en-GB"/>
              </w:rPr>
              <w:t xml:space="preserve">developed on the basis of our interview study </w:t>
            </w:r>
            <w:r>
              <w:rPr>
                <w:rFonts w:cstheme="minorHAnsi"/>
                <w:noProof/>
                <w:lang w:val="en-GB"/>
              </w:rPr>
              <w:t>[1]</w:t>
            </w:r>
          </w:p>
        </w:tc>
      </w:tr>
      <w:tr w:rsidR="000E02F0" w:rsidRPr="002A2174" w14:paraId="7132B02C" w14:textId="77777777" w:rsidTr="00294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4D3963D0" w14:textId="77777777" w:rsidR="000E02F0" w:rsidRPr="00C45DD1" w:rsidRDefault="000E02F0" w:rsidP="003B5815">
            <w:pPr>
              <w:tabs>
                <w:tab w:val="left" w:pos="851"/>
              </w:tabs>
              <w:ind w:left="360"/>
              <w:rPr>
                <w:rFonts w:cstheme="minorHAnsi"/>
                <w:b w:val="0"/>
                <w:color w:val="000000" w:themeColor="text1"/>
                <w:lang w:val="en-GB"/>
              </w:rPr>
            </w:pPr>
            <w:r w:rsidRPr="00C45DD1">
              <w:rPr>
                <w:rFonts w:cstheme="minorHAnsi"/>
                <w:b w:val="0"/>
                <w:color w:val="000000" w:themeColor="text1"/>
                <w:lang w:val="en-GB"/>
              </w:rPr>
              <w:t>Memory, Attention and Decision Process</w:t>
            </w:r>
            <w:r>
              <w:rPr>
                <w:rFonts w:cstheme="minorHAnsi"/>
                <w:b w:val="0"/>
                <w:color w:val="000000" w:themeColor="text1"/>
                <w:lang w:val="en-GB"/>
              </w:rPr>
              <w:t>es</w:t>
            </w:r>
            <w:r w:rsidRPr="00C45DD1">
              <w:rPr>
                <w:rFonts w:cstheme="minorHAnsi"/>
                <w:b w:val="0"/>
                <w:color w:val="000000" w:themeColor="text1"/>
                <w:lang w:val="en-GB"/>
              </w:rPr>
              <w:t xml:space="preserve"> </w:t>
            </w:r>
          </w:p>
        </w:tc>
        <w:tc>
          <w:tcPr>
            <w:tcW w:w="2697" w:type="dxa"/>
            <w:shd w:val="clear" w:color="auto" w:fill="FFFFFF" w:themeFill="background1"/>
          </w:tcPr>
          <w:p w14:paraId="2DB6F5F6"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roofErr w:type="spellStart"/>
            <w:r w:rsidRPr="00583E7F">
              <w:rPr>
                <w:rFonts w:cstheme="minorHAnsi"/>
                <w:color w:val="000000" w:themeColor="text1"/>
              </w:rPr>
              <w:t>Cognitive</w:t>
            </w:r>
            <w:proofErr w:type="spellEnd"/>
            <w:r w:rsidRPr="00583E7F">
              <w:rPr>
                <w:rFonts w:cstheme="minorHAnsi"/>
                <w:color w:val="000000" w:themeColor="text1"/>
              </w:rPr>
              <w:t xml:space="preserve"> </w:t>
            </w:r>
            <w:proofErr w:type="spellStart"/>
            <w:r w:rsidRPr="00583E7F">
              <w:rPr>
                <w:rFonts w:cstheme="minorHAnsi"/>
                <w:color w:val="000000" w:themeColor="text1"/>
              </w:rPr>
              <w:t>overload</w:t>
            </w:r>
            <w:proofErr w:type="spellEnd"/>
            <w:r w:rsidRPr="00583E7F">
              <w:rPr>
                <w:rFonts w:cstheme="minorHAnsi"/>
                <w:color w:val="000000" w:themeColor="text1"/>
              </w:rPr>
              <w:t>/</w:t>
            </w:r>
            <w:r>
              <w:rPr>
                <w:rFonts w:cstheme="minorHAnsi"/>
                <w:color w:val="000000" w:themeColor="text1"/>
              </w:rPr>
              <w:t xml:space="preserve"> </w:t>
            </w:r>
            <w:proofErr w:type="spellStart"/>
            <w:r w:rsidRPr="00583E7F">
              <w:rPr>
                <w:rFonts w:cstheme="minorHAnsi"/>
                <w:color w:val="000000" w:themeColor="text1"/>
              </w:rPr>
              <w:t>Tiredness</w:t>
            </w:r>
            <w:proofErr w:type="spellEnd"/>
          </w:p>
        </w:tc>
        <w:tc>
          <w:tcPr>
            <w:tcW w:w="6167" w:type="dxa"/>
            <w:shd w:val="clear" w:color="auto" w:fill="FFFFFF" w:themeFill="background1"/>
          </w:tcPr>
          <w:p w14:paraId="5F069836" w14:textId="77777777" w:rsidR="000E02F0" w:rsidRPr="00F620E6"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r w:rsidRPr="007B4CC3">
              <w:rPr>
                <w:rFonts w:cstheme="minorHAnsi"/>
                <w:color w:val="000000" w:themeColor="text1"/>
                <w:lang w:val="en-GB"/>
              </w:rPr>
              <w:t>The Hamburg Quality of Life Questionnaire in Multiple Sclerosis (HAQUAMS) – Subscale Cognition measures cognitive function with 4 items; response range is from 1 (not at all) to 5 (very much)</w:t>
            </w:r>
            <w:r>
              <w:rPr>
                <w:rFonts w:cstheme="minorHAnsi"/>
                <w:color w:val="000000" w:themeColor="text1"/>
                <w:lang w:val="en-GB"/>
              </w:rPr>
              <w:t xml:space="preserve"> </w:t>
            </w:r>
            <w:r>
              <w:rPr>
                <w:rFonts w:cstheme="minorHAnsi"/>
                <w:noProof/>
                <w:color w:val="000000" w:themeColor="text1"/>
                <w:lang w:val="en-GB"/>
              </w:rPr>
              <w:t>[8, 9]</w:t>
            </w:r>
            <w:r w:rsidRPr="007B4CC3">
              <w:rPr>
                <w:rFonts w:cstheme="minorHAnsi"/>
                <w:color w:val="000000" w:themeColor="text1"/>
                <w:lang w:val="en-GB"/>
              </w:rPr>
              <w:t xml:space="preserve">. Higher scores indicate less cognitive function. The HAQUAMS Subscale Fatigue measures cognitive function with 4 </w:t>
            </w:r>
            <w:r w:rsidRPr="007B4CC3">
              <w:rPr>
                <w:rFonts w:cstheme="minorHAnsi"/>
                <w:color w:val="000000" w:themeColor="text1"/>
                <w:lang w:val="en-GB"/>
              </w:rPr>
              <w:lastRenderedPageBreak/>
              <w:t xml:space="preserve">items; response range is from 1 (not at all) to 5 (very much) </w:t>
            </w:r>
            <w:r>
              <w:rPr>
                <w:rFonts w:cstheme="minorHAnsi"/>
                <w:noProof/>
                <w:color w:val="000000" w:themeColor="text1"/>
                <w:lang w:val="en-GB"/>
              </w:rPr>
              <w:t>[8, 9]</w:t>
            </w:r>
            <w:r>
              <w:rPr>
                <w:rFonts w:cstheme="minorHAnsi"/>
                <w:color w:val="000000" w:themeColor="text1"/>
                <w:lang w:val="en-GB"/>
              </w:rPr>
              <w:t>.</w:t>
            </w:r>
            <w:r w:rsidRPr="007B4CC3">
              <w:rPr>
                <w:rFonts w:cstheme="minorHAnsi"/>
                <w:color w:val="000000" w:themeColor="text1"/>
                <w:lang w:val="en-GB"/>
              </w:rPr>
              <w:t xml:space="preserve"> Higher scores indicate more fatigue.</w:t>
            </w:r>
          </w:p>
        </w:tc>
        <w:tc>
          <w:tcPr>
            <w:tcW w:w="2410" w:type="dxa"/>
            <w:shd w:val="clear" w:color="auto" w:fill="FFFFFF" w:themeFill="background1"/>
          </w:tcPr>
          <w:p w14:paraId="1B0A3227" w14:textId="77777777" w:rsidR="000E02F0" w:rsidRPr="002A2174"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noProof/>
                <w:color w:val="000000" w:themeColor="text1"/>
                <w:lang w:val="en-US"/>
              </w:rPr>
              <w:lastRenderedPageBreak/>
              <w:t>[8, 9]</w:t>
            </w:r>
          </w:p>
        </w:tc>
      </w:tr>
      <w:tr w:rsidR="000E02F0" w:rsidRPr="00583E7F" w14:paraId="1FFC86CB" w14:textId="77777777" w:rsidTr="00294097">
        <w:trPr>
          <w:cnfStyle w:val="000000010000" w:firstRow="0" w:lastRow="0" w:firstColumn="0" w:lastColumn="0" w:oddVBand="0" w:evenVBand="0" w:oddHBand="0" w:evenHBand="1"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656" w:type="dxa"/>
            <w:vMerge w:val="restart"/>
            <w:shd w:val="clear" w:color="auto" w:fill="FFFFFF" w:themeFill="background1"/>
          </w:tcPr>
          <w:p w14:paraId="409D760E" w14:textId="77777777" w:rsidR="000E02F0" w:rsidRPr="00583E7F" w:rsidRDefault="000E02F0" w:rsidP="003B5815">
            <w:pPr>
              <w:tabs>
                <w:tab w:val="left" w:pos="851"/>
              </w:tabs>
              <w:ind w:left="360"/>
              <w:rPr>
                <w:rFonts w:cstheme="minorHAnsi"/>
                <w:b w:val="0"/>
                <w:bCs w:val="0"/>
              </w:rPr>
            </w:pPr>
            <w:proofErr w:type="spellStart"/>
            <w:r w:rsidRPr="00583E7F">
              <w:rPr>
                <w:rFonts w:cstheme="minorHAnsi"/>
                <w:b w:val="0"/>
              </w:rPr>
              <w:t>Behavioural</w:t>
            </w:r>
            <w:proofErr w:type="spellEnd"/>
            <w:r w:rsidRPr="00583E7F">
              <w:rPr>
                <w:rFonts w:cstheme="minorHAnsi"/>
                <w:b w:val="0"/>
              </w:rPr>
              <w:t xml:space="preserve"> Regulation</w:t>
            </w:r>
          </w:p>
        </w:tc>
        <w:tc>
          <w:tcPr>
            <w:tcW w:w="2697" w:type="dxa"/>
            <w:shd w:val="clear" w:color="auto" w:fill="FFFFFF" w:themeFill="background1"/>
          </w:tcPr>
          <w:p w14:paraId="73C6CA7A"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r w:rsidRPr="00583E7F">
              <w:rPr>
                <w:rFonts w:cstheme="minorHAnsi"/>
              </w:rPr>
              <w:t xml:space="preserve">Action </w:t>
            </w:r>
            <w:proofErr w:type="spellStart"/>
            <w:r w:rsidRPr="00583E7F">
              <w:rPr>
                <w:rFonts w:cstheme="minorHAnsi"/>
              </w:rPr>
              <w:t>Planning</w:t>
            </w:r>
            <w:proofErr w:type="spellEnd"/>
          </w:p>
        </w:tc>
        <w:tc>
          <w:tcPr>
            <w:tcW w:w="6167" w:type="dxa"/>
            <w:shd w:val="clear" w:color="auto" w:fill="FFFFFF" w:themeFill="background1"/>
          </w:tcPr>
          <w:p w14:paraId="2C52B0E5"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r w:rsidRPr="00642DD1">
              <w:rPr>
                <w:rFonts w:cstheme="minorHAnsi"/>
                <w:lang w:val="en-GB"/>
              </w:rPr>
              <w:t xml:space="preserve">Action Planning was measured with items that have been developed and used in research within the Health Action Process Approach </w:t>
            </w:r>
            <w:r>
              <w:rPr>
                <w:rFonts w:cstheme="minorHAnsi"/>
                <w:noProof/>
                <w:lang w:val="en-GB"/>
              </w:rPr>
              <w:t>[10]</w:t>
            </w:r>
            <w:r w:rsidRPr="00642DD1">
              <w:rPr>
                <w:rFonts w:cstheme="minorHAnsi"/>
                <w:lang w:val="en-GB"/>
              </w:rPr>
              <w:t xml:space="preserve">. We used 5 items rated on a 4-point scale from 1 (not true) to 4 (completely true). </w:t>
            </w:r>
            <w:r w:rsidRPr="00642DD1">
              <w:rPr>
                <w:rFonts w:cstheme="minorHAnsi"/>
              </w:rPr>
              <w:t xml:space="preserve">Higher </w:t>
            </w:r>
            <w:proofErr w:type="spellStart"/>
            <w:r w:rsidRPr="00642DD1">
              <w:rPr>
                <w:rFonts w:cstheme="minorHAnsi"/>
              </w:rPr>
              <w:t>scores</w:t>
            </w:r>
            <w:proofErr w:type="spellEnd"/>
            <w:r w:rsidRPr="00642DD1">
              <w:rPr>
                <w:rFonts w:cstheme="minorHAnsi"/>
              </w:rPr>
              <w:t xml:space="preserve"> </w:t>
            </w:r>
            <w:proofErr w:type="spellStart"/>
            <w:r w:rsidRPr="00642DD1">
              <w:rPr>
                <w:rFonts w:cstheme="minorHAnsi"/>
              </w:rPr>
              <w:t>reflect</w:t>
            </w:r>
            <w:proofErr w:type="spellEnd"/>
            <w:r w:rsidRPr="00642DD1">
              <w:rPr>
                <w:rFonts w:cstheme="minorHAnsi"/>
              </w:rPr>
              <w:t xml:space="preserve"> </w:t>
            </w:r>
            <w:proofErr w:type="spellStart"/>
            <w:r w:rsidRPr="00642DD1">
              <w:rPr>
                <w:rFonts w:cstheme="minorHAnsi"/>
              </w:rPr>
              <w:t>stronger</w:t>
            </w:r>
            <w:proofErr w:type="spellEnd"/>
            <w:r w:rsidRPr="00642DD1">
              <w:rPr>
                <w:rFonts w:cstheme="minorHAnsi"/>
              </w:rPr>
              <w:t xml:space="preserve"> </w:t>
            </w:r>
            <w:proofErr w:type="spellStart"/>
            <w:r w:rsidRPr="00642DD1">
              <w:rPr>
                <w:rFonts w:cstheme="minorHAnsi"/>
              </w:rPr>
              <w:t>action</w:t>
            </w:r>
            <w:proofErr w:type="spellEnd"/>
            <w:r w:rsidRPr="00642DD1">
              <w:rPr>
                <w:rFonts w:cstheme="minorHAnsi"/>
              </w:rPr>
              <w:t xml:space="preserve"> </w:t>
            </w:r>
            <w:proofErr w:type="spellStart"/>
            <w:r w:rsidRPr="00642DD1">
              <w:rPr>
                <w:rFonts w:cstheme="minorHAnsi"/>
              </w:rPr>
              <w:t>planning</w:t>
            </w:r>
            <w:proofErr w:type="spellEnd"/>
            <w:r w:rsidRPr="00642DD1">
              <w:rPr>
                <w:rFonts w:cstheme="minorHAnsi"/>
              </w:rPr>
              <w:t>.</w:t>
            </w:r>
          </w:p>
        </w:tc>
        <w:tc>
          <w:tcPr>
            <w:tcW w:w="2410" w:type="dxa"/>
            <w:shd w:val="clear" w:color="auto" w:fill="FFFFFF" w:themeFill="background1"/>
          </w:tcPr>
          <w:p w14:paraId="7B58FD5B"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sz w:val="32"/>
                <w:szCs w:val="32"/>
              </w:rPr>
            </w:pPr>
            <w:r>
              <w:rPr>
                <w:rFonts w:cstheme="minorHAnsi"/>
                <w:noProof/>
              </w:rPr>
              <w:t>[10]</w:t>
            </w:r>
          </w:p>
        </w:tc>
      </w:tr>
      <w:tr w:rsidR="000E02F0" w:rsidRPr="00583E7F" w14:paraId="31CD9D9A" w14:textId="77777777" w:rsidTr="00294097">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656" w:type="dxa"/>
            <w:vMerge/>
            <w:shd w:val="clear" w:color="auto" w:fill="FFFFFF" w:themeFill="background1"/>
            <w:hideMark/>
          </w:tcPr>
          <w:p w14:paraId="35CBE19A" w14:textId="77777777" w:rsidR="000E02F0" w:rsidRPr="00583E7F" w:rsidRDefault="000E02F0" w:rsidP="003B5815">
            <w:pPr>
              <w:tabs>
                <w:tab w:val="left" w:pos="851"/>
              </w:tabs>
              <w:ind w:left="360"/>
              <w:rPr>
                <w:rFonts w:cstheme="minorHAnsi"/>
                <w:b w:val="0"/>
              </w:rPr>
            </w:pPr>
          </w:p>
        </w:tc>
        <w:tc>
          <w:tcPr>
            <w:tcW w:w="2697" w:type="dxa"/>
            <w:shd w:val="clear" w:color="auto" w:fill="FFFFFF" w:themeFill="background1"/>
          </w:tcPr>
          <w:p w14:paraId="699AB233"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sidRPr="00583E7F">
              <w:rPr>
                <w:rFonts w:cstheme="minorHAnsi"/>
              </w:rPr>
              <w:t>Action Control</w:t>
            </w:r>
          </w:p>
        </w:tc>
        <w:tc>
          <w:tcPr>
            <w:tcW w:w="6167" w:type="dxa"/>
            <w:shd w:val="clear" w:color="auto" w:fill="FFFFFF" w:themeFill="background1"/>
            <w:hideMark/>
          </w:tcPr>
          <w:p w14:paraId="6EB345E3"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sidRPr="00642DD1">
              <w:rPr>
                <w:rFonts w:cstheme="minorHAnsi"/>
                <w:lang w:val="en-GB"/>
              </w:rPr>
              <w:t xml:space="preserve">Action Control was measured with items that have been developed and used in research within the Health Action Process Approach </w:t>
            </w:r>
            <w:r>
              <w:rPr>
                <w:rFonts w:cstheme="minorHAnsi"/>
                <w:noProof/>
                <w:lang w:val="en-GB"/>
              </w:rPr>
              <w:t>[11]</w:t>
            </w:r>
            <w:r w:rsidRPr="00642DD1">
              <w:rPr>
                <w:rFonts w:cstheme="minorHAnsi"/>
                <w:lang w:val="en-GB"/>
              </w:rPr>
              <w:t xml:space="preserve">. We used 6 items rated on a 4-point scale from 1 (not true) to 4 (completely true). </w:t>
            </w:r>
            <w:r w:rsidRPr="00642DD1">
              <w:rPr>
                <w:rFonts w:cstheme="minorHAnsi"/>
              </w:rPr>
              <w:t xml:space="preserve">Higher </w:t>
            </w:r>
            <w:proofErr w:type="spellStart"/>
            <w:r w:rsidRPr="00642DD1">
              <w:rPr>
                <w:rFonts w:cstheme="minorHAnsi"/>
              </w:rPr>
              <w:t>scores</w:t>
            </w:r>
            <w:proofErr w:type="spellEnd"/>
            <w:r w:rsidRPr="00642DD1">
              <w:rPr>
                <w:rFonts w:cstheme="minorHAnsi"/>
              </w:rPr>
              <w:t xml:space="preserve"> </w:t>
            </w:r>
            <w:proofErr w:type="spellStart"/>
            <w:r w:rsidRPr="00642DD1">
              <w:rPr>
                <w:rFonts w:cstheme="minorHAnsi"/>
              </w:rPr>
              <w:t>reflect</w:t>
            </w:r>
            <w:proofErr w:type="spellEnd"/>
            <w:r w:rsidRPr="00642DD1">
              <w:rPr>
                <w:rFonts w:cstheme="minorHAnsi"/>
              </w:rPr>
              <w:t xml:space="preserve"> </w:t>
            </w:r>
            <w:proofErr w:type="spellStart"/>
            <w:r w:rsidRPr="00642DD1">
              <w:rPr>
                <w:rFonts w:cstheme="minorHAnsi"/>
              </w:rPr>
              <w:t>stronger</w:t>
            </w:r>
            <w:proofErr w:type="spellEnd"/>
            <w:r w:rsidRPr="00642DD1">
              <w:rPr>
                <w:rFonts w:cstheme="minorHAnsi"/>
              </w:rPr>
              <w:t xml:space="preserve"> </w:t>
            </w:r>
            <w:proofErr w:type="spellStart"/>
            <w:r w:rsidRPr="00642DD1">
              <w:rPr>
                <w:rFonts w:cstheme="minorHAnsi"/>
              </w:rPr>
              <w:t>action</w:t>
            </w:r>
            <w:proofErr w:type="spellEnd"/>
            <w:r w:rsidRPr="00642DD1">
              <w:rPr>
                <w:rFonts w:cstheme="minorHAnsi"/>
              </w:rPr>
              <w:t xml:space="preserve"> </w:t>
            </w:r>
            <w:proofErr w:type="spellStart"/>
            <w:r w:rsidRPr="00642DD1">
              <w:rPr>
                <w:rFonts w:cstheme="minorHAnsi"/>
              </w:rPr>
              <w:t>control</w:t>
            </w:r>
            <w:proofErr w:type="spellEnd"/>
            <w:r w:rsidRPr="00642DD1">
              <w:rPr>
                <w:rFonts w:cstheme="minorHAnsi"/>
              </w:rPr>
              <w:t>.</w:t>
            </w:r>
          </w:p>
        </w:tc>
        <w:tc>
          <w:tcPr>
            <w:tcW w:w="2410" w:type="dxa"/>
            <w:shd w:val="clear" w:color="auto" w:fill="FFFFFF" w:themeFill="background1"/>
          </w:tcPr>
          <w:p w14:paraId="6E8CFCDD"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noProof/>
              </w:rPr>
              <w:t>[11]</w:t>
            </w:r>
          </w:p>
        </w:tc>
      </w:tr>
      <w:tr w:rsidR="000E02F0" w:rsidRPr="00583E7F" w14:paraId="01D87A31" w14:textId="77777777" w:rsidTr="00294097">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6" w:type="dxa"/>
            <w:vMerge/>
            <w:shd w:val="clear" w:color="auto" w:fill="FFFFFF" w:themeFill="background1"/>
          </w:tcPr>
          <w:p w14:paraId="3823E567" w14:textId="77777777" w:rsidR="000E02F0" w:rsidRPr="00583E7F" w:rsidRDefault="000E02F0" w:rsidP="003B5815">
            <w:pPr>
              <w:ind w:left="360"/>
              <w:rPr>
                <w:rFonts w:cstheme="minorHAnsi"/>
              </w:rPr>
            </w:pPr>
          </w:p>
        </w:tc>
        <w:tc>
          <w:tcPr>
            <w:tcW w:w="2697" w:type="dxa"/>
            <w:shd w:val="clear" w:color="auto" w:fill="FFFFFF" w:themeFill="background1"/>
          </w:tcPr>
          <w:p w14:paraId="54246CB2"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r w:rsidRPr="00583E7F">
              <w:rPr>
                <w:rFonts w:cstheme="minorHAnsi"/>
              </w:rPr>
              <w:t xml:space="preserve">Coping </w:t>
            </w:r>
            <w:proofErr w:type="spellStart"/>
            <w:r w:rsidRPr="00583E7F">
              <w:rPr>
                <w:rFonts w:cstheme="minorHAnsi"/>
              </w:rPr>
              <w:t>Planning</w:t>
            </w:r>
            <w:proofErr w:type="spellEnd"/>
          </w:p>
        </w:tc>
        <w:tc>
          <w:tcPr>
            <w:tcW w:w="6167" w:type="dxa"/>
            <w:shd w:val="clear" w:color="auto" w:fill="FFFFFF" w:themeFill="background1"/>
          </w:tcPr>
          <w:p w14:paraId="146ABF0F"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r w:rsidRPr="00795D8A">
              <w:rPr>
                <w:rFonts w:cstheme="minorHAnsi"/>
                <w:lang w:val="en-GB"/>
              </w:rPr>
              <w:t xml:space="preserve">Coping Planning was measured with items that have been developed and used in research within the Health Action Process Approach </w:t>
            </w:r>
            <w:r>
              <w:rPr>
                <w:rFonts w:cstheme="minorHAnsi"/>
                <w:noProof/>
                <w:lang w:val="en-GB"/>
              </w:rPr>
              <w:t>[10]</w:t>
            </w:r>
            <w:r w:rsidRPr="00795D8A">
              <w:rPr>
                <w:rFonts w:cstheme="minorHAnsi"/>
                <w:lang w:val="en-GB"/>
              </w:rPr>
              <w:t xml:space="preserve">. We used 5 items rated on a 4-point scale from 1 (not true) to 4 (completely true). </w:t>
            </w:r>
            <w:r w:rsidRPr="00795D8A">
              <w:rPr>
                <w:rFonts w:cstheme="minorHAnsi"/>
              </w:rPr>
              <w:t xml:space="preserve">Higher </w:t>
            </w:r>
            <w:proofErr w:type="spellStart"/>
            <w:r w:rsidRPr="00795D8A">
              <w:rPr>
                <w:rFonts w:cstheme="minorHAnsi"/>
              </w:rPr>
              <w:t>scores</w:t>
            </w:r>
            <w:proofErr w:type="spellEnd"/>
            <w:r w:rsidRPr="00795D8A">
              <w:rPr>
                <w:rFonts w:cstheme="minorHAnsi"/>
              </w:rPr>
              <w:t xml:space="preserve"> </w:t>
            </w:r>
            <w:proofErr w:type="spellStart"/>
            <w:r w:rsidRPr="00795D8A">
              <w:rPr>
                <w:rFonts w:cstheme="minorHAnsi"/>
              </w:rPr>
              <w:t>reflect</w:t>
            </w:r>
            <w:proofErr w:type="spellEnd"/>
            <w:r w:rsidRPr="00795D8A">
              <w:rPr>
                <w:rFonts w:cstheme="minorHAnsi"/>
              </w:rPr>
              <w:t xml:space="preserve"> </w:t>
            </w:r>
            <w:proofErr w:type="spellStart"/>
            <w:r w:rsidRPr="00795D8A">
              <w:rPr>
                <w:rFonts w:cstheme="minorHAnsi"/>
              </w:rPr>
              <w:t>stronger</w:t>
            </w:r>
            <w:proofErr w:type="spellEnd"/>
            <w:r w:rsidRPr="00795D8A">
              <w:rPr>
                <w:rFonts w:cstheme="minorHAnsi"/>
              </w:rPr>
              <w:t xml:space="preserve"> </w:t>
            </w:r>
            <w:proofErr w:type="spellStart"/>
            <w:r w:rsidRPr="00795D8A">
              <w:rPr>
                <w:rFonts w:cstheme="minorHAnsi"/>
              </w:rPr>
              <w:t>coping</w:t>
            </w:r>
            <w:proofErr w:type="spellEnd"/>
            <w:r w:rsidRPr="00795D8A">
              <w:rPr>
                <w:rFonts w:cstheme="minorHAnsi"/>
              </w:rPr>
              <w:t xml:space="preserve"> </w:t>
            </w:r>
            <w:proofErr w:type="spellStart"/>
            <w:r w:rsidRPr="00795D8A">
              <w:rPr>
                <w:rFonts w:cstheme="minorHAnsi"/>
              </w:rPr>
              <w:t>planning</w:t>
            </w:r>
            <w:proofErr w:type="spellEnd"/>
            <w:r w:rsidRPr="00795D8A">
              <w:rPr>
                <w:rFonts w:cstheme="minorHAnsi"/>
              </w:rPr>
              <w:t>.</w:t>
            </w:r>
          </w:p>
        </w:tc>
        <w:tc>
          <w:tcPr>
            <w:tcW w:w="2410" w:type="dxa"/>
            <w:shd w:val="clear" w:color="auto" w:fill="FFFFFF" w:themeFill="background1"/>
          </w:tcPr>
          <w:p w14:paraId="5E30667C"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noProof/>
              </w:rPr>
              <w:t>[10]</w:t>
            </w:r>
          </w:p>
        </w:tc>
      </w:tr>
      <w:tr w:rsidR="000E02F0" w:rsidRPr="00583E7F" w14:paraId="23D7DAF6" w14:textId="77777777" w:rsidTr="00294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68D466CA" w14:textId="77777777" w:rsidR="000E02F0" w:rsidRPr="00075BAF" w:rsidRDefault="000E02F0" w:rsidP="003B5815">
            <w:pPr>
              <w:ind w:left="360"/>
              <w:rPr>
                <w:rFonts w:cstheme="minorHAnsi"/>
                <w:b w:val="0"/>
              </w:rPr>
            </w:pPr>
            <w:r w:rsidRPr="00075BAF">
              <w:rPr>
                <w:rFonts w:cstheme="minorHAnsi"/>
                <w:b w:val="0"/>
              </w:rPr>
              <w:t xml:space="preserve">Intention </w:t>
            </w:r>
          </w:p>
        </w:tc>
        <w:tc>
          <w:tcPr>
            <w:tcW w:w="2697" w:type="dxa"/>
            <w:shd w:val="clear" w:color="auto" w:fill="FFFFFF" w:themeFill="background1"/>
          </w:tcPr>
          <w:p w14:paraId="37784E0B"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sidRPr="00583E7F">
              <w:rPr>
                <w:rFonts w:cstheme="minorHAnsi"/>
              </w:rPr>
              <w:t>Intention</w:t>
            </w:r>
          </w:p>
        </w:tc>
        <w:tc>
          <w:tcPr>
            <w:tcW w:w="6167" w:type="dxa"/>
            <w:shd w:val="clear" w:color="auto" w:fill="FFFFFF" w:themeFill="background1"/>
          </w:tcPr>
          <w:p w14:paraId="1D56D3BD"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sidRPr="00DA68C4">
              <w:rPr>
                <w:rFonts w:cstheme="minorHAnsi"/>
                <w:lang w:val="en-GB"/>
              </w:rPr>
              <w:t xml:space="preserve">Intention was measured with items that have been developed and used in research within the Health Action Process Approach </w:t>
            </w:r>
            <w:r>
              <w:rPr>
                <w:rFonts w:cstheme="minorHAnsi"/>
                <w:noProof/>
                <w:lang w:val="en-GB"/>
              </w:rPr>
              <w:t>[10]</w:t>
            </w:r>
            <w:r w:rsidRPr="00DA68C4">
              <w:rPr>
                <w:rFonts w:cstheme="minorHAnsi"/>
                <w:lang w:val="en-GB"/>
              </w:rPr>
              <w:t xml:space="preserve">. We used 5 items rated on a 4-point scale from 1 (not true) to 4 (completely true). </w:t>
            </w:r>
            <w:r w:rsidRPr="00DA68C4">
              <w:rPr>
                <w:rFonts w:cstheme="minorHAnsi"/>
              </w:rPr>
              <w:t xml:space="preserve">Higher </w:t>
            </w:r>
            <w:proofErr w:type="spellStart"/>
            <w:r w:rsidRPr="00DA68C4">
              <w:rPr>
                <w:rFonts w:cstheme="minorHAnsi"/>
              </w:rPr>
              <w:t>scores</w:t>
            </w:r>
            <w:proofErr w:type="spellEnd"/>
            <w:r w:rsidRPr="00DA68C4">
              <w:rPr>
                <w:rFonts w:cstheme="minorHAnsi"/>
              </w:rPr>
              <w:t xml:space="preserve"> </w:t>
            </w:r>
            <w:proofErr w:type="spellStart"/>
            <w:r w:rsidRPr="00DA68C4">
              <w:rPr>
                <w:rFonts w:cstheme="minorHAnsi"/>
              </w:rPr>
              <w:t>reflect</w:t>
            </w:r>
            <w:proofErr w:type="spellEnd"/>
            <w:r w:rsidRPr="00DA68C4">
              <w:rPr>
                <w:rFonts w:cstheme="minorHAnsi"/>
              </w:rPr>
              <w:t xml:space="preserve"> </w:t>
            </w:r>
            <w:proofErr w:type="spellStart"/>
            <w:r w:rsidRPr="00DA68C4">
              <w:rPr>
                <w:rFonts w:cstheme="minorHAnsi"/>
              </w:rPr>
              <w:t>greater</w:t>
            </w:r>
            <w:proofErr w:type="spellEnd"/>
            <w:r w:rsidRPr="00DA68C4">
              <w:rPr>
                <w:rFonts w:cstheme="minorHAnsi"/>
              </w:rPr>
              <w:t xml:space="preserve"> </w:t>
            </w:r>
            <w:proofErr w:type="spellStart"/>
            <w:r w:rsidRPr="00DA68C4">
              <w:rPr>
                <w:rFonts w:cstheme="minorHAnsi"/>
              </w:rPr>
              <w:t>intention</w:t>
            </w:r>
            <w:proofErr w:type="spellEnd"/>
            <w:r w:rsidRPr="00DA68C4">
              <w:rPr>
                <w:rFonts w:cstheme="minorHAnsi"/>
              </w:rPr>
              <w:t xml:space="preserve"> </w:t>
            </w:r>
            <w:proofErr w:type="spellStart"/>
            <w:r w:rsidRPr="00DA68C4">
              <w:rPr>
                <w:rFonts w:cstheme="minorHAnsi"/>
              </w:rPr>
              <w:t>to</w:t>
            </w:r>
            <w:proofErr w:type="spellEnd"/>
            <w:r w:rsidRPr="00DA68C4">
              <w:rPr>
                <w:rFonts w:cstheme="minorHAnsi"/>
              </w:rPr>
              <w:t xml:space="preserve"> </w:t>
            </w:r>
            <w:proofErr w:type="spellStart"/>
            <w:r w:rsidRPr="00DA68C4">
              <w:rPr>
                <w:rFonts w:cstheme="minorHAnsi"/>
              </w:rPr>
              <w:t>become</w:t>
            </w:r>
            <w:proofErr w:type="spellEnd"/>
            <w:r w:rsidRPr="00DA68C4">
              <w:rPr>
                <w:rFonts w:cstheme="minorHAnsi"/>
              </w:rPr>
              <w:t xml:space="preserve"> </w:t>
            </w:r>
            <w:proofErr w:type="spellStart"/>
            <w:r w:rsidRPr="00DA68C4">
              <w:rPr>
                <w:rFonts w:cstheme="minorHAnsi"/>
              </w:rPr>
              <w:t>physically</w:t>
            </w:r>
            <w:proofErr w:type="spellEnd"/>
            <w:r w:rsidRPr="00DA68C4">
              <w:rPr>
                <w:rFonts w:cstheme="minorHAnsi"/>
              </w:rPr>
              <w:t xml:space="preserve"> </w:t>
            </w:r>
            <w:proofErr w:type="spellStart"/>
            <w:r w:rsidRPr="00DA68C4">
              <w:rPr>
                <w:rFonts w:cstheme="minorHAnsi"/>
              </w:rPr>
              <w:t>active</w:t>
            </w:r>
            <w:proofErr w:type="spellEnd"/>
            <w:r w:rsidRPr="00DA68C4">
              <w:rPr>
                <w:rFonts w:cstheme="minorHAnsi"/>
              </w:rPr>
              <w:t>.</w:t>
            </w:r>
          </w:p>
        </w:tc>
        <w:tc>
          <w:tcPr>
            <w:tcW w:w="2410" w:type="dxa"/>
            <w:shd w:val="clear" w:color="auto" w:fill="FFFFFF" w:themeFill="background1"/>
          </w:tcPr>
          <w:p w14:paraId="2705C809"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noProof/>
              </w:rPr>
              <w:t>[10]</w:t>
            </w:r>
          </w:p>
        </w:tc>
      </w:tr>
      <w:tr w:rsidR="000E02F0" w:rsidRPr="00583E7F" w14:paraId="0955E39E" w14:textId="77777777" w:rsidTr="00294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2AF7D31B" w14:textId="77777777" w:rsidR="000E02F0" w:rsidRPr="00583E7F" w:rsidRDefault="000E02F0" w:rsidP="003B5815">
            <w:pPr>
              <w:ind w:left="360"/>
              <w:rPr>
                <w:rFonts w:cstheme="minorHAnsi"/>
                <w:b w:val="0"/>
              </w:rPr>
            </w:pPr>
            <w:r w:rsidRPr="00583E7F">
              <w:rPr>
                <w:rFonts w:cstheme="minorHAnsi"/>
                <w:b w:val="0"/>
              </w:rPr>
              <w:t>Goals</w:t>
            </w:r>
          </w:p>
        </w:tc>
        <w:tc>
          <w:tcPr>
            <w:tcW w:w="2697" w:type="dxa"/>
            <w:shd w:val="clear" w:color="auto" w:fill="FFFFFF" w:themeFill="background1"/>
          </w:tcPr>
          <w:p w14:paraId="006A6E15"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r w:rsidRPr="00583E7F">
              <w:rPr>
                <w:rFonts w:cstheme="minorHAnsi"/>
              </w:rPr>
              <w:t>Goals (</w:t>
            </w:r>
            <w:proofErr w:type="spellStart"/>
            <w:r w:rsidRPr="00583E7F">
              <w:rPr>
                <w:rFonts w:cstheme="minorHAnsi"/>
              </w:rPr>
              <w:t>autonomous</w:t>
            </w:r>
            <w:proofErr w:type="spellEnd"/>
            <w:r w:rsidRPr="00583E7F">
              <w:rPr>
                <w:rFonts w:cstheme="minorHAnsi"/>
              </w:rPr>
              <w:t>/</w:t>
            </w:r>
            <w:proofErr w:type="spellStart"/>
            <w:r w:rsidRPr="00583E7F">
              <w:rPr>
                <w:rFonts w:cstheme="minorHAnsi"/>
              </w:rPr>
              <w:t>controlled</w:t>
            </w:r>
            <w:proofErr w:type="spellEnd"/>
            <w:r w:rsidRPr="00583E7F">
              <w:rPr>
                <w:rFonts w:cstheme="minorHAnsi"/>
              </w:rPr>
              <w:t>)</w:t>
            </w:r>
          </w:p>
        </w:tc>
        <w:tc>
          <w:tcPr>
            <w:tcW w:w="6167" w:type="dxa"/>
            <w:shd w:val="clear" w:color="auto" w:fill="FFFFFF" w:themeFill="background1"/>
          </w:tcPr>
          <w:p w14:paraId="0E0DC2BF" w14:textId="77777777" w:rsidR="000E02F0" w:rsidRPr="00C45DD1"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1F23C8">
              <w:rPr>
                <w:rFonts w:cstheme="minorHAnsi"/>
                <w:lang w:val="en-GB"/>
              </w:rPr>
              <w:t xml:space="preserve">We used the Self-regulation questionnaire - motivation for exercise (SRQ-E) which has been developed within </w:t>
            </w:r>
            <w:r>
              <w:rPr>
                <w:rFonts w:cstheme="minorHAnsi"/>
                <w:lang w:val="en-GB"/>
              </w:rPr>
              <w:t>S</w:t>
            </w:r>
            <w:r w:rsidRPr="001F23C8">
              <w:rPr>
                <w:rFonts w:cstheme="minorHAnsi"/>
                <w:lang w:val="en-GB"/>
              </w:rPr>
              <w:t>elf-</w:t>
            </w:r>
            <w:r>
              <w:rPr>
                <w:rFonts w:cstheme="minorHAnsi"/>
                <w:lang w:val="en-GB"/>
              </w:rPr>
              <w:t>D</w:t>
            </w:r>
            <w:r w:rsidRPr="001F23C8">
              <w:rPr>
                <w:rFonts w:cstheme="minorHAnsi"/>
                <w:lang w:val="en-GB"/>
              </w:rPr>
              <w:t xml:space="preserve">etermination </w:t>
            </w:r>
            <w:r>
              <w:rPr>
                <w:rFonts w:cstheme="minorHAnsi"/>
                <w:lang w:val="en-GB"/>
              </w:rPr>
              <w:t>T</w:t>
            </w:r>
            <w:r w:rsidRPr="001F23C8">
              <w:rPr>
                <w:rFonts w:cstheme="minorHAnsi"/>
                <w:lang w:val="en-GB"/>
              </w:rPr>
              <w:t xml:space="preserve">heory (SDT) by Deci and Ryan </w:t>
            </w:r>
            <w:r>
              <w:rPr>
                <w:rFonts w:cstheme="minorHAnsi"/>
                <w:noProof/>
                <w:lang w:val="en-GB"/>
              </w:rPr>
              <w:t>[12, 13, 14]</w:t>
            </w:r>
            <w:r w:rsidRPr="001F23C8">
              <w:rPr>
                <w:rFonts w:cstheme="minorHAnsi"/>
                <w:lang w:val="en-GB"/>
              </w:rPr>
              <w:t xml:space="preserve">. SDT principally postulates that an understanding of human motivation and behaviour requires the consideration of three basic psychological needs: competence, relatedness and autonomy of motivation and self-regulation </w:t>
            </w:r>
            <w:r>
              <w:rPr>
                <w:rFonts w:cstheme="minorHAnsi"/>
                <w:noProof/>
                <w:lang w:val="en-GB"/>
              </w:rPr>
              <w:t>[12]</w:t>
            </w:r>
            <w:r w:rsidRPr="001F23C8">
              <w:rPr>
                <w:rFonts w:cstheme="minorHAnsi"/>
                <w:lang w:val="en-GB"/>
              </w:rPr>
              <w:t>. Especially the concept of autonomy of motivation and self-regulation has been widely applied in a range of health</w:t>
            </w:r>
            <w:r>
              <w:rPr>
                <w:rFonts w:cstheme="minorHAnsi"/>
                <w:lang w:val="en-GB"/>
              </w:rPr>
              <w:t>-</w:t>
            </w:r>
            <w:r w:rsidRPr="001F23C8">
              <w:rPr>
                <w:rFonts w:cstheme="minorHAnsi"/>
                <w:lang w:val="en-GB"/>
              </w:rPr>
              <w:t>related behavio</w:t>
            </w:r>
            <w:r>
              <w:rPr>
                <w:rFonts w:cstheme="minorHAnsi"/>
                <w:lang w:val="en-GB"/>
              </w:rPr>
              <w:t>u</w:t>
            </w:r>
            <w:r w:rsidRPr="001F23C8">
              <w:rPr>
                <w:rFonts w:cstheme="minorHAnsi"/>
                <w:lang w:val="en-GB"/>
              </w:rPr>
              <w:t xml:space="preserve">rs </w:t>
            </w:r>
            <w:r>
              <w:rPr>
                <w:rFonts w:cstheme="minorHAnsi"/>
                <w:noProof/>
                <w:lang w:val="en-GB"/>
              </w:rPr>
              <w:t>[15]</w:t>
            </w:r>
            <w:r>
              <w:rPr>
                <w:rFonts w:cstheme="minorHAnsi"/>
                <w:lang w:val="en-GB"/>
              </w:rPr>
              <w:t>. T</w:t>
            </w:r>
            <w:r w:rsidRPr="001F23C8">
              <w:rPr>
                <w:rFonts w:cstheme="minorHAnsi"/>
                <w:lang w:val="en-GB"/>
              </w:rPr>
              <w:t xml:space="preserve">he SRQ-E is a 16-item scale that explores the reasons why people exercise regularly. Items are rated on a 7-point scale ranging from 1 (not at </w:t>
            </w:r>
            <w:r w:rsidRPr="001F23C8">
              <w:rPr>
                <w:rFonts w:cstheme="minorHAnsi"/>
                <w:lang w:val="en-GB"/>
              </w:rPr>
              <w:lastRenderedPageBreak/>
              <w:t xml:space="preserve">all true) to 7 (very true). Four subscales that represent the continuum from external to intrinsic motivation and self-regulation with 4 items each were calculated: external, introjected, identified and intrinsic regulation. Moreover, to assess the overall autonomy of motivation and self-regulation the Relative Autonomy Index (RAI) </w:t>
            </w:r>
            <w:r>
              <w:rPr>
                <w:rFonts w:cstheme="minorHAnsi"/>
                <w:noProof/>
                <w:lang w:val="en-GB"/>
              </w:rPr>
              <w:t>[13]</w:t>
            </w:r>
            <w:r w:rsidRPr="001F23C8">
              <w:rPr>
                <w:rFonts w:cstheme="minorHAnsi"/>
                <w:lang w:val="en-GB"/>
              </w:rPr>
              <w:t xml:space="preserve"> was calculated by combining the subscales with higher scores indicating more autonomy.</w:t>
            </w:r>
          </w:p>
        </w:tc>
        <w:tc>
          <w:tcPr>
            <w:tcW w:w="2410" w:type="dxa"/>
            <w:shd w:val="clear" w:color="auto" w:fill="FFFFFF" w:themeFill="background1"/>
          </w:tcPr>
          <w:p w14:paraId="40F4C5D2"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noProof/>
              </w:rPr>
              <w:lastRenderedPageBreak/>
              <w:t>[14]</w:t>
            </w:r>
          </w:p>
        </w:tc>
      </w:tr>
      <w:tr w:rsidR="000E02F0" w:rsidRPr="00583E7F" w14:paraId="2961BDD7" w14:textId="77777777" w:rsidTr="00294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3F09E9C8" w14:textId="77777777" w:rsidR="000E02F0" w:rsidRPr="00583E7F" w:rsidRDefault="000E02F0" w:rsidP="003B5815">
            <w:pPr>
              <w:ind w:left="360"/>
              <w:rPr>
                <w:rFonts w:cstheme="minorHAnsi"/>
              </w:rPr>
            </w:pPr>
          </w:p>
        </w:tc>
        <w:tc>
          <w:tcPr>
            <w:tcW w:w="2697" w:type="dxa"/>
            <w:shd w:val="clear" w:color="auto" w:fill="FFFFFF" w:themeFill="background1"/>
          </w:tcPr>
          <w:p w14:paraId="7A5A7F22"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sidRPr="00D07925">
              <w:rPr>
                <w:rFonts w:cstheme="minorHAnsi"/>
              </w:rPr>
              <w:t>Goal/</w:t>
            </w:r>
            <w:r>
              <w:rPr>
                <w:rFonts w:cstheme="minorHAnsi"/>
              </w:rPr>
              <w:t>T</w:t>
            </w:r>
            <w:r w:rsidRPr="00D07925">
              <w:rPr>
                <w:rFonts w:cstheme="minorHAnsi"/>
              </w:rPr>
              <w:t xml:space="preserve">arget </w:t>
            </w:r>
            <w:proofErr w:type="spellStart"/>
            <w:r w:rsidRPr="00D07925">
              <w:rPr>
                <w:rFonts w:cstheme="minorHAnsi"/>
              </w:rPr>
              <w:t>setting</w:t>
            </w:r>
            <w:proofErr w:type="spellEnd"/>
          </w:p>
        </w:tc>
        <w:tc>
          <w:tcPr>
            <w:tcW w:w="6167" w:type="dxa"/>
            <w:shd w:val="clear" w:color="auto" w:fill="FFFFFF" w:themeFill="background1"/>
          </w:tcPr>
          <w:p w14:paraId="7CCC479D" w14:textId="77777777" w:rsidR="000E02F0" w:rsidRPr="00C45DD1"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CA3CA7">
              <w:rPr>
                <w:rFonts w:cstheme="minorHAnsi"/>
                <w:lang w:val="en-GB"/>
              </w:rPr>
              <w:t>The Exercise Goal-Setting Questionnaire</w:t>
            </w:r>
            <w:r>
              <w:rPr>
                <w:rFonts w:cstheme="minorHAnsi"/>
                <w:lang w:val="en-GB"/>
              </w:rPr>
              <w:t xml:space="preserve"> </w:t>
            </w:r>
            <w:r>
              <w:rPr>
                <w:rFonts w:cstheme="minorHAnsi"/>
                <w:noProof/>
                <w:lang w:val="en-GB"/>
              </w:rPr>
              <w:t>[16]</w:t>
            </w:r>
            <w:r w:rsidRPr="00CA3CA7">
              <w:rPr>
                <w:rFonts w:cstheme="minorHAnsi"/>
                <w:lang w:val="en-GB"/>
              </w:rPr>
              <w:t xml:space="preserve"> was used to measure exercise goal setting. The questionnaire contains ten items rated on a 5-point scale from 1 (does not describe) to 5 (describes completely). Due to a programming error in our survey tool, two items (8+9) have inadvertently been combined into one. Therefore, the sum of item scores of our instrument resulted in an overall score ranging from 9 to 45 instead of 10 to 50. Higher scores reflect a stronger tendency for setting exercise goals.</w:t>
            </w:r>
          </w:p>
        </w:tc>
        <w:tc>
          <w:tcPr>
            <w:tcW w:w="2410" w:type="dxa"/>
            <w:shd w:val="clear" w:color="auto" w:fill="FFFFFF" w:themeFill="background1"/>
          </w:tcPr>
          <w:p w14:paraId="43E45370"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noProof/>
              </w:rPr>
              <w:t>[16]</w:t>
            </w:r>
          </w:p>
        </w:tc>
      </w:tr>
      <w:tr w:rsidR="000E02F0" w:rsidRPr="00EA6FDB" w14:paraId="7F5F685D" w14:textId="77777777" w:rsidTr="00294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25BCA5E4" w14:textId="77777777" w:rsidR="000E02F0" w:rsidRPr="00583E7F" w:rsidRDefault="000E02F0" w:rsidP="003B5815">
            <w:pPr>
              <w:ind w:left="360"/>
              <w:rPr>
                <w:rFonts w:cstheme="minorHAnsi"/>
                <w:b w:val="0"/>
              </w:rPr>
            </w:pPr>
            <w:r w:rsidRPr="00A63A14">
              <w:rPr>
                <w:rFonts w:cstheme="minorHAnsi"/>
                <w:b w:val="0"/>
              </w:rPr>
              <w:t xml:space="preserve">Beliefs </w:t>
            </w:r>
            <w:proofErr w:type="spellStart"/>
            <w:r w:rsidRPr="00A63A14">
              <w:rPr>
                <w:rFonts w:cstheme="minorHAnsi"/>
                <w:b w:val="0"/>
              </w:rPr>
              <w:t>about</w:t>
            </w:r>
            <w:proofErr w:type="spellEnd"/>
            <w:r w:rsidRPr="00A63A14">
              <w:rPr>
                <w:rFonts w:cstheme="minorHAnsi"/>
                <w:b w:val="0"/>
              </w:rPr>
              <w:t xml:space="preserve"> </w:t>
            </w:r>
            <w:proofErr w:type="spellStart"/>
            <w:r w:rsidRPr="00A63A14">
              <w:rPr>
                <w:rFonts w:cstheme="minorHAnsi"/>
                <w:b w:val="0"/>
              </w:rPr>
              <w:t>Capabilities</w:t>
            </w:r>
            <w:proofErr w:type="spellEnd"/>
          </w:p>
        </w:tc>
        <w:tc>
          <w:tcPr>
            <w:tcW w:w="2697" w:type="dxa"/>
            <w:shd w:val="clear" w:color="auto" w:fill="FFFFFF" w:themeFill="background1"/>
          </w:tcPr>
          <w:p w14:paraId="5134EBED" w14:textId="77777777" w:rsidR="000E02F0" w:rsidRPr="003B6055" w:rsidRDefault="000E02F0" w:rsidP="003B5815">
            <w:pPr>
              <w:spacing w:line="276" w:lineRule="auto"/>
              <w:cnfStyle w:val="000000010000" w:firstRow="0" w:lastRow="0" w:firstColumn="0" w:lastColumn="0" w:oddVBand="0" w:evenVBand="0" w:oddHBand="0" w:evenHBand="1" w:firstRowFirstColumn="0" w:firstRowLastColumn="0" w:lastRowFirstColumn="0" w:lastRowLastColumn="0"/>
            </w:pPr>
            <w:r w:rsidRPr="003B6055">
              <w:t>Self-</w:t>
            </w:r>
            <w:proofErr w:type="spellStart"/>
            <w:r w:rsidRPr="003B6055">
              <w:t>efficacy</w:t>
            </w:r>
            <w:proofErr w:type="spellEnd"/>
          </w:p>
          <w:p w14:paraId="764BC39A" w14:textId="77777777" w:rsidR="000E02F0" w:rsidRPr="003B6055" w:rsidRDefault="000E02F0" w:rsidP="003B5815">
            <w:pPr>
              <w:spacing w:line="276" w:lineRule="auto"/>
              <w:cnfStyle w:val="000000010000" w:firstRow="0" w:lastRow="0" w:firstColumn="0" w:lastColumn="0" w:oddVBand="0" w:evenVBand="0" w:oddHBand="0" w:evenHBand="1" w:firstRowFirstColumn="0" w:firstRowLastColumn="0" w:lastRowFirstColumn="0" w:lastRowLastColumn="0"/>
            </w:pPr>
          </w:p>
          <w:p w14:paraId="539BE959" w14:textId="77777777" w:rsidR="000E02F0" w:rsidRPr="003B6055" w:rsidRDefault="000E02F0" w:rsidP="003B5815">
            <w:pPr>
              <w:spacing w:line="276" w:lineRule="auto"/>
              <w:cnfStyle w:val="000000010000" w:firstRow="0" w:lastRow="0" w:firstColumn="0" w:lastColumn="0" w:oddVBand="0" w:evenVBand="0" w:oddHBand="0" w:evenHBand="1" w:firstRowFirstColumn="0" w:firstRowLastColumn="0" w:lastRowFirstColumn="0" w:lastRowLastColumn="0"/>
            </w:pPr>
          </w:p>
        </w:tc>
        <w:tc>
          <w:tcPr>
            <w:tcW w:w="6167" w:type="dxa"/>
            <w:shd w:val="clear" w:color="auto" w:fill="FFFFFF" w:themeFill="background1"/>
          </w:tcPr>
          <w:p w14:paraId="1F53E5A8" w14:textId="77777777" w:rsidR="000E02F0" w:rsidRPr="00C45DD1" w:rsidRDefault="000E02F0" w:rsidP="003B5815">
            <w:pPr>
              <w:spacing w:line="276" w:lineRule="auto"/>
              <w:cnfStyle w:val="000000010000" w:firstRow="0" w:lastRow="0" w:firstColumn="0" w:lastColumn="0" w:oddVBand="0" w:evenVBand="0" w:oddHBand="0" w:evenHBand="1" w:firstRowFirstColumn="0" w:firstRowLastColumn="0" w:lastRowFirstColumn="0" w:lastRowLastColumn="0"/>
              <w:rPr>
                <w:lang w:val="en-GB"/>
              </w:rPr>
            </w:pPr>
            <w:r w:rsidRPr="00CA3CA7">
              <w:rPr>
                <w:lang w:val="en-GB"/>
              </w:rPr>
              <w:t>Perceived self-efficacy has been important for health behaviour change and maintenance. However, depending on the stage of change different domains of self-efficacy might be relevant: action self-efficacy, maintenance self-efficacy and recovery self-efficacy</w:t>
            </w:r>
            <w:r>
              <w:rPr>
                <w:lang w:val="en-GB"/>
              </w:rPr>
              <w:t xml:space="preserve"> </w:t>
            </w:r>
            <w:r>
              <w:rPr>
                <w:noProof/>
                <w:lang w:val="en-GB"/>
              </w:rPr>
              <w:t>[17, 18]</w:t>
            </w:r>
            <w:r w:rsidRPr="00CA3CA7">
              <w:rPr>
                <w:lang w:val="en-GB"/>
              </w:rPr>
              <w:t>. We measured the three domains of self-efficacy with short scales that have been used in various research studies evaluating health behaviours with the Health Action Process Approach</w:t>
            </w:r>
            <w:r>
              <w:rPr>
                <w:noProof/>
                <w:lang w:val="en-GB"/>
              </w:rPr>
              <w:t xml:space="preserve"> [17, 18, 19]</w:t>
            </w:r>
            <w:r w:rsidRPr="00CA3CA7">
              <w:rPr>
                <w:lang w:val="en-GB"/>
              </w:rPr>
              <w:t>. All items were rated on a 4-point scale from 1 (not true) to 4 (completely true) with higher scores indicating greater self-efficacy.</w:t>
            </w:r>
          </w:p>
        </w:tc>
        <w:tc>
          <w:tcPr>
            <w:tcW w:w="2410" w:type="dxa"/>
            <w:shd w:val="clear" w:color="auto" w:fill="FFFFFF" w:themeFill="background1"/>
          </w:tcPr>
          <w:p w14:paraId="709E2E34" w14:textId="77777777" w:rsidR="000E02F0" w:rsidRPr="008147FC" w:rsidRDefault="000E02F0" w:rsidP="003B5815">
            <w:pPr>
              <w:spacing w:line="276" w:lineRule="auto"/>
              <w:cnfStyle w:val="000000010000" w:firstRow="0" w:lastRow="0" w:firstColumn="0" w:lastColumn="0" w:oddVBand="0" w:evenVBand="0" w:oddHBand="0" w:evenHBand="1" w:firstRowFirstColumn="0" w:firstRowLastColumn="0" w:lastRowFirstColumn="0" w:lastRowLastColumn="0"/>
            </w:pPr>
            <w:r>
              <w:rPr>
                <w:noProof/>
              </w:rPr>
              <w:t>[17, 18]</w:t>
            </w:r>
          </w:p>
        </w:tc>
      </w:tr>
      <w:tr w:rsidR="000E02F0" w:rsidRPr="00E815F0" w14:paraId="77FF00AB" w14:textId="77777777" w:rsidTr="00294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0A33B226" w14:textId="77777777" w:rsidR="000E02F0" w:rsidRPr="008147FC" w:rsidRDefault="000E02F0" w:rsidP="003B5815">
            <w:pPr>
              <w:spacing w:line="276" w:lineRule="auto"/>
              <w:ind w:left="360"/>
              <w:rPr>
                <w:rFonts w:cstheme="minorHAnsi"/>
              </w:rPr>
            </w:pPr>
          </w:p>
        </w:tc>
        <w:tc>
          <w:tcPr>
            <w:tcW w:w="2697" w:type="dxa"/>
            <w:shd w:val="clear" w:color="auto" w:fill="FFFFFF" w:themeFill="background1"/>
          </w:tcPr>
          <w:p w14:paraId="7C4600BE" w14:textId="77777777" w:rsidR="000E02F0" w:rsidRPr="007B790E" w:rsidRDefault="000E02F0" w:rsidP="003B5815">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7B790E">
              <w:rPr>
                <w:lang w:val="en-GB"/>
              </w:rPr>
              <w:t>Illness Perception</w:t>
            </w:r>
          </w:p>
        </w:tc>
        <w:tc>
          <w:tcPr>
            <w:tcW w:w="6167" w:type="dxa"/>
            <w:shd w:val="clear" w:color="auto" w:fill="FFFFFF" w:themeFill="background1"/>
          </w:tcPr>
          <w:p w14:paraId="249767EB" w14:textId="77777777" w:rsidR="000E02F0" w:rsidRPr="00C45DD1" w:rsidRDefault="000E02F0" w:rsidP="003B5815">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787FC3">
              <w:rPr>
                <w:lang w:val="en-GB"/>
              </w:rPr>
              <w:t>The Brief Illness Perception Questionnaire (Brief IPQ) is an eight</w:t>
            </w:r>
            <w:r>
              <w:rPr>
                <w:lang w:val="en-GB"/>
              </w:rPr>
              <w:t>-</w:t>
            </w:r>
            <w:r w:rsidRPr="00787FC3">
              <w:rPr>
                <w:lang w:val="en-GB"/>
              </w:rPr>
              <w:t xml:space="preserve"> item scale, which has been designed to assess cognitive and emotional illness representations</w:t>
            </w:r>
            <w:r>
              <w:rPr>
                <w:noProof/>
                <w:lang w:val="en-GB"/>
              </w:rPr>
              <w:t xml:space="preserve"> [20]</w:t>
            </w:r>
            <w:r w:rsidRPr="00787FC3">
              <w:rPr>
                <w:lang w:val="en-GB"/>
              </w:rPr>
              <w:t xml:space="preserve">. All items were rated on a 10-point scale. Each item measures one dimension of illness perception (e.g. consequences, timeline, personal control). A systematic review and meta-analysis has shown, that the Brief IPQ </w:t>
            </w:r>
            <w:r w:rsidRPr="00787FC3">
              <w:rPr>
                <w:lang w:val="en-GB"/>
              </w:rPr>
              <w:lastRenderedPageBreak/>
              <w:t>is a valid and reliable measure of illness perceptions in patients with various conditions, including MS</w:t>
            </w:r>
            <w:r>
              <w:rPr>
                <w:noProof/>
                <w:lang w:val="en-GB"/>
              </w:rPr>
              <w:t>[21, 22]</w:t>
            </w:r>
            <w:r w:rsidRPr="00787FC3">
              <w:rPr>
                <w:lang w:val="en-GB"/>
              </w:rPr>
              <w:t>. An overall score can be computed with higher scores reflecting a more threatening view of the illness.</w:t>
            </w:r>
          </w:p>
        </w:tc>
        <w:tc>
          <w:tcPr>
            <w:tcW w:w="2410" w:type="dxa"/>
            <w:shd w:val="clear" w:color="auto" w:fill="FFFFFF" w:themeFill="background1"/>
          </w:tcPr>
          <w:p w14:paraId="5F7A759D" w14:textId="77777777" w:rsidR="000E02F0" w:rsidRPr="007B790E" w:rsidRDefault="000E02F0" w:rsidP="003B5815">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noProof/>
              </w:rPr>
              <w:lastRenderedPageBreak/>
              <w:t>[20]</w:t>
            </w:r>
          </w:p>
        </w:tc>
      </w:tr>
      <w:tr w:rsidR="000E02F0" w:rsidRPr="00583E7F" w14:paraId="741DB714" w14:textId="77777777" w:rsidTr="00294097">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656" w:type="dxa"/>
            <w:vMerge w:val="restart"/>
            <w:shd w:val="clear" w:color="auto" w:fill="FFFFFF" w:themeFill="background1"/>
            <w:hideMark/>
          </w:tcPr>
          <w:p w14:paraId="0CC98AE6" w14:textId="77777777" w:rsidR="000E02F0" w:rsidRPr="007B790E" w:rsidRDefault="000E02F0" w:rsidP="003B5815">
            <w:pPr>
              <w:ind w:left="360"/>
              <w:rPr>
                <w:rFonts w:cstheme="minorHAnsi"/>
                <w:b w:val="0"/>
                <w:lang w:val="en-GB"/>
              </w:rPr>
            </w:pPr>
            <w:r w:rsidRPr="007B790E">
              <w:rPr>
                <w:rFonts w:cstheme="minorHAnsi"/>
                <w:b w:val="0"/>
                <w:lang w:val="en-GB"/>
              </w:rPr>
              <w:t>Beliefs about Consequences</w:t>
            </w:r>
          </w:p>
        </w:tc>
        <w:tc>
          <w:tcPr>
            <w:tcW w:w="2697" w:type="dxa"/>
            <w:shd w:val="clear" w:color="auto" w:fill="FFFFFF" w:themeFill="background1"/>
          </w:tcPr>
          <w:p w14:paraId="2AE246E3" w14:textId="77777777" w:rsidR="000E02F0" w:rsidRPr="007B790E"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7B790E">
              <w:rPr>
                <w:rFonts w:cstheme="minorHAnsi"/>
                <w:lang w:val="en-GB"/>
              </w:rPr>
              <w:t>Outcome Expectations</w:t>
            </w:r>
          </w:p>
          <w:p w14:paraId="45C6482F" w14:textId="77777777" w:rsidR="000E02F0" w:rsidRPr="007B790E"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6167" w:type="dxa"/>
            <w:shd w:val="clear" w:color="auto" w:fill="FFFFFF" w:themeFill="background1"/>
            <w:hideMark/>
          </w:tcPr>
          <w:p w14:paraId="62CC051E" w14:textId="77777777" w:rsidR="000E02F0" w:rsidRPr="00C45DD1"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EF1C5B">
              <w:rPr>
                <w:rFonts w:cstheme="minorHAnsi"/>
                <w:lang w:val="en-GB"/>
              </w:rPr>
              <w:t>The Multidimensional Outcome Expectations for Exercise Scale (MOEES)</w:t>
            </w:r>
            <w:r>
              <w:rPr>
                <w:rFonts w:cstheme="minorHAnsi"/>
                <w:lang w:val="en-GB"/>
              </w:rPr>
              <w:t xml:space="preserve"> </w:t>
            </w:r>
            <w:r>
              <w:rPr>
                <w:rFonts w:cstheme="minorHAnsi"/>
                <w:noProof/>
                <w:lang w:val="en-GB"/>
              </w:rPr>
              <w:t>[23]</w:t>
            </w:r>
            <w:r w:rsidRPr="00EF1C5B">
              <w:rPr>
                <w:rFonts w:cstheme="minorHAnsi"/>
                <w:lang w:val="en-GB"/>
              </w:rPr>
              <w:t xml:space="preserve"> measure</w:t>
            </w:r>
            <w:r>
              <w:rPr>
                <w:rFonts w:cstheme="minorHAnsi"/>
                <w:lang w:val="en-GB"/>
              </w:rPr>
              <w:t>s</w:t>
            </w:r>
            <w:r w:rsidRPr="00EF1C5B">
              <w:rPr>
                <w:rFonts w:cstheme="minorHAnsi"/>
                <w:lang w:val="en-GB"/>
              </w:rPr>
              <w:t xml:space="preserve"> outcome expectations for exercises. This scale consists of 15 items that reflect three subdomains: physical outcome expectations (6 items), social outcome expectations (4 items) and self-evaluative outcome expectations (5 items). All items were rated on a 5-point scale from 1 (strongly disagree) to 5 (strongly agree) and were summed to form the three subscales with higher scores per subscale reflecting greater physical, social, or self-evaluative outcome expectations.</w:t>
            </w:r>
          </w:p>
        </w:tc>
        <w:tc>
          <w:tcPr>
            <w:tcW w:w="2410" w:type="dxa"/>
            <w:shd w:val="clear" w:color="auto" w:fill="auto"/>
          </w:tcPr>
          <w:p w14:paraId="47ED4C21"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noProof/>
              </w:rPr>
              <w:t>[23]</w:t>
            </w:r>
          </w:p>
          <w:p w14:paraId="758E6DF8"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p>
        </w:tc>
      </w:tr>
      <w:tr w:rsidR="000E02F0" w:rsidRPr="001B39EA" w14:paraId="3CDC2CA4" w14:textId="77777777" w:rsidTr="00294097">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656" w:type="dxa"/>
            <w:vMerge/>
            <w:shd w:val="clear" w:color="auto" w:fill="FFFFFF" w:themeFill="background1"/>
          </w:tcPr>
          <w:p w14:paraId="3305815D" w14:textId="77777777" w:rsidR="000E02F0" w:rsidRPr="00583E7F" w:rsidRDefault="000E02F0" w:rsidP="003B5815">
            <w:pPr>
              <w:ind w:left="360"/>
              <w:rPr>
                <w:rFonts w:cstheme="minorHAnsi"/>
              </w:rPr>
            </w:pPr>
          </w:p>
        </w:tc>
        <w:tc>
          <w:tcPr>
            <w:tcW w:w="2697" w:type="dxa"/>
            <w:shd w:val="clear" w:color="auto" w:fill="FFFFFF" w:themeFill="background1"/>
          </w:tcPr>
          <w:p w14:paraId="75409371"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sidRPr="00583E7F">
              <w:rPr>
                <w:rFonts w:cstheme="minorHAnsi"/>
              </w:rPr>
              <w:t xml:space="preserve">Risk </w:t>
            </w:r>
            <w:proofErr w:type="spellStart"/>
            <w:r w:rsidRPr="00583E7F">
              <w:rPr>
                <w:rFonts w:cstheme="minorHAnsi"/>
              </w:rPr>
              <w:t>Perception</w:t>
            </w:r>
            <w:proofErr w:type="spellEnd"/>
          </w:p>
          <w:p w14:paraId="49653AE7"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p>
        </w:tc>
        <w:tc>
          <w:tcPr>
            <w:tcW w:w="6167" w:type="dxa"/>
            <w:shd w:val="clear" w:color="auto" w:fill="FFFFFF" w:themeFill="background1"/>
          </w:tcPr>
          <w:p w14:paraId="4B919CA3" w14:textId="77777777" w:rsidR="000E02F0" w:rsidRPr="00C45DD1" w:rsidRDefault="000E02F0" w:rsidP="003B5815">
            <w:pPr>
              <w:cnfStyle w:val="000000100000" w:firstRow="0" w:lastRow="0" w:firstColumn="0" w:lastColumn="0" w:oddVBand="0" w:evenVBand="0" w:oddHBand="1" w:evenHBand="0" w:firstRowFirstColumn="0" w:firstRowLastColumn="0" w:lastRowFirstColumn="0" w:lastRowLastColumn="0"/>
              <w:rPr>
                <w:sz w:val="16"/>
                <w:szCs w:val="16"/>
                <w:lang w:val="en-GB"/>
              </w:rPr>
            </w:pPr>
            <w:r w:rsidRPr="00744142">
              <w:rPr>
                <w:rFonts w:cstheme="minorHAnsi"/>
                <w:lang w:val="en-GB"/>
              </w:rPr>
              <w:t xml:space="preserve">We developed ten risk perception items that seemed adequate to the situation of people with MS on the basis of previous research evaluating the Health Action Process Approach </w:t>
            </w:r>
            <w:r>
              <w:rPr>
                <w:rFonts w:cstheme="minorHAnsi"/>
                <w:noProof/>
                <w:lang w:val="en-GB"/>
              </w:rPr>
              <w:t>[2, 3]</w:t>
            </w:r>
            <w:r w:rsidRPr="00744142">
              <w:rPr>
                <w:rFonts w:cstheme="minorHAnsi"/>
                <w:lang w:val="en-GB"/>
              </w:rPr>
              <w:t>. We assessed two subdomains: First, the probability to get certain health problems in the future (probability items) and secondly, how serious participants rated the threat to their health by certain health conditions (seriousness items). All items were rated on a 7-point scale from 1 (very unlikely) to 7 (very likely) for the probability items and 1 (not seriously) to 7 (very seriously) for the seriousness items. Higher scores in the two subdomains indicate greater risk perception. Items are provided in Supplementary Table S</w:t>
            </w:r>
            <w:r>
              <w:rPr>
                <w:rFonts w:cstheme="minorHAnsi"/>
                <w:lang w:val="en-GB"/>
              </w:rPr>
              <w:t>1</w:t>
            </w:r>
            <w:r w:rsidRPr="00744142">
              <w:rPr>
                <w:rFonts w:cstheme="minorHAnsi"/>
                <w:lang w:val="en-GB"/>
              </w:rPr>
              <w:t>.</w:t>
            </w:r>
          </w:p>
        </w:tc>
        <w:tc>
          <w:tcPr>
            <w:tcW w:w="2410" w:type="dxa"/>
            <w:shd w:val="clear" w:color="auto" w:fill="auto"/>
          </w:tcPr>
          <w:p w14:paraId="2C33088F" w14:textId="77777777" w:rsidR="000E02F0" w:rsidRPr="00C45DD1"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C45DD1">
              <w:rPr>
                <w:rFonts w:cstheme="minorHAnsi"/>
                <w:lang w:val="en-GB"/>
              </w:rPr>
              <w:t xml:space="preserve">Self-developed in line with HAPA risk perception items </w:t>
            </w:r>
            <w:r>
              <w:rPr>
                <w:rFonts w:cstheme="minorHAnsi"/>
                <w:noProof/>
                <w:lang w:val="en-GB"/>
              </w:rPr>
              <w:t>[2, 3]</w:t>
            </w:r>
            <w:r w:rsidRPr="00C45DD1">
              <w:rPr>
                <w:rFonts w:cstheme="minorHAnsi"/>
                <w:lang w:val="en-GB"/>
              </w:rPr>
              <w:t xml:space="preserve"> </w:t>
            </w:r>
          </w:p>
        </w:tc>
      </w:tr>
      <w:tr w:rsidR="000E02F0" w:rsidRPr="00583E7F" w14:paraId="4CD190F1" w14:textId="77777777" w:rsidTr="00294097">
        <w:trPr>
          <w:cnfStyle w:val="000000010000" w:firstRow="0" w:lastRow="0" w:firstColumn="0" w:lastColumn="0" w:oddVBand="0" w:evenVBand="0" w:oddHBand="0" w:evenHBand="1" w:firstRowFirstColumn="0" w:firstRowLastColumn="0" w:lastRowFirstColumn="0" w:lastRowLastColumn="0"/>
          <w:cantSplit/>
          <w:trHeight w:val="1407"/>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000000"/>
            </w:tcBorders>
            <w:shd w:val="clear" w:color="auto" w:fill="FFFFFF" w:themeFill="background1"/>
          </w:tcPr>
          <w:p w14:paraId="65A96F7C" w14:textId="77777777" w:rsidR="000E02F0" w:rsidRPr="00583E7F" w:rsidRDefault="000E02F0" w:rsidP="003B5815">
            <w:pPr>
              <w:ind w:left="360"/>
              <w:rPr>
                <w:rFonts w:cstheme="minorHAnsi"/>
                <w:b w:val="0"/>
              </w:rPr>
            </w:pPr>
            <w:proofErr w:type="spellStart"/>
            <w:r w:rsidRPr="00583E7F">
              <w:rPr>
                <w:rFonts w:cstheme="minorHAnsi"/>
                <w:b w:val="0"/>
              </w:rPr>
              <w:t>Optimism</w:t>
            </w:r>
            <w:proofErr w:type="spellEnd"/>
          </w:p>
        </w:tc>
        <w:tc>
          <w:tcPr>
            <w:tcW w:w="2697" w:type="dxa"/>
            <w:tcBorders>
              <w:top w:val="single" w:sz="4" w:space="0" w:color="auto"/>
              <w:bottom w:val="single" w:sz="4" w:space="0" w:color="000000"/>
            </w:tcBorders>
            <w:shd w:val="clear" w:color="auto" w:fill="FFFFFF" w:themeFill="background1"/>
          </w:tcPr>
          <w:p w14:paraId="3026D512"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583E7F">
              <w:rPr>
                <w:rFonts w:cstheme="minorHAnsi"/>
              </w:rPr>
              <w:t>Optimism</w:t>
            </w:r>
            <w:proofErr w:type="spellEnd"/>
          </w:p>
        </w:tc>
        <w:tc>
          <w:tcPr>
            <w:tcW w:w="6167" w:type="dxa"/>
            <w:tcBorders>
              <w:bottom w:val="single" w:sz="4" w:space="0" w:color="auto"/>
            </w:tcBorders>
            <w:shd w:val="clear" w:color="auto" w:fill="FFFFFF" w:themeFill="background1"/>
          </w:tcPr>
          <w:p w14:paraId="5CC8D207" w14:textId="77777777" w:rsidR="000E02F0" w:rsidRPr="00C45DD1"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2F6061">
              <w:rPr>
                <w:rFonts w:cstheme="minorHAnsi"/>
                <w:lang w:val="en-GB"/>
              </w:rPr>
              <w:t xml:space="preserve">The Life Orientation Test -Revised (LOT-R) is a 10-item measure of optimism versus pessimism </w:t>
            </w:r>
            <w:r>
              <w:rPr>
                <w:rFonts w:cstheme="minorHAnsi"/>
                <w:noProof/>
                <w:lang w:val="en-GB"/>
              </w:rPr>
              <w:t>[24]</w:t>
            </w:r>
            <w:r w:rsidRPr="002F6061">
              <w:rPr>
                <w:rFonts w:cstheme="minorHAnsi"/>
                <w:lang w:val="en-GB"/>
              </w:rPr>
              <w:t>. A representative population survey in Germany showed that the psychometric properties of the instrument were satisfactory and it can be used to measure dispositional optimism or pessimism in individual diagnostics as well as in epidemiological research</w:t>
            </w:r>
            <w:r>
              <w:rPr>
                <w:rFonts w:cstheme="minorHAnsi"/>
                <w:lang w:val="en-GB"/>
              </w:rPr>
              <w:t xml:space="preserve"> </w:t>
            </w:r>
            <w:r>
              <w:rPr>
                <w:rFonts w:cstheme="minorHAnsi"/>
                <w:noProof/>
                <w:lang w:val="en-GB"/>
              </w:rPr>
              <w:t>[25]</w:t>
            </w:r>
            <w:r w:rsidRPr="002F6061">
              <w:rPr>
                <w:rFonts w:cstheme="minorHAnsi"/>
                <w:lang w:val="en-GB"/>
              </w:rPr>
              <w:t>. An overall score can be computed with lower scores reflecting more optimism.</w:t>
            </w:r>
          </w:p>
        </w:tc>
        <w:tc>
          <w:tcPr>
            <w:tcW w:w="2410" w:type="dxa"/>
            <w:shd w:val="clear" w:color="auto" w:fill="FFFFFF" w:themeFill="background1"/>
          </w:tcPr>
          <w:p w14:paraId="1F2E431E"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noProof/>
              </w:rPr>
              <w:t>[24]</w:t>
            </w:r>
          </w:p>
        </w:tc>
      </w:tr>
      <w:tr w:rsidR="000E02F0" w:rsidRPr="00583E7F" w14:paraId="2BD3086F" w14:textId="77777777" w:rsidTr="00294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000000"/>
              <w:bottom w:val="single" w:sz="4" w:space="0" w:color="000000"/>
            </w:tcBorders>
            <w:shd w:val="clear" w:color="auto" w:fill="FFFFFF" w:themeFill="background1"/>
            <w:hideMark/>
          </w:tcPr>
          <w:p w14:paraId="1EB24C7D" w14:textId="77777777" w:rsidR="000E02F0" w:rsidRPr="00583E7F" w:rsidRDefault="000E02F0" w:rsidP="003B5815">
            <w:pPr>
              <w:ind w:left="360"/>
              <w:rPr>
                <w:rFonts w:cstheme="minorHAnsi"/>
                <w:b w:val="0"/>
              </w:rPr>
            </w:pPr>
            <w:r w:rsidRPr="00583E7F">
              <w:rPr>
                <w:rFonts w:cstheme="minorHAnsi"/>
                <w:b w:val="0"/>
              </w:rPr>
              <w:lastRenderedPageBreak/>
              <w:t>Reinforcement</w:t>
            </w:r>
          </w:p>
        </w:tc>
        <w:tc>
          <w:tcPr>
            <w:tcW w:w="2697" w:type="dxa"/>
            <w:tcBorders>
              <w:top w:val="single" w:sz="4" w:space="0" w:color="000000"/>
              <w:bottom w:val="single" w:sz="4" w:space="0" w:color="auto"/>
            </w:tcBorders>
            <w:shd w:val="clear" w:color="auto" w:fill="FFFFFF" w:themeFill="background1"/>
          </w:tcPr>
          <w:p w14:paraId="392D1035"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r w:rsidRPr="00583E7F">
              <w:rPr>
                <w:rFonts w:cstheme="minorHAnsi"/>
              </w:rPr>
              <w:t xml:space="preserve">utcome </w:t>
            </w:r>
            <w:proofErr w:type="spellStart"/>
            <w:r w:rsidRPr="00583E7F">
              <w:rPr>
                <w:rFonts w:cstheme="minorHAnsi"/>
              </w:rPr>
              <w:t>experiences</w:t>
            </w:r>
            <w:proofErr w:type="spellEnd"/>
          </w:p>
        </w:tc>
        <w:tc>
          <w:tcPr>
            <w:tcW w:w="6167" w:type="dxa"/>
            <w:tcBorders>
              <w:top w:val="single" w:sz="4" w:space="0" w:color="auto"/>
              <w:bottom w:val="single" w:sz="4" w:space="0" w:color="auto"/>
            </w:tcBorders>
            <w:shd w:val="clear" w:color="auto" w:fill="FFFFFF" w:themeFill="background1"/>
            <w:hideMark/>
          </w:tcPr>
          <w:p w14:paraId="10D38EF5" w14:textId="77777777" w:rsidR="000E02F0" w:rsidRPr="00C45DD1"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D1521B">
              <w:rPr>
                <w:rFonts w:cstheme="minorHAnsi"/>
                <w:lang w:val="en-GB"/>
              </w:rPr>
              <w:t xml:space="preserve">Outcome experiences of participants being physically active after MS diagnosis were measured with a 16-item scale developed by Fuchs et al. within the Motivation/Volition concept </w:t>
            </w:r>
            <w:r>
              <w:rPr>
                <w:rFonts w:cstheme="minorHAnsi"/>
                <w:noProof/>
                <w:lang w:val="en-GB"/>
              </w:rPr>
              <w:t>[26, 27]</w:t>
            </w:r>
            <w:r w:rsidRPr="00D1521B">
              <w:rPr>
                <w:rFonts w:cstheme="minorHAnsi"/>
                <w:lang w:val="en-GB"/>
              </w:rPr>
              <w:t>. The construct reflects the personal experiences and appraisals regarding a certain behaviour e.g. physical activity. Items were rated on a 4-point scale from 1 (is not applicable) to 4 (is applicable). Higher scores reflect more positive outcome experiences.</w:t>
            </w:r>
          </w:p>
        </w:tc>
        <w:tc>
          <w:tcPr>
            <w:tcW w:w="2410" w:type="dxa"/>
            <w:tcBorders>
              <w:bottom w:val="single" w:sz="4" w:space="0" w:color="auto"/>
            </w:tcBorders>
            <w:shd w:val="clear" w:color="auto" w:fill="FFFFFF" w:themeFill="background1"/>
          </w:tcPr>
          <w:p w14:paraId="1F200E58"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noProof/>
              </w:rPr>
              <w:t>[26]</w:t>
            </w:r>
          </w:p>
        </w:tc>
      </w:tr>
      <w:tr w:rsidR="000E02F0" w:rsidRPr="00583E7F" w14:paraId="6C3CE0D4" w14:textId="77777777" w:rsidTr="00294097">
        <w:trPr>
          <w:cnfStyle w:val="000000010000" w:firstRow="0" w:lastRow="0" w:firstColumn="0" w:lastColumn="0" w:oddVBand="0" w:evenVBand="0" w:oddHBand="0" w:evenHBand="1" w:firstRowFirstColumn="0" w:firstRowLastColumn="0" w:lastRowFirstColumn="0" w:lastRowLastColumn="0"/>
          <w:trHeight w:val="1809"/>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000000"/>
            </w:tcBorders>
            <w:shd w:val="clear" w:color="auto" w:fill="FFFFFF" w:themeFill="background1"/>
          </w:tcPr>
          <w:p w14:paraId="59F74238" w14:textId="77777777" w:rsidR="000E02F0" w:rsidRPr="00583E7F" w:rsidRDefault="000E02F0" w:rsidP="003B5815">
            <w:pPr>
              <w:tabs>
                <w:tab w:val="left" w:pos="851"/>
              </w:tabs>
              <w:ind w:left="360"/>
              <w:rPr>
                <w:rFonts w:cstheme="minorHAnsi"/>
                <w:b w:val="0"/>
                <w:bCs w:val="0"/>
              </w:rPr>
            </w:pPr>
            <w:proofErr w:type="spellStart"/>
            <w:r w:rsidRPr="00583E7F">
              <w:rPr>
                <w:rFonts w:cstheme="minorHAnsi"/>
                <w:b w:val="0"/>
              </w:rPr>
              <w:t>Emotions</w:t>
            </w:r>
            <w:proofErr w:type="spellEnd"/>
          </w:p>
        </w:tc>
        <w:tc>
          <w:tcPr>
            <w:tcW w:w="2697" w:type="dxa"/>
            <w:tcBorders>
              <w:top w:val="single" w:sz="4" w:space="0" w:color="auto"/>
            </w:tcBorders>
            <w:shd w:val="clear" w:color="auto" w:fill="FFFFFF" w:themeFill="background1"/>
          </w:tcPr>
          <w:p w14:paraId="7DB44B83"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proofErr w:type="spellStart"/>
            <w:r w:rsidRPr="00583E7F">
              <w:rPr>
                <w:rFonts w:cstheme="minorHAnsi"/>
                <w:color w:val="000000" w:themeColor="text1"/>
              </w:rPr>
              <w:t>Mood</w:t>
            </w:r>
            <w:proofErr w:type="spellEnd"/>
            <w:r w:rsidRPr="00583E7F">
              <w:rPr>
                <w:rFonts w:cstheme="minorHAnsi"/>
                <w:color w:val="000000" w:themeColor="text1"/>
              </w:rPr>
              <w:t>/Depression</w:t>
            </w:r>
          </w:p>
        </w:tc>
        <w:tc>
          <w:tcPr>
            <w:tcW w:w="6167" w:type="dxa"/>
            <w:tcBorders>
              <w:top w:val="single" w:sz="4" w:space="0" w:color="auto"/>
            </w:tcBorders>
            <w:shd w:val="clear" w:color="auto" w:fill="FFFFFF" w:themeFill="background1"/>
          </w:tcPr>
          <w:p w14:paraId="08C1D362" w14:textId="77777777" w:rsidR="000E02F0" w:rsidRPr="00C45DD1"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r w:rsidRPr="00D92D53">
              <w:rPr>
                <w:rFonts w:cstheme="minorHAnsi"/>
                <w:color w:val="000000" w:themeColor="text1"/>
                <w:lang w:val="en-GB"/>
              </w:rPr>
              <w:t>The Hamburg Quality of Life Questionnaire in Multiple Sclerosis (HAQUAMS) – Subscale Mood measures mood with 5 items rated on a 5-point scale from 1 (not at all) to 5 (very much)</w:t>
            </w:r>
            <w:r>
              <w:rPr>
                <w:rFonts w:cstheme="minorHAnsi"/>
                <w:color w:val="000000" w:themeColor="text1"/>
                <w:lang w:val="en-GB"/>
              </w:rPr>
              <w:t xml:space="preserve"> </w:t>
            </w:r>
            <w:r>
              <w:rPr>
                <w:rFonts w:cstheme="minorHAnsi"/>
                <w:noProof/>
                <w:color w:val="000000" w:themeColor="text1"/>
                <w:lang w:val="en-GB"/>
              </w:rPr>
              <w:t>[8, 9]</w:t>
            </w:r>
            <w:r>
              <w:rPr>
                <w:rFonts w:cstheme="minorHAnsi"/>
                <w:color w:val="000000" w:themeColor="text1"/>
                <w:lang w:val="en-GB"/>
              </w:rPr>
              <w:t>.</w:t>
            </w:r>
            <w:r w:rsidRPr="00D92D53">
              <w:rPr>
                <w:rFonts w:cstheme="minorHAnsi"/>
                <w:color w:val="000000" w:themeColor="text1"/>
                <w:lang w:val="en-GB"/>
              </w:rPr>
              <w:t xml:space="preserve"> Higher scores indicate more depression.</w:t>
            </w:r>
          </w:p>
        </w:tc>
        <w:tc>
          <w:tcPr>
            <w:tcW w:w="2410" w:type="dxa"/>
            <w:tcBorders>
              <w:top w:val="single" w:sz="4" w:space="0" w:color="auto"/>
            </w:tcBorders>
            <w:shd w:val="clear" w:color="auto" w:fill="FFFFFF" w:themeFill="background1"/>
          </w:tcPr>
          <w:p w14:paraId="0ED71492"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32"/>
                <w:szCs w:val="32"/>
              </w:rPr>
            </w:pPr>
            <w:r>
              <w:rPr>
                <w:rFonts w:cstheme="minorHAnsi"/>
                <w:noProof/>
                <w:color w:val="000000" w:themeColor="text1"/>
              </w:rPr>
              <w:t>[8, 9]</w:t>
            </w:r>
          </w:p>
        </w:tc>
      </w:tr>
      <w:tr w:rsidR="000E02F0" w:rsidRPr="001B39EA" w14:paraId="445313EB" w14:textId="77777777" w:rsidTr="0029409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hideMark/>
          </w:tcPr>
          <w:p w14:paraId="768A2344" w14:textId="77777777" w:rsidR="000E02F0" w:rsidRPr="00583E7F" w:rsidRDefault="000E02F0" w:rsidP="003B5815">
            <w:pPr>
              <w:tabs>
                <w:tab w:val="left" w:pos="851"/>
              </w:tabs>
              <w:ind w:left="360"/>
              <w:rPr>
                <w:rFonts w:cstheme="minorHAnsi"/>
                <w:b w:val="0"/>
                <w:bCs w:val="0"/>
              </w:rPr>
            </w:pPr>
            <w:r w:rsidRPr="00583E7F">
              <w:rPr>
                <w:rFonts w:cstheme="minorHAnsi"/>
                <w:b w:val="0"/>
              </w:rPr>
              <w:t xml:space="preserve">Environmental </w:t>
            </w:r>
            <w:proofErr w:type="spellStart"/>
            <w:r w:rsidRPr="00583E7F">
              <w:rPr>
                <w:rFonts w:cstheme="minorHAnsi"/>
                <w:b w:val="0"/>
              </w:rPr>
              <w:t>Context</w:t>
            </w:r>
            <w:proofErr w:type="spellEnd"/>
            <w:r w:rsidRPr="00583E7F">
              <w:rPr>
                <w:rFonts w:cstheme="minorHAnsi"/>
                <w:b w:val="0"/>
              </w:rPr>
              <w:t xml:space="preserve"> and Resources</w:t>
            </w:r>
          </w:p>
        </w:tc>
        <w:tc>
          <w:tcPr>
            <w:tcW w:w="2697" w:type="dxa"/>
            <w:shd w:val="clear" w:color="auto" w:fill="FFFFFF" w:themeFill="background1"/>
          </w:tcPr>
          <w:p w14:paraId="2C77EA74" w14:textId="77777777" w:rsidR="000E02F0" w:rsidRPr="00583E7F"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583E7F">
              <w:rPr>
                <w:rFonts w:cstheme="minorHAnsi"/>
              </w:rPr>
              <w:t>Barriers</w:t>
            </w:r>
            <w:proofErr w:type="spellEnd"/>
            <w:r w:rsidRPr="00583E7F">
              <w:rPr>
                <w:rFonts w:cstheme="minorHAnsi"/>
              </w:rPr>
              <w:t xml:space="preserve"> and </w:t>
            </w:r>
            <w:proofErr w:type="spellStart"/>
            <w:r>
              <w:rPr>
                <w:rFonts w:cstheme="minorHAnsi"/>
              </w:rPr>
              <w:t>F</w:t>
            </w:r>
            <w:r w:rsidRPr="00583E7F">
              <w:rPr>
                <w:rFonts w:cstheme="minorHAnsi"/>
              </w:rPr>
              <w:t>acilitators</w:t>
            </w:r>
            <w:proofErr w:type="spellEnd"/>
          </w:p>
        </w:tc>
        <w:tc>
          <w:tcPr>
            <w:tcW w:w="6167" w:type="dxa"/>
            <w:shd w:val="clear" w:color="auto" w:fill="FFFFFF" w:themeFill="background1"/>
            <w:hideMark/>
          </w:tcPr>
          <w:p w14:paraId="0F6A3CA2" w14:textId="77777777" w:rsidR="000E02F0" w:rsidRPr="00C45DD1" w:rsidRDefault="000E02F0" w:rsidP="003B5815">
            <w:pPr>
              <w:cnfStyle w:val="000000100000" w:firstRow="0" w:lastRow="0" w:firstColumn="0" w:lastColumn="0" w:oddVBand="0" w:evenVBand="0" w:oddHBand="1" w:evenHBand="0" w:firstRowFirstColumn="0" w:firstRowLastColumn="0" w:lastRowFirstColumn="0" w:lastRowLastColumn="0"/>
              <w:rPr>
                <w:sz w:val="16"/>
                <w:szCs w:val="16"/>
                <w:lang w:val="en-GB"/>
              </w:rPr>
            </w:pPr>
            <w:r w:rsidRPr="00D34921">
              <w:rPr>
                <w:rFonts w:cstheme="minorHAnsi"/>
                <w:lang w:val="en-GB"/>
              </w:rPr>
              <w:t xml:space="preserve">Items to assess barriers and facilitators to long-term physical activity from the physical and social environment were developed based on </w:t>
            </w:r>
            <w:r>
              <w:rPr>
                <w:rFonts w:cstheme="minorHAnsi"/>
                <w:lang w:val="en-GB"/>
              </w:rPr>
              <w:t>previous research [1, 4, 5, 6]. Five item</w:t>
            </w:r>
            <w:r w:rsidRPr="00D34921">
              <w:rPr>
                <w:rFonts w:cstheme="minorHAnsi"/>
                <w:lang w:val="en-GB"/>
              </w:rPr>
              <w:t>s addressed possible barriers from the physical environment, 4 items barriers from the social environment. All items were rated on a 4-point scale from 1 (is not applicable) to 4 (applicable) with higher scores reflecting the perception of greater barriers. Items are provided in Supplementary Table S</w:t>
            </w:r>
            <w:r>
              <w:rPr>
                <w:rFonts w:cstheme="minorHAnsi"/>
                <w:lang w:val="en-GB"/>
              </w:rPr>
              <w:t>1</w:t>
            </w:r>
            <w:r w:rsidRPr="00D34921">
              <w:rPr>
                <w:rFonts w:cstheme="minorHAnsi"/>
                <w:lang w:val="en-GB"/>
              </w:rPr>
              <w:t>.</w:t>
            </w:r>
          </w:p>
        </w:tc>
        <w:tc>
          <w:tcPr>
            <w:tcW w:w="2410" w:type="dxa"/>
            <w:shd w:val="clear" w:color="auto" w:fill="auto"/>
          </w:tcPr>
          <w:p w14:paraId="79A4DA2E" w14:textId="77777777" w:rsidR="000E02F0" w:rsidRPr="008147FC" w:rsidRDefault="000E02F0" w:rsidP="003B5815">
            <w:pPr>
              <w:cnfStyle w:val="000000100000" w:firstRow="0" w:lastRow="0" w:firstColumn="0" w:lastColumn="0" w:oddVBand="0" w:evenVBand="0" w:oddHBand="1" w:evenHBand="0" w:firstRowFirstColumn="0" w:firstRowLastColumn="0" w:lastRowFirstColumn="0" w:lastRowLastColumn="0"/>
              <w:rPr>
                <w:rFonts w:cstheme="minorHAnsi"/>
                <w:sz w:val="32"/>
                <w:szCs w:val="32"/>
                <w:lang w:val="en-US"/>
              </w:rPr>
            </w:pPr>
            <w:r w:rsidRPr="00C45DD1">
              <w:rPr>
                <w:rFonts w:cstheme="minorHAnsi"/>
                <w:lang w:val="en-GB"/>
              </w:rPr>
              <w:t>Self</w:t>
            </w:r>
            <w:r>
              <w:rPr>
                <w:rFonts w:cstheme="minorHAnsi"/>
                <w:lang w:val="en-GB"/>
              </w:rPr>
              <w:t>-</w:t>
            </w:r>
            <w:r w:rsidRPr="00C45DD1">
              <w:rPr>
                <w:rFonts w:cstheme="minorHAnsi"/>
                <w:lang w:val="en-GB"/>
              </w:rPr>
              <w:t xml:space="preserve">developed on the basis of our interview study </w:t>
            </w:r>
            <w:r>
              <w:rPr>
                <w:rFonts w:cstheme="minorHAnsi"/>
                <w:noProof/>
                <w:lang w:val="en-GB"/>
              </w:rPr>
              <w:t>[1, 4, 5, 6]</w:t>
            </w:r>
            <w:r w:rsidRPr="008147FC">
              <w:rPr>
                <w:rFonts w:cstheme="minorHAnsi"/>
                <w:lang w:val="en-US"/>
              </w:rPr>
              <w:t xml:space="preserve"> </w:t>
            </w:r>
          </w:p>
        </w:tc>
      </w:tr>
      <w:tr w:rsidR="000E02F0" w:rsidRPr="00583E7F" w14:paraId="56CE66BF" w14:textId="77777777" w:rsidTr="00294097">
        <w:trPr>
          <w:cnfStyle w:val="000000010000" w:firstRow="0" w:lastRow="0" w:firstColumn="0" w:lastColumn="0" w:oddVBand="0" w:evenVBand="0" w:oddHBand="0" w:evenHBand="1" w:firstRowFirstColumn="0" w:firstRowLastColumn="0" w:lastRowFirstColumn="0" w:lastRowLastColumn="0"/>
          <w:cantSplit/>
          <w:trHeight w:val="1265"/>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hideMark/>
          </w:tcPr>
          <w:p w14:paraId="422FE5EE" w14:textId="77777777" w:rsidR="000E02F0" w:rsidRPr="00583E7F" w:rsidRDefault="000E02F0" w:rsidP="003B5815">
            <w:pPr>
              <w:tabs>
                <w:tab w:val="left" w:pos="851"/>
              </w:tabs>
              <w:ind w:left="360"/>
              <w:rPr>
                <w:rFonts w:cstheme="minorHAnsi"/>
                <w:b w:val="0"/>
                <w:bCs w:val="0"/>
              </w:rPr>
            </w:pPr>
            <w:proofErr w:type="spellStart"/>
            <w:r w:rsidRPr="00583E7F">
              <w:rPr>
                <w:rFonts w:cstheme="minorHAnsi"/>
                <w:b w:val="0"/>
              </w:rPr>
              <w:t>Social</w:t>
            </w:r>
            <w:proofErr w:type="spellEnd"/>
            <w:r w:rsidRPr="00583E7F">
              <w:rPr>
                <w:rFonts w:cstheme="minorHAnsi"/>
                <w:b w:val="0"/>
              </w:rPr>
              <w:t xml:space="preserve"> </w:t>
            </w:r>
            <w:proofErr w:type="spellStart"/>
            <w:r w:rsidRPr="00583E7F">
              <w:rPr>
                <w:rFonts w:cstheme="minorHAnsi"/>
                <w:b w:val="0"/>
              </w:rPr>
              <w:t>influences</w:t>
            </w:r>
            <w:proofErr w:type="spellEnd"/>
          </w:p>
        </w:tc>
        <w:tc>
          <w:tcPr>
            <w:tcW w:w="2697" w:type="dxa"/>
            <w:shd w:val="clear" w:color="auto" w:fill="FFFFFF" w:themeFill="background1"/>
          </w:tcPr>
          <w:p w14:paraId="4294A0D8"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583E7F">
              <w:rPr>
                <w:rFonts w:cstheme="minorHAnsi"/>
              </w:rPr>
              <w:t>Social</w:t>
            </w:r>
            <w:proofErr w:type="spellEnd"/>
            <w:r w:rsidRPr="00583E7F">
              <w:rPr>
                <w:rFonts w:cstheme="minorHAnsi"/>
              </w:rPr>
              <w:t xml:space="preserve"> support</w:t>
            </w:r>
          </w:p>
        </w:tc>
        <w:tc>
          <w:tcPr>
            <w:tcW w:w="6167" w:type="dxa"/>
            <w:shd w:val="clear" w:color="auto" w:fill="FFFFFF" w:themeFill="background1"/>
            <w:hideMark/>
          </w:tcPr>
          <w:p w14:paraId="5AEB5FF3" w14:textId="77777777" w:rsidR="000E02F0" w:rsidRPr="00C45DD1"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030BB3">
              <w:rPr>
                <w:rFonts w:cstheme="minorHAnsi"/>
                <w:lang w:val="en-GB"/>
              </w:rPr>
              <w:t>Physical activity related social support was measured with a 7-item scale developed by Fuchs et al. within the Motivation/Volition concept</w:t>
            </w:r>
            <w:r>
              <w:rPr>
                <w:rFonts w:cstheme="minorHAnsi"/>
                <w:lang w:val="en-GB"/>
              </w:rPr>
              <w:t xml:space="preserve"> </w:t>
            </w:r>
            <w:r>
              <w:rPr>
                <w:rFonts w:cstheme="minorHAnsi"/>
                <w:noProof/>
                <w:lang w:val="en-GB"/>
              </w:rPr>
              <w:t>(Fuchs et al., 2008)</w:t>
            </w:r>
            <w:r w:rsidRPr="00030BB3">
              <w:rPr>
                <w:rFonts w:cstheme="minorHAnsi"/>
                <w:lang w:val="en-GB"/>
              </w:rPr>
              <w:t>. Items are rated on a 4-point scale ranging from 1 (almost never) to 4 (almost) always) with higher scores indicating more physical activity related social support.</w:t>
            </w:r>
          </w:p>
        </w:tc>
        <w:tc>
          <w:tcPr>
            <w:tcW w:w="2410" w:type="dxa"/>
            <w:shd w:val="clear" w:color="auto" w:fill="FFFFFF" w:themeFill="background1"/>
          </w:tcPr>
          <w:p w14:paraId="12CCD32F" w14:textId="77777777" w:rsidR="000E02F0" w:rsidRPr="00583E7F" w:rsidRDefault="000E02F0" w:rsidP="003B5815">
            <w:pPr>
              <w:cnfStyle w:val="000000010000" w:firstRow="0" w:lastRow="0" w:firstColumn="0" w:lastColumn="0" w:oddVBand="0" w:evenVBand="0" w:oddHBand="0" w:evenHBand="1" w:firstRowFirstColumn="0" w:firstRowLastColumn="0" w:lastRowFirstColumn="0" w:lastRowLastColumn="0"/>
              <w:rPr>
                <w:rFonts w:cstheme="minorHAnsi"/>
                <w:sz w:val="32"/>
                <w:szCs w:val="32"/>
              </w:rPr>
            </w:pPr>
            <w:r>
              <w:rPr>
                <w:rFonts w:cstheme="minorHAnsi"/>
                <w:noProof/>
              </w:rPr>
              <w:t>[28]</w:t>
            </w:r>
          </w:p>
        </w:tc>
      </w:tr>
    </w:tbl>
    <w:p w14:paraId="4748A1D3" w14:textId="77777777" w:rsidR="000E02F0" w:rsidRPr="00182121" w:rsidRDefault="000E02F0" w:rsidP="00C45DD1">
      <w:pPr>
        <w:rPr>
          <w:lang w:val="en-US"/>
        </w:rPr>
      </w:pPr>
      <w:r w:rsidRPr="00182121">
        <w:rPr>
          <w:lang w:val="en-US"/>
        </w:rPr>
        <w:t>TDF = Theoretical Domains F</w:t>
      </w:r>
      <w:r>
        <w:rPr>
          <w:lang w:val="en-US"/>
        </w:rPr>
        <w:t>ramework</w:t>
      </w:r>
    </w:p>
    <w:p w14:paraId="4874FFD5" w14:textId="77777777" w:rsidR="000E02F0" w:rsidRDefault="000E02F0" w:rsidP="00951435">
      <w:pPr>
        <w:spacing w:after="0" w:line="480" w:lineRule="auto"/>
        <w:rPr>
          <w:rFonts w:ascii="Times New Roman" w:eastAsia="Times New Roman" w:hAnsi="Times New Roman" w:cs="Times New Roman"/>
          <w:b/>
          <w:sz w:val="24"/>
          <w:szCs w:val="24"/>
          <w:lang w:val="en-GB" w:eastAsia="en-GB"/>
        </w:rPr>
        <w:sectPr w:rsidR="000E02F0" w:rsidSect="00C45DD1">
          <w:pgSz w:w="16838" w:h="11906" w:orient="landscape"/>
          <w:pgMar w:top="1417" w:right="1417" w:bottom="1417" w:left="1134" w:header="708" w:footer="708" w:gutter="0"/>
          <w:cols w:space="708"/>
          <w:docGrid w:linePitch="360"/>
        </w:sectPr>
      </w:pPr>
    </w:p>
    <w:p w14:paraId="4B876299" w14:textId="77777777" w:rsidR="000E02F0" w:rsidRPr="00492F52" w:rsidRDefault="000E02F0">
      <w:pPr>
        <w:rPr>
          <w:rFonts w:ascii="Times New Roman" w:eastAsia="Times New Roman" w:hAnsi="Times New Roman" w:cs="Times New Roman"/>
          <w:sz w:val="24"/>
          <w:szCs w:val="24"/>
          <w:lang w:val="en-GB" w:eastAsia="en-GB"/>
        </w:rPr>
      </w:pPr>
      <w:r w:rsidRPr="00492F52">
        <w:rPr>
          <w:rFonts w:ascii="Times New Roman" w:eastAsia="Times New Roman" w:hAnsi="Times New Roman" w:cs="Times New Roman"/>
          <w:sz w:val="24"/>
          <w:szCs w:val="24"/>
          <w:lang w:val="en-GB" w:eastAsia="en-GB"/>
        </w:rPr>
        <w:lastRenderedPageBreak/>
        <w:t>Supplementary Table S4</w:t>
      </w:r>
    </w:p>
    <w:p w14:paraId="23DE67B8" w14:textId="77777777" w:rsidR="000E02F0" w:rsidRPr="00C556D2" w:rsidRDefault="000E02F0" w:rsidP="00D63D30">
      <w:pPr>
        <w:pStyle w:val="Newparagraph"/>
        <w:spacing w:line="360" w:lineRule="auto"/>
        <w:ind w:firstLine="0"/>
        <w:rPr>
          <w:i/>
        </w:rPr>
      </w:pPr>
      <w:r w:rsidRPr="00C556D2">
        <w:rPr>
          <w:i/>
        </w:rPr>
        <w:t>Self-reported Physical Activity (GLTEQ Score</w:t>
      </w:r>
      <w:r>
        <w:rPr>
          <w:i/>
        </w:rPr>
        <w:t xml:space="preserve"> Health</w:t>
      </w:r>
      <w:r w:rsidRPr="00C556D2">
        <w:rPr>
          <w:i/>
        </w:rPr>
        <w:t xml:space="preserve">) in relation to </w:t>
      </w:r>
      <w:r>
        <w:rPr>
          <w:i/>
        </w:rPr>
        <w:t>D</w:t>
      </w:r>
      <w:r w:rsidRPr="00C556D2">
        <w:rPr>
          <w:i/>
        </w:rPr>
        <w:t xml:space="preserve">isability (PDDS) </w:t>
      </w:r>
    </w:p>
    <w:tbl>
      <w:tblPr>
        <w:tblStyle w:val="Tabellenraster"/>
        <w:tblW w:w="0" w:type="auto"/>
        <w:tblLook w:val="04A0" w:firstRow="1" w:lastRow="0" w:firstColumn="1" w:lastColumn="0" w:noHBand="0" w:noVBand="1"/>
      </w:tblPr>
      <w:tblGrid>
        <w:gridCol w:w="1842"/>
        <w:gridCol w:w="1842"/>
        <w:gridCol w:w="1842"/>
        <w:gridCol w:w="1843"/>
        <w:gridCol w:w="1843"/>
      </w:tblGrid>
      <w:tr w:rsidR="000E02F0" w14:paraId="46BD6A21" w14:textId="77777777" w:rsidTr="002D243E">
        <w:trPr>
          <w:trHeight w:val="232"/>
        </w:trPr>
        <w:tc>
          <w:tcPr>
            <w:tcW w:w="1842" w:type="dxa"/>
            <w:vMerge w:val="restart"/>
          </w:tcPr>
          <w:p w14:paraId="263DB30B"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Disability</w:t>
            </w:r>
          </w:p>
          <w:p w14:paraId="280A857D"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(PDDS)</w:t>
            </w:r>
          </w:p>
        </w:tc>
        <w:tc>
          <w:tcPr>
            <w:tcW w:w="1842" w:type="dxa"/>
            <w:vMerge w:val="restart"/>
          </w:tcPr>
          <w:p w14:paraId="36AFD3BE"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w:t>
            </w:r>
          </w:p>
        </w:tc>
        <w:tc>
          <w:tcPr>
            <w:tcW w:w="5528" w:type="dxa"/>
            <w:gridSpan w:val="3"/>
          </w:tcPr>
          <w:p w14:paraId="125AF6DE"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GLTEQ Score Health (%)</w:t>
            </w:r>
          </w:p>
        </w:tc>
      </w:tr>
      <w:tr w:rsidR="000E02F0" w14:paraId="078EDA9D" w14:textId="77777777" w:rsidTr="00024783">
        <w:trPr>
          <w:trHeight w:val="231"/>
        </w:trPr>
        <w:tc>
          <w:tcPr>
            <w:tcW w:w="1842" w:type="dxa"/>
            <w:vMerge/>
          </w:tcPr>
          <w:p w14:paraId="6B9D58C4" w14:textId="77777777" w:rsidR="000E02F0" w:rsidRDefault="000E02F0">
            <w:pPr>
              <w:rPr>
                <w:rFonts w:ascii="Times New Roman" w:eastAsia="Times New Roman" w:hAnsi="Times New Roman" w:cs="Times New Roman"/>
                <w:sz w:val="24"/>
                <w:szCs w:val="24"/>
                <w:lang w:val="en-GB" w:eastAsia="en-GB"/>
              </w:rPr>
            </w:pPr>
          </w:p>
        </w:tc>
        <w:tc>
          <w:tcPr>
            <w:tcW w:w="1842" w:type="dxa"/>
            <w:vMerge/>
          </w:tcPr>
          <w:p w14:paraId="0E633CCF" w14:textId="77777777" w:rsidR="000E02F0" w:rsidRDefault="000E02F0">
            <w:pPr>
              <w:rPr>
                <w:rFonts w:ascii="Times New Roman" w:eastAsia="Times New Roman" w:hAnsi="Times New Roman" w:cs="Times New Roman"/>
                <w:sz w:val="24"/>
                <w:szCs w:val="24"/>
                <w:lang w:val="en-GB" w:eastAsia="en-GB"/>
              </w:rPr>
            </w:pPr>
          </w:p>
        </w:tc>
        <w:tc>
          <w:tcPr>
            <w:tcW w:w="1842" w:type="dxa"/>
          </w:tcPr>
          <w:p w14:paraId="1020905E"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insufficiently active</w:t>
            </w:r>
          </w:p>
        </w:tc>
        <w:tc>
          <w:tcPr>
            <w:tcW w:w="1843" w:type="dxa"/>
          </w:tcPr>
          <w:p w14:paraId="4C4F1E58"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moderately active</w:t>
            </w:r>
          </w:p>
        </w:tc>
        <w:tc>
          <w:tcPr>
            <w:tcW w:w="1843" w:type="dxa"/>
          </w:tcPr>
          <w:p w14:paraId="124BF8A7"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active</w:t>
            </w:r>
          </w:p>
        </w:tc>
      </w:tr>
      <w:tr w:rsidR="000E02F0" w14:paraId="70E56F63" w14:textId="77777777" w:rsidTr="00024783">
        <w:tc>
          <w:tcPr>
            <w:tcW w:w="1842" w:type="dxa"/>
          </w:tcPr>
          <w:p w14:paraId="0E657881"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0</w:t>
            </w:r>
          </w:p>
        </w:tc>
        <w:tc>
          <w:tcPr>
            <w:tcW w:w="1842" w:type="dxa"/>
          </w:tcPr>
          <w:p w14:paraId="65CC9A91"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222</w:t>
            </w:r>
          </w:p>
        </w:tc>
        <w:tc>
          <w:tcPr>
            <w:tcW w:w="1842" w:type="dxa"/>
          </w:tcPr>
          <w:p w14:paraId="7552A53C"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16.2</w:t>
            </w:r>
          </w:p>
        </w:tc>
        <w:tc>
          <w:tcPr>
            <w:tcW w:w="1843" w:type="dxa"/>
          </w:tcPr>
          <w:p w14:paraId="7E99D299"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18.0</w:t>
            </w:r>
          </w:p>
        </w:tc>
        <w:tc>
          <w:tcPr>
            <w:tcW w:w="1843" w:type="dxa"/>
          </w:tcPr>
          <w:p w14:paraId="6E3135AF"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65.8</w:t>
            </w:r>
          </w:p>
        </w:tc>
      </w:tr>
      <w:tr w:rsidR="000E02F0" w14:paraId="3E15B87A" w14:textId="77777777" w:rsidTr="00024783">
        <w:tc>
          <w:tcPr>
            <w:tcW w:w="1842" w:type="dxa"/>
          </w:tcPr>
          <w:p w14:paraId="2CEF09B3"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w:t>
            </w:r>
          </w:p>
        </w:tc>
        <w:tc>
          <w:tcPr>
            <w:tcW w:w="1842" w:type="dxa"/>
          </w:tcPr>
          <w:p w14:paraId="6953DEAF"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225</w:t>
            </w:r>
          </w:p>
        </w:tc>
        <w:tc>
          <w:tcPr>
            <w:tcW w:w="1842" w:type="dxa"/>
          </w:tcPr>
          <w:p w14:paraId="5192C46D"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28.4</w:t>
            </w:r>
          </w:p>
        </w:tc>
        <w:tc>
          <w:tcPr>
            <w:tcW w:w="1843" w:type="dxa"/>
          </w:tcPr>
          <w:p w14:paraId="0686762C"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22.7</w:t>
            </w:r>
          </w:p>
        </w:tc>
        <w:tc>
          <w:tcPr>
            <w:tcW w:w="1843" w:type="dxa"/>
          </w:tcPr>
          <w:p w14:paraId="6F703106"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48.9</w:t>
            </w:r>
          </w:p>
        </w:tc>
      </w:tr>
      <w:tr w:rsidR="000E02F0" w14:paraId="21847A3A" w14:textId="77777777" w:rsidTr="00024783">
        <w:tc>
          <w:tcPr>
            <w:tcW w:w="1842" w:type="dxa"/>
          </w:tcPr>
          <w:p w14:paraId="6252FF8D"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w:t>
            </w:r>
          </w:p>
        </w:tc>
        <w:tc>
          <w:tcPr>
            <w:tcW w:w="1842" w:type="dxa"/>
          </w:tcPr>
          <w:p w14:paraId="2522BF42"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199</w:t>
            </w:r>
          </w:p>
        </w:tc>
        <w:tc>
          <w:tcPr>
            <w:tcW w:w="1842" w:type="dxa"/>
          </w:tcPr>
          <w:p w14:paraId="41100431"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36.2</w:t>
            </w:r>
          </w:p>
        </w:tc>
        <w:tc>
          <w:tcPr>
            <w:tcW w:w="1843" w:type="dxa"/>
          </w:tcPr>
          <w:p w14:paraId="1E7DB501"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18.6</w:t>
            </w:r>
          </w:p>
        </w:tc>
        <w:tc>
          <w:tcPr>
            <w:tcW w:w="1843" w:type="dxa"/>
          </w:tcPr>
          <w:p w14:paraId="57959BBD"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45.2</w:t>
            </w:r>
          </w:p>
        </w:tc>
      </w:tr>
      <w:tr w:rsidR="000E02F0" w14:paraId="133A551F" w14:textId="77777777" w:rsidTr="00024783">
        <w:tc>
          <w:tcPr>
            <w:tcW w:w="1842" w:type="dxa"/>
          </w:tcPr>
          <w:p w14:paraId="7251D15E"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w:t>
            </w:r>
          </w:p>
        </w:tc>
        <w:tc>
          <w:tcPr>
            <w:tcW w:w="1842" w:type="dxa"/>
          </w:tcPr>
          <w:p w14:paraId="47D9FC3B"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158</w:t>
            </w:r>
          </w:p>
        </w:tc>
        <w:tc>
          <w:tcPr>
            <w:tcW w:w="1842" w:type="dxa"/>
          </w:tcPr>
          <w:p w14:paraId="10AE51A8"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44.3</w:t>
            </w:r>
          </w:p>
        </w:tc>
        <w:tc>
          <w:tcPr>
            <w:tcW w:w="1843" w:type="dxa"/>
          </w:tcPr>
          <w:p w14:paraId="0A7F54EE"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19.6</w:t>
            </w:r>
          </w:p>
        </w:tc>
        <w:tc>
          <w:tcPr>
            <w:tcW w:w="1843" w:type="dxa"/>
          </w:tcPr>
          <w:p w14:paraId="51E9D918"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36.1</w:t>
            </w:r>
          </w:p>
        </w:tc>
      </w:tr>
      <w:tr w:rsidR="000E02F0" w14:paraId="0D9F112C" w14:textId="77777777" w:rsidTr="00024783">
        <w:tc>
          <w:tcPr>
            <w:tcW w:w="1842" w:type="dxa"/>
          </w:tcPr>
          <w:p w14:paraId="3FE05337"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w:t>
            </w:r>
          </w:p>
        </w:tc>
        <w:tc>
          <w:tcPr>
            <w:tcW w:w="1842" w:type="dxa"/>
          </w:tcPr>
          <w:p w14:paraId="1BE52D5D"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103</w:t>
            </w:r>
          </w:p>
        </w:tc>
        <w:tc>
          <w:tcPr>
            <w:tcW w:w="1842" w:type="dxa"/>
          </w:tcPr>
          <w:p w14:paraId="420A0E18"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52.4</w:t>
            </w:r>
          </w:p>
        </w:tc>
        <w:tc>
          <w:tcPr>
            <w:tcW w:w="1843" w:type="dxa"/>
          </w:tcPr>
          <w:p w14:paraId="16CB893C"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18.4</w:t>
            </w:r>
          </w:p>
        </w:tc>
        <w:tc>
          <w:tcPr>
            <w:tcW w:w="1843" w:type="dxa"/>
          </w:tcPr>
          <w:p w14:paraId="195C8676"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29.1</w:t>
            </w:r>
          </w:p>
        </w:tc>
      </w:tr>
      <w:tr w:rsidR="000E02F0" w14:paraId="253F629D" w14:textId="77777777" w:rsidTr="00024783">
        <w:tc>
          <w:tcPr>
            <w:tcW w:w="1842" w:type="dxa"/>
          </w:tcPr>
          <w:p w14:paraId="2A627038"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5</w:t>
            </w:r>
          </w:p>
        </w:tc>
        <w:tc>
          <w:tcPr>
            <w:tcW w:w="1842" w:type="dxa"/>
          </w:tcPr>
          <w:p w14:paraId="1D77E6C4"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47</w:t>
            </w:r>
          </w:p>
        </w:tc>
        <w:tc>
          <w:tcPr>
            <w:tcW w:w="1842" w:type="dxa"/>
          </w:tcPr>
          <w:p w14:paraId="1BDCBF8D"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48.9</w:t>
            </w:r>
          </w:p>
        </w:tc>
        <w:tc>
          <w:tcPr>
            <w:tcW w:w="1843" w:type="dxa"/>
          </w:tcPr>
          <w:p w14:paraId="7EAD4F99"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21.3</w:t>
            </w:r>
          </w:p>
        </w:tc>
        <w:tc>
          <w:tcPr>
            <w:tcW w:w="1843" w:type="dxa"/>
          </w:tcPr>
          <w:p w14:paraId="59D39671"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29.8</w:t>
            </w:r>
          </w:p>
        </w:tc>
      </w:tr>
      <w:tr w:rsidR="000E02F0" w14:paraId="210BEDAA" w14:textId="77777777" w:rsidTr="00024783">
        <w:tc>
          <w:tcPr>
            <w:tcW w:w="1842" w:type="dxa"/>
          </w:tcPr>
          <w:p w14:paraId="0BB6FAA7"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c>
          <w:tcPr>
            <w:tcW w:w="1842" w:type="dxa"/>
          </w:tcPr>
          <w:p w14:paraId="05BA9570"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42</w:t>
            </w:r>
          </w:p>
        </w:tc>
        <w:tc>
          <w:tcPr>
            <w:tcW w:w="1842" w:type="dxa"/>
          </w:tcPr>
          <w:p w14:paraId="6203A913"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76.2</w:t>
            </w:r>
          </w:p>
        </w:tc>
        <w:tc>
          <w:tcPr>
            <w:tcW w:w="1843" w:type="dxa"/>
          </w:tcPr>
          <w:p w14:paraId="417A315E"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9.5</w:t>
            </w:r>
          </w:p>
        </w:tc>
        <w:tc>
          <w:tcPr>
            <w:tcW w:w="1843" w:type="dxa"/>
          </w:tcPr>
          <w:p w14:paraId="07C4B978"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14.3</w:t>
            </w:r>
          </w:p>
        </w:tc>
      </w:tr>
      <w:tr w:rsidR="000E02F0" w14:paraId="6F0501EC" w14:textId="77777777" w:rsidTr="00024783">
        <w:tc>
          <w:tcPr>
            <w:tcW w:w="1842" w:type="dxa"/>
          </w:tcPr>
          <w:p w14:paraId="61A947A8"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w:t>
            </w:r>
          </w:p>
        </w:tc>
        <w:tc>
          <w:tcPr>
            <w:tcW w:w="1842" w:type="dxa"/>
          </w:tcPr>
          <w:p w14:paraId="362EDB03"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30</w:t>
            </w:r>
          </w:p>
        </w:tc>
        <w:tc>
          <w:tcPr>
            <w:tcW w:w="1842" w:type="dxa"/>
          </w:tcPr>
          <w:p w14:paraId="3E94D9E8"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43.3</w:t>
            </w:r>
          </w:p>
        </w:tc>
        <w:tc>
          <w:tcPr>
            <w:tcW w:w="1843" w:type="dxa"/>
          </w:tcPr>
          <w:p w14:paraId="6F786E9F"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16.7</w:t>
            </w:r>
          </w:p>
        </w:tc>
        <w:tc>
          <w:tcPr>
            <w:tcW w:w="1843" w:type="dxa"/>
          </w:tcPr>
          <w:p w14:paraId="7A38C5B1"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40.0</w:t>
            </w:r>
          </w:p>
        </w:tc>
      </w:tr>
      <w:tr w:rsidR="000E02F0" w14:paraId="001F11A4" w14:textId="77777777" w:rsidTr="00024783">
        <w:tc>
          <w:tcPr>
            <w:tcW w:w="1842" w:type="dxa"/>
          </w:tcPr>
          <w:p w14:paraId="2E27A6DB"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8</w:t>
            </w:r>
          </w:p>
        </w:tc>
        <w:tc>
          <w:tcPr>
            <w:tcW w:w="1842" w:type="dxa"/>
          </w:tcPr>
          <w:p w14:paraId="4238FD98"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w:t>
            </w:r>
          </w:p>
        </w:tc>
        <w:tc>
          <w:tcPr>
            <w:tcW w:w="1842" w:type="dxa"/>
          </w:tcPr>
          <w:p w14:paraId="1F65887D"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100</w:t>
            </w:r>
          </w:p>
        </w:tc>
        <w:tc>
          <w:tcPr>
            <w:tcW w:w="1843" w:type="dxa"/>
          </w:tcPr>
          <w:p w14:paraId="1531D5D7"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t>
            </w:r>
          </w:p>
        </w:tc>
        <w:tc>
          <w:tcPr>
            <w:tcW w:w="1843" w:type="dxa"/>
          </w:tcPr>
          <w:p w14:paraId="33E555F3" w14:textId="77777777" w:rsidR="000E02F0" w:rsidRDefault="000E02F0" w:rsidP="00024783">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t>
            </w:r>
          </w:p>
        </w:tc>
      </w:tr>
    </w:tbl>
    <w:p w14:paraId="42F46332" w14:textId="77777777" w:rsidR="000E02F0" w:rsidRPr="004921CB" w:rsidRDefault="000E02F0" w:rsidP="00451ED6">
      <w:pPr>
        <w:pStyle w:val="Newparagraph"/>
        <w:spacing w:line="240" w:lineRule="auto"/>
        <w:ind w:firstLine="0"/>
      </w:pPr>
      <w:r w:rsidRPr="004921CB">
        <w:t>PDDS = Patient Determined Disease Steps</w:t>
      </w:r>
      <w:r>
        <w:t xml:space="preserve">; GLTEQ Score Health = </w:t>
      </w:r>
      <w:r w:rsidRPr="004921CB">
        <w:t>Godin Leisure Time Exercise Questionnaire</w:t>
      </w:r>
      <w:r>
        <w:t xml:space="preserve"> Score Health</w:t>
      </w:r>
    </w:p>
    <w:p w14:paraId="0B3DD96D" w14:textId="77777777" w:rsidR="000E02F0" w:rsidRPr="001B39EA" w:rsidRDefault="000E02F0">
      <w:pPr>
        <w:rPr>
          <w:rFonts w:ascii="Times New Roman" w:hAnsi="Times New Roman" w:cs="Times New Roman"/>
          <w:lang w:val="en-US"/>
        </w:rPr>
      </w:pPr>
      <w:bookmarkStart w:id="1" w:name="_GoBack"/>
      <w:bookmarkEnd w:id="1"/>
    </w:p>
    <w:p w14:paraId="5ECAD11C" w14:textId="3D22E2FE" w:rsidR="000E02F0" w:rsidRPr="001B39EA" w:rsidRDefault="001B39EA">
      <w:pPr>
        <w:rPr>
          <w:rFonts w:ascii="Times New Roman" w:hAnsi="Times New Roman" w:cs="Times New Roman"/>
          <w:b/>
          <w:bCs/>
          <w:sz w:val="24"/>
          <w:szCs w:val="24"/>
          <w:lang w:val="en-US"/>
        </w:rPr>
      </w:pPr>
      <w:r w:rsidRPr="001B39EA">
        <w:rPr>
          <w:rFonts w:ascii="Times New Roman" w:hAnsi="Times New Roman" w:cs="Times New Roman"/>
          <w:b/>
          <w:bCs/>
          <w:sz w:val="24"/>
          <w:szCs w:val="24"/>
          <w:lang w:val="en-US"/>
        </w:rPr>
        <w:t>References</w:t>
      </w:r>
    </w:p>
    <w:p w14:paraId="25C506F3"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2" w:name="_ENREF_1"/>
      <w:r w:rsidRPr="001B39EA">
        <w:rPr>
          <w:rFonts w:ascii="Times New Roman" w:hAnsi="Times New Roman" w:cs="Times New Roman"/>
          <w:noProof/>
          <w:sz w:val="24"/>
          <w:szCs w:val="24"/>
        </w:rPr>
        <w:t>1.</w:t>
      </w:r>
      <w:r w:rsidRPr="001B39EA">
        <w:rPr>
          <w:rFonts w:ascii="Times New Roman" w:hAnsi="Times New Roman" w:cs="Times New Roman"/>
          <w:noProof/>
          <w:sz w:val="24"/>
          <w:szCs w:val="24"/>
        </w:rPr>
        <w:tab/>
      </w:r>
      <w:bookmarkEnd w:id="2"/>
      <w:r w:rsidR="00A17C6A" w:rsidRPr="001B39EA">
        <w:rPr>
          <w:rFonts w:ascii="Times New Roman" w:hAnsi="Times New Roman" w:cs="Times New Roman"/>
          <w:noProof/>
          <w:sz w:val="24"/>
          <w:szCs w:val="24"/>
        </w:rPr>
        <w:t xml:space="preserve">Riemann-Lorenz K, Wienert J, Streber R, et al. </w:t>
      </w:r>
      <w:r w:rsidR="00A17C6A" w:rsidRPr="001B39EA">
        <w:rPr>
          <w:rFonts w:ascii="Times New Roman" w:hAnsi="Times New Roman" w:cs="Times New Roman"/>
          <w:noProof/>
          <w:sz w:val="24"/>
          <w:szCs w:val="24"/>
          <w:lang w:val="en-US"/>
        </w:rPr>
        <w:t>Long-term physical activity in people with multiple sclerosis: exploring expert views on facilitators and barriers. Disability and Rehabilitation. 2019:1-13.</w:t>
      </w:r>
    </w:p>
    <w:p w14:paraId="12A861B6"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3" w:name="_ENREF_2"/>
      <w:r w:rsidRPr="001B39EA">
        <w:rPr>
          <w:rFonts w:ascii="Times New Roman" w:hAnsi="Times New Roman" w:cs="Times New Roman"/>
          <w:noProof/>
          <w:sz w:val="24"/>
          <w:szCs w:val="24"/>
          <w:lang w:val="en-US"/>
        </w:rPr>
        <w:t>2.</w:t>
      </w:r>
      <w:r w:rsidRPr="001B39EA">
        <w:rPr>
          <w:rFonts w:ascii="Times New Roman" w:hAnsi="Times New Roman" w:cs="Times New Roman"/>
          <w:noProof/>
          <w:sz w:val="24"/>
          <w:szCs w:val="24"/>
          <w:lang w:val="en-US"/>
        </w:rPr>
        <w:tab/>
      </w:r>
      <w:bookmarkEnd w:id="3"/>
      <w:r w:rsidR="00A17C6A" w:rsidRPr="001B39EA">
        <w:rPr>
          <w:rFonts w:ascii="Times New Roman" w:hAnsi="Times New Roman" w:cs="Times New Roman"/>
          <w:noProof/>
          <w:sz w:val="24"/>
          <w:szCs w:val="24"/>
          <w:lang w:val="en-US"/>
        </w:rPr>
        <w:t>Renner B, Schwarzer R. The motivation to eat a healthy diet: How intenders and nonintenders differ in terms of risk perception, outcome expectancies, self-efficacy, and nutrition behavior. Polish Psychological Bulletin. 2005;36:7-15.</w:t>
      </w:r>
    </w:p>
    <w:p w14:paraId="60B936E4"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4" w:name="_ENREF_3"/>
      <w:r w:rsidRPr="001B39EA">
        <w:rPr>
          <w:rFonts w:ascii="Times New Roman" w:hAnsi="Times New Roman" w:cs="Times New Roman"/>
          <w:noProof/>
          <w:sz w:val="24"/>
          <w:szCs w:val="24"/>
          <w:lang w:val="en-US"/>
        </w:rPr>
        <w:t>3.</w:t>
      </w:r>
      <w:r w:rsidRPr="001B39EA">
        <w:rPr>
          <w:rFonts w:ascii="Times New Roman" w:hAnsi="Times New Roman" w:cs="Times New Roman"/>
          <w:noProof/>
          <w:sz w:val="24"/>
          <w:szCs w:val="24"/>
          <w:lang w:val="en-US"/>
        </w:rPr>
        <w:tab/>
      </w:r>
      <w:bookmarkEnd w:id="4"/>
      <w:r w:rsidR="00A17C6A" w:rsidRPr="001B39EA">
        <w:rPr>
          <w:rFonts w:ascii="Times New Roman" w:hAnsi="Times New Roman" w:cs="Times New Roman"/>
          <w:noProof/>
          <w:sz w:val="24"/>
          <w:szCs w:val="24"/>
          <w:lang w:val="en-US"/>
        </w:rPr>
        <w:t>Schwarzer R, Lippke S, Luszczynska A. Mechanisms of health behavior change in persons with chronic illness or disability: the Health Action Process Approach (HAPA). Rehabilitation psychology. 2011;56:161-70.</w:t>
      </w:r>
    </w:p>
    <w:p w14:paraId="3C7BB660" w14:textId="77777777" w:rsidR="00193045" w:rsidRPr="001B39EA" w:rsidRDefault="000E02F0" w:rsidP="00A55155">
      <w:pPr>
        <w:spacing w:after="0" w:line="240" w:lineRule="auto"/>
        <w:ind w:left="720" w:hanging="720"/>
        <w:rPr>
          <w:rFonts w:ascii="Times New Roman" w:hAnsi="Times New Roman" w:cs="Times New Roman"/>
          <w:noProof/>
          <w:sz w:val="24"/>
          <w:szCs w:val="24"/>
          <w:lang w:val="en-US"/>
        </w:rPr>
      </w:pPr>
      <w:bookmarkStart w:id="5" w:name="_ENREF_4"/>
      <w:r w:rsidRPr="001B39EA">
        <w:rPr>
          <w:rFonts w:ascii="Times New Roman" w:hAnsi="Times New Roman" w:cs="Times New Roman"/>
          <w:noProof/>
          <w:sz w:val="24"/>
          <w:szCs w:val="24"/>
          <w:lang w:val="en-US"/>
        </w:rPr>
        <w:t>4.</w:t>
      </w:r>
      <w:r w:rsidRPr="001B39EA">
        <w:rPr>
          <w:rFonts w:ascii="Times New Roman" w:hAnsi="Times New Roman" w:cs="Times New Roman"/>
          <w:noProof/>
          <w:sz w:val="24"/>
          <w:szCs w:val="24"/>
          <w:lang w:val="en-US"/>
        </w:rPr>
        <w:tab/>
        <w:t xml:space="preserve">Hale LA, Smith C, Mulligan H, et al. “Tell me what you want, what you really really want….”: asking people with multiple sclerosis about enhancing their participation in physical activity. Disability and Rehabilitation. 2012;34(22):1887-1893. </w:t>
      </w:r>
      <w:bookmarkStart w:id="6" w:name="_ENREF_5"/>
      <w:bookmarkEnd w:id="5"/>
    </w:p>
    <w:p w14:paraId="711049C7"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r w:rsidRPr="001B39EA">
        <w:rPr>
          <w:rFonts w:ascii="Times New Roman" w:hAnsi="Times New Roman" w:cs="Times New Roman"/>
          <w:noProof/>
          <w:sz w:val="24"/>
          <w:szCs w:val="24"/>
          <w:lang w:val="en-US"/>
        </w:rPr>
        <w:t>5.</w:t>
      </w:r>
      <w:r w:rsidRPr="001B39EA">
        <w:rPr>
          <w:rFonts w:ascii="Times New Roman" w:hAnsi="Times New Roman" w:cs="Times New Roman"/>
          <w:noProof/>
          <w:sz w:val="24"/>
          <w:szCs w:val="24"/>
          <w:lang w:val="en-US"/>
        </w:rPr>
        <w:tab/>
      </w:r>
      <w:bookmarkEnd w:id="6"/>
      <w:r w:rsidR="00E03CEF" w:rsidRPr="001B39EA">
        <w:rPr>
          <w:rFonts w:ascii="Times New Roman" w:hAnsi="Times New Roman" w:cs="Times New Roman"/>
          <w:noProof/>
          <w:sz w:val="24"/>
          <w:szCs w:val="24"/>
          <w:lang w:val="en-US"/>
        </w:rPr>
        <w:t>Learmonth YC, Motl RW. Physical activity and exercise training in multiple sclerosis: a review and content analysis of qualitative research identifying perceived determinants and consequences. Disability and Rehabilitation. 2016;38:1227-42.</w:t>
      </w:r>
    </w:p>
    <w:p w14:paraId="18EB4D62"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7" w:name="_ENREF_6"/>
      <w:r w:rsidRPr="001B39EA">
        <w:rPr>
          <w:rFonts w:ascii="Times New Roman" w:hAnsi="Times New Roman" w:cs="Times New Roman"/>
          <w:noProof/>
          <w:sz w:val="24"/>
          <w:szCs w:val="24"/>
          <w:lang w:val="en-US"/>
        </w:rPr>
        <w:t>6.</w:t>
      </w:r>
      <w:r w:rsidRPr="001B39EA">
        <w:rPr>
          <w:rFonts w:ascii="Times New Roman" w:hAnsi="Times New Roman" w:cs="Times New Roman"/>
          <w:noProof/>
          <w:sz w:val="24"/>
          <w:szCs w:val="24"/>
          <w:lang w:val="en-US"/>
        </w:rPr>
        <w:tab/>
      </w:r>
      <w:r w:rsidR="00E03CEF" w:rsidRPr="001B39EA">
        <w:rPr>
          <w:rFonts w:ascii="Times New Roman" w:hAnsi="Times New Roman" w:cs="Times New Roman"/>
          <w:noProof/>
          <w:sz w:val="24"/>
          <w:szCs w:val="24"/>
          <w:lang w:val="en-US"/>
        </w:rPr>
        <w:t>Mulligan HF, Hale LA, Whitehead L, et al. Barriers to physical activity for people with long-term neurological conditions: a review study. APAQ. 2012;29:243-65.</w:t>
      </w:r>
      <w:bookmarkEnd w:id="7"/>
    </w:p>
    <w:p w14:paraId="16046645" w14:textId="77777777" w:rsidR="00E03CEF" w:rsidRPr="001B39EA" w:rsidRDefault="000E02F0" w:rsidP="00E03CEF">
      <w:pPr>
        <w:spacing w:line="240" w:lineRule="auto"/>
        <w:ind w:left="720" w:hanging="720"/>
        <w:rPr>
          <w:rFonts w:ascii="Times New Roman" w:hAnsi="Times New Roman" w:cs="Times New Roman"/>
          <w:noProof/>
          <w:sz w:val="24"/>
          <w:szCs w:val="24"/>
          <w:lang w:val="en-US"/>
        </w:rPr>
      </w:pPr>
      <w:bookmarkStart w:id="8" w:name="_ENREF_7"/>
      <w:r w:rsidRPr="001B39EA">
        <w:rPr>
          <w:rFonts w:ascii="Times New Roman" w:hAnsi="Times New Roman" w:cs="Times New Roman"/>
          <w:noProof/>
          <w:sz w:val="24"/>
          <w:szCs w:val="24"/>
          <w:lang w:val="en-US"/>
        </w:rPr>
        <w:t>7.</w:t>
      </w:r>
      <w:r w:rsidRPr="001B39EA">
        <w:rPr>
          <w:rFonts w:ascii="Times New Roman" w:hAnsi="Times New Roman" w:cs="Times New Roman"/>
          <w:noProof/>
          <w:sz w:val="24"/>
          <w:szCs w:val="24"/>
          <w:lang w:val="en-US"/>
        </w:rPr>
        <w:tab/>
      </w:r>
      <w:bookmarkEnd w:id="8"/>
      <w:r w:rsidR="00E03CEF" w:rsidRPr="001B39EA">
        <w:rPr>
          <w:rFonts w:ascii="Times New Roman" w:hAnsi="Times New Roman" w:cs="Times New Roman"/>
          <w:noProof/>
          <w:sz w:val="24"/>
          <w:szCs w:val="24"/>
          <w:lang w:val="en-US"/>
        </w:rPr>
        <w:t>Nigg C, Hellsten L, Norman G, et al. Physical activity staging distribution: establishing a heuristic using multiple studies. Annals of behavioral medicine. 2005 ;29: Suppl:35-45.</w:t>
      </w:r>
      <w:bookmarkStart w:id="9" w:name="_ENREF_8"/>
    </w:p>
    <w:p w14:paraId="41D42B59" w14:textId="77777777" w:rsidR="000E02F0" w:rsidRPr="001B39EA" w:rsidRDefault="000E02F0" w:rsidP="00E03CEF">
      <w:pPr>
        <w:spacing w:line="240" w:lineRule="auto"/>
        <w:ind w:left="720" w:hanging="720"/>
        <w:rPr>
          <w:rFonts w:ascii="Times New Roman" w:hAnsi="Times New Roman" w:cs="Times New Roman"/>
          <w:noProof/>
          <w:sz w:val="24"/>
          <w:szCs w:val="24"/>
        </w:rPr>
      </w:pPr>
      <w:r w:rsidRPr="001B39EA">
        <w:rPr>
          <w:rFonts w:ascii="Times New Roman" w:hAnsi="Times New Roman" w:cs="Times New Roman"/>
          <w:noProof/>
          <w:sz w:val="24"/>
          <w:szCs w:val="24"/>
          <w:lang w:val="en-US"/>
        </w:rPr>
        <w:t>8.</w:t>
      </w:r>
      <w:r w:rsidRPr="001B39EA">
        <w:rPr>
          <w:rFonts w:ascii="Times New Roman" w:hAnsi="Times New Roman" w:cs="Times New Roman"/>
          <w:noProof/>
          <w:sz w:val="24"/>
          <w:szCs w:val="24"/>
          <w:lang w:val="en-US"/>
        </w:rPr>
        <w:tab/>
      </w:r>
      <w:bookmarkEnd w:id="9"/>
      <w:r w:rsidR="000D6E25" w:rsidRPr="001B39EA">
        <w:rPr>
          <w:rFonts w:ascii="Times New Roman" w:hAnsi="Times New Roman" w:cs="Times New Roman"/>
          <w:noProof/>
          <w:sz w:val="24"/>
          <w:szCs w:val="24"/>
          <w:lang w:val="en-US"/>
        </w:rPr>
        <w:t xml:space="preserve">Gold SM, Heesen C, Schulz H, et al. Disease specific quality of life instruments in multiple sclerosis: validation of the Hamburg Quality of Life Questionnaire in Multiple Sclerosis (HAQUAMS). </w:t>
      </w:r>
      <w:r w:rsidR="000D6E25" w:rsidRPr="001B39EA">
        <w:rPr>
          <w:rFonts w:ascii="Times New Roman" w:hAnsi="Times New Roman" w:cs="Times New Roman"/>
          <w:noProof/>
          <w:sz w:val="24"/>
          <w:szCs w:val="24"/>
        </w:rPr>
        <w:t>Mult Scler. 2001;7:119-30.</w:t>
      </w:r>
    </w:p>
    <w:p w14:paraId="038FDDB6"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10" w:name="_ENREF_9"/>
      <w:r w:rsidRPr="001B39EA">
        <w:rPr>
          <w:rFonts w:ascii="Times New Roman" w:hAnsi="Times New Roman" w:cs="Times New Roman"/>
          <w:noProof/>
          <w:sz w:val="24"/>
          <w:szCs w:val="24"/>
        </w:rPr>
        <w:t>9.</w:t>
      </w:r>
      <w:r w:rsidRPr="001B39EA">
        <w:rPr>
          <w:rFonts w:ascii="Times New Roman" w:hAnsi="Times New Roman" w:cs="Times New Roman"/>
          <w:noProof/>
          <w:sz w:val="24"/>
          <w:szCs w:val="24"/>
        </w:rPr>
        <w:tab/>
      </w:r>
      <w:bookmarkEnd w:id="10"/>
      <w:r w:rsidR="000D6E25" w:rsidRPr="001B39EA">
        <w:rPr>
          <w:rFonts w:ascii="Times New Roman" w:hAnsi="Times New Roman" w:cs="Times New Roman"/>
          <w:noProof/>
          <w:sz w:val="24"/>
          <w:szCs w:val="24"/>
        </w:rPr>
        <w:t xml:space="preserve">Gold SM, Schulz H, Stein H, et al. </w:t>
      </w:r>
      <w:r w:rsidR="000D6E25" w:rsidRPr="001B39EA">
        <w:rPr>
          <w:rFonts w:ascii="Times New Roman" w:hAnsi="Times New Roman" w:cs="Times New Roman"/>
          <w:noProof/>
          <w:sz w:val="24"/>
          <w:szCs w:val="24"/>
          <w:lang w:val="en-US"/>
        </w:rPr>
        <w:t>Responsiveness of patient-based and external rating scales in multiple sclerosis: head-to-head comparison in three clinical settings. Journal of the neurological sciences. 2010;290:102-6.</w:t>
      </w:r>
    </w:p>
    <w:p w14:paraId="41394391"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11" w:name="_ENREF_10"/>
      <w:r w:rsidRPr="001B39EA">
        <w:rPr>
          <w:rFonts w:ascii="Times New Roman" w:hAnsi="Times New Roman" w:cs="Times New Roman"/>
          <w:noProof/>
          <w:sz w:val="24"/>
          <w:szCs w:val="24"/>
          <w:lang w:val="en-US"/>
        </w:rPr>
        <w:lastRenderedPageBreak/>
        <w:t>10.</w:t>
      </w:r>
      <w:r w:rsidRPr="001B39EA">
        <w:rPr>
          <w:rFonts w:ascii="Times New Roman" w:hAnsi="Times New Roman" w:cs="Times New Roman"/>
          <w:noProof/>
          <w:sz w:val="24"/>
          <w:szCs w:val="24"/>
          <w:lang w:val="en-US"/>
        </w:rPr>
        <w:tab/>
      </w:r>
      <w:bookmarkEnd w:id="11"/>
      <w:r w:rsidR="00A97B7F" w:rsidRPr="001B39EA">
        <w:rPr>
          <w:rFonts w:ascii="Times New Roman" w:hAnsi="Times New Roman" w:cs="Times New Roman"/>
          <w:noProof/>
          <w:sz w:val="24"/>
          <w:szCs w:val="24"/>
          <w:lang w:val="en-US"/>
        </w:rPr>
        <w:t>Sniehotta FF, Schwarzer R, Scholz U, et al. Action planning and coping planning for long-term lifestyle change: theory and assessment. European Journal of Social Psychology. 2005;35:565-576.</w:t>
      </w:r>
    </w:p>
    <w:p w14:paraId="4CE1F135"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12" w:name="_ENREF_11"/>
      <w:r w:rsidRPr="001B39EA">
        <w:rPr>
          <w:rFonts w:ascii="Times New Roman" w:hAnsi="Times New Roman" w:cs="Times New Roman"/>
          <w:noProof/>
          <w:sz w:val="24"/>
          <w:szCs w:val="24"/>
          <w:lang w:val="en-US"/>
        </w:rPr>
        <w:t>11.</w:t>
      </w:r>
      <w:r w:rsidRPr="001B39EA">
        <w:rPr>
          <w:rFonts w:ascii="Times New Roman" w:hAnsi="Times New Roman" w:cs="Times New Roman"/>
          <w:noProof/>
          <w:sz w:val="24"/>
          <w:szCs w:val="24"/>
          <w:lang w:val="en-US"/>
        </w:rPr>
        <w:tab/>
      </w:r>
      <w:r w:rsidR="00A97B7F" w:rsidRPr="001B39EA">
        <w:rPr>
          <w:rFonts w:ascii="Times New Roman" w:hAnsi="Times New Roman" w:cs="Times New Roman"/>
          <w:noProof/>
          <w:sz w:val="24"/>
          <w:szCs w:val="24"/>
          <w:lang w:val="en-US"/>
        </w:rPr>
        <w:t>Sniehotta FF, Scholz U, Schwarzer R. Bridging the intention–behaviour gap: Planning, self-efficacy, and action control in the adoption and maintenance of physical exercise. Psychology &amp; Health. 2005;20:143-160.</w:t>
      </w:r>
      <w:bookmarkEnd w:id="12"/>
    </w:p>
    <w:p w14:paraId="12EF6ECD"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13" w:name="_ENREF_12"/>
      <w:r w:rsidRPr="001B39EA">
        <w:rPr>
          <w:rFonts w:ascii="Times New Roman" w:hAnsi="Times New Roman" w:cs="Times New Roman"/>
          <w:noProof/>
          <w:sz w:val="24"/>
          <w:szCs w:val="24"/>
          <w:lang w:val="en-US"/>
        </w:rPr>
        <w:t>12.</w:t>
      </w:r>
      <w:r w:rsidRPr="001B39EA">
        <w:rPr>
          <w:rFonts w:ascii="Times New Roman" w:hAnsi="Times New Roman" w:cs="Times New Roman"/>
          <w:noProof/>
          <w:sz w:val="24"/>
          <w:szCs w:val="24"/>
          <w:lang w:val="en-US"/>
        </w:rPr>
        <w:tab/>
        <w:t>Deci EL, Ryan RM. The “What” and “Why” of Goal Pursuits: Human Needs and the Self-Determination of Behavior. Psychological Inquiry 2000;11(4):227-268.</w:t>
      </w:r>
      <w:bookmarkEnd w:id="13"/>
    </w:p>
    <w:p w14:paraId="067A5B35"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14" w:name="_ENREF_13"/>
      <w:r w:rsidRPr="001B39EA">
        <w:rPr>
          <w:rFonts w:ascii="Times New Roman" w:hAnsi="Times New Roman" w:cs="Times New Roman"/>
          <w:noProof/>
          <w:sz w:val="24"/>
          <w:szCs w:val="24"/>
          <w:lang w:val="en-US"/>
        </w:rPr>
        <w:t>13.</w:t>
      </w:r>
      <w:r w:rsidRPr="001B39EA">
        <w:rPr>
          <w:rFonts w:ascii="Times New Roman" w:hAnsi="Times New Roman" w:cs="Times New Roman"/>
          <w:noProof/>
          <w:sz w:val="24"/>
          <w:szCs w:val="24"/>
          <w:lang w:val="en-US"/>
        </w:rPr>
        <w:tab/>
        <w:t>Grolnick WS, Ryan RM. Parent Styles Associated With Children's Self-Regulation and Competence in School. Journal of Educational Psychology. 1989;81(2):143-154.</w:t>
      </w:r>
      <w:bookmarkEnd w:id="14"/>
    </w:p>
    <w:p w14:paraId="1F09C497"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15" w:name="_ENREF_14"/>
      <w:r w:rsidRPr="001B39EA">
        <w:rPr>
          <w:rFonts w:ascii="Times New Roman" w:hAnsi="Times New Roman" w:cs="Times New Roman"/>
          <w:noProof/>
          <w:sz w:val="24"/>
          <w:szCs w:val="24"/>
          <w:lang w:val="en-US"/>
        </w:rPr>
        <w:t>14.</w:t>
      </w:r>
      <w:r w:rsidRPr="001B39EA">
        <w:rPr>
          <w:rFonts w:ascii="Times New Roman" w:hAnsi="Times New Roman" w:cs="Times New Roman"/>
          <w:noProof/>
          <w:sz w:val="24"/>
          <w:szCs w:val="24"/>
          <w:lang w:val="en-US"/>
        </w:rPr>
        <w:tab/>
      </w:r>
      <w:bookmarkEnd w:id="15"/>
      <w:r w:rsidR="008D1707" w:rsidRPr="001B39EA">
        <w:rPr>
          <w:rFonts w:ascii="Times New Roman" w:hAnsi="Times New Roman" w:cs="Times New Roman"/>
          <w:noProof/>
          <w:sz w:val="24"/>
          <w:szCs w:val="24"/>
          <w:lang w:val="en-US"/>
        </w:rPr>
        <w:t>Rose EA, Markland D, Parfitt G. The development and initial validation of the Exercise Causality Orientations Scale. Journal of sports sciences. 2001;19:445-62.</w:t>
      </w:r>
    </w:p>
    <w:p w14:paraId="54C7A182"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16" w:name="_ENREF_15"/>
      <w:r w:rsidRPr="001B39EA">
        <w:rPr>
          <w:rFonts w:ascii="Times New Roman" w:hAnsi="Times New Roman" w:cs="Times New Roman"/>
          <w:noProof/>
          <w:sz w:val="24"/>
          <w:szCs w:val="24"/>
          <w:lang w:val="en-US"/>
        </w:rPr>
        <w:t>15.</w:t>
      </w:r>
      <w:r w:rsidRPr="001B39EA">
        <w:rPr>
          <w:rFonts w:ascii="Times New Roman" w:hAnsi="Times New Roman" w:cs="Times New Roman"/>
          <w:noProof/>
          <w:sz w:val="24"/>
          <w:szCs w:val="24"/>
          <w:lang w:val="en-US"/>
        </w:rPr>
        <w:tab/>
      </w:r>
      <w:bookmarkEnd w:id="16"/>
      <w:r w:rsidR="008D1707" w:rsidRPr="001B39EA">
        <w:rPr>
          <w:rFonts w:ascii="Times New Roman" w:hAnsi="Times New Roman" w:cs="Times New Roman"/>
          <w:noProof/>
          <w:sz w:val="24"/>
          <w:szCs w:val="24"/>
          <w:lang w:val="en-US"/>
        </w:rPr>
        <w:t>Ng JY, Ntoumanis N, Thogersen-Ntoumani C, et al. Self-Determination Theory Applied to Health Contexts: A Meta-Analysis. Perspectives on psychological science : a journal of the Association for Psychological Science. 2012;7:325-40.</w:t>
      </w:r>
    </w:p>
    <w:p w14:paraId="098BCB1A"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17" w:name="_ENREF_16"/>
      <w:r w:rsidRPr="001B39EA">
        <w:rPr>
          <w:rFonts w:ascii="Times New Roman" w:hAnsi="Times New Roman" w:cs="Times New Roman"/>
          <w:noProof/>
          <w:sz w:val="24"/>
          <w:szCs w:val="24"/>
          <w:lang w:val="en-US"/>
        </w:rPr>
        <w:t>16.</w:t>
      </w:r>
      <w:r w:rsidRPr="001B39EA">
        <w:rPr>
          <w:rFonts w:ascii="Times New Roman" w:hAnsi="Times New Roman" w:cs="Times New Roman"/>
          <w:noProof/>
          <w:sz w:val="24"/>
          <w:szCs w:val="24"/>
          <w:lang w:val="en-US"/>
        </w:rPr>
        <w:tab/>
      </w:r>
      <w:bookmarkEnd w:id="17"/>
      <w:r w:rsidR="00622D0D" w:rsidRPr="001B39EA">
        <w:rPr>
          <w:rFonts w:ascii="Times New Roman" w:hAnsi="Times New Roman" w:cs="Times New Roman"/>
          <w:noProof/>
          <w:sz w:val="24"/>
          <w:szCs w:val="24"/>
          <w:lang w:val="en-US"/>
        </w:rPr>
        <w:t>Rovniak LS, Anderson ES, Winett RA, et al. Social cognitive determinants of physical activity in young adults: a prospective structural equation analysis. Annals of behavioral medicine. 2002;24:149-56.</w:t>
      </w:r>
    </w:p>
    <w:p w14:paraId="52FB53E0" w14:textId="77777777" w:rsidR="000E02F0" w:rsidRPr="001B39EA" w:rsidRDefault="000E02F0" w:rsidP="00A55155">
      <w:pPr>
        <w:spacing w:after="0" w:line="240" w:lineRule="auto"/>
        <w:ind w:left="720" w:hanging="720"/>
        <w:rPr>
          <w:rFonts w:ascii="Times New Roman" w:hAnsi="Times New Roman" w:cs="Times New Roman"/>
          <w:noProof/>
          <w:sz w:val="24"/>
          <w:szCs w:val="24"/>
        </w:rPr>
      </w:pPr>
      <w:bookmarkStart w:id="18" w:name="_ENREF_17"/>
      <w:r w:rsidRPr="001B39EA">
        <w:rPr>
          <w:rFonts w:ascii="Times New Roman" w:hAnsi="Times New Roman" w:cs="Times New Roman"/>
          <w:noProof/>
          <w:sz w:val="24"/>
          <w:szCs w:val="24"/>
          <w:lang w:val="en-US"/>
        </w:rPr>
        <w:t>17.</w:t>
      </w:r>
      <w:r w:rsidRPr="001B39EA">
        <w:rPr>
          <w:rFonts w:ascii="Times New Roman" w:hAnsi="Times New Roman" w:cs="Times New Roman"/>
          <w:noProof/>
          <w:sz w:val="24"/>
          <w:szCs w:val="24"/>
          <w:lang w:val="en-US"/>
        </w:rPr>
        <w:tab/>
      </w:r>
      <w:bookmarkEnd w:id="18"/>
      <w:r w:rsidR="00622D0D" w:rsidRPr="001B39EA">
        <w:rPr>
          <w:rFonts w:ascii="Times New Roman" w:hAnsi="Times New Roman" w:cs="Times New Roman"/>
          <w:noProof/>
          <w:sz w:val="24"/>
          <w:szCs w:val="24"/>
          <w:lang w:val="en-US"/>
        </w:rPr>
        <w:t xml:space="preserve">Luszczynska A, Sutton S. Physical activity after cardiac rehabilitation: Evidence that different types of self-efficacy are important in maintainers and relapsers. </w:t>
      </w:r>
      <w:r w:rsidR="00622D0D" w:rsidRPr="001B39EA">
        <w:rPr>
          <w:rFonts w:ascii="Times New Roman" w:hAnsi="Times New Roman" w:cs="Times New Roman"/>
          <w:noProof/>
          <w:sz w:val="24"/>
          <w:szCs w:val="24"/>
        </w:rPr>
        <w:t>Rehabilitation psychology. 2006;51:314-321.</w:t>
      </w:r>
    </w:p>
    <w:p w14:paraId="0ECD9165"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19" w:name="_ENREF_18"/>
      <w:r w:rsidRPr="001B39EA">
        <w:rPr>
          <w:rFonts w:ascii="Times New Roman" w:hAnsi="Times New Roman" w:cs="Times New Roman"/>
          <w:noProof/>
          <w:sz w:val="24"/>
          <w:szCs w:val="24"/>
        </w:rPr>
        <w:t>18.</w:t>
      </w:r>
      <w:r w:rsidRPr="001B39EA">
        <w:rPr>
          <w:rFonts w:ascii="Times New Roman" w:hAnsi="Times New Roman" w:cs="Times New Roman"/>
          <w:noProof/>
          <w:sz w:val="24"/>
          <w:szCs w:val="24"/>
        </w:rPr>
        <w:tab/>
      </w:r>
      <w:bookmarkEnd w:id="19"/>
      <w:r w:rsidR="000455C1" w:rsidRPr="001B39EA">
        <w:rPr>
          <w:rFonts w:ascii="Times New Roman" w:hAnsi="Times New Roman" w:cs="Times New Roman"/>
          <w:noProof/>
          <w:sz w:val="24"/>
          <w:szCs w:val="24"/>
        </w:rPr>
        <w:t xml:space="preserve">Schwarzer R, Luszczynska A, Ziegelmann JP, et al. </w:t>
      </w:r>
      <w:r w:rsidR="000455C1" w:rsidRPr="001B39EA">
        <w:rPr>
          <w:rFonts w:ascii="Times New Roman" w:hAnsi="Times New Roman" w:cs="Times New Roman"/>
          <w:noProof/>
          <w:sz w:val="24"/>
          <w:szCs w:val="24"/>
          <w:lang w:val="en-US"/>
        </w:rPr>
        <w:t>Social-cognitive predictors of physical exercise adherence: three longitudinal studies in rehabilitation. Health psychology. 2008;27:Suppl: 54-63.</w:t>
      </w:r>
    </w:p>
    <w:p w14:paraId="7F4F7B12"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20" w:name="_ENREF_19"/>
      <w:r w:rsidRPr="001B39EA">
        <w:rPr>
          <w:rFonts w:ascii="Times New Roman" w:hAnsi="Times New Roman" w:cs="Times New Roman"/>
          <w:noProof/>
          <w:sz w:val="24"/>
          <w:szCs w:val="24"/>
          <w:lang w:val="en-US"/>
        </w:rPr>
        <w:t>19.</w:t>
      </w:r>
      <w:r w:rsidRPr="001B39EA">
        <w:rPr>
          <w:rFonts w:ascii="Times New Roman" w:hAnsi="Times New Roman" w:cs="Times New Roman"/>
          <w:noProof/>
          <w:sz w:val="24"/>
          <w:szCs w:val="24"/>
          <w:lang w:val="en-US"/>
        </w:rPr>
        <w:tab/>
        <w:t xml:space="preserve">Schwarzer R. Modeling Health Behavior Change: How to Predict and Modify the Adoption and Maintenance of Health Behaviors. Applied Psychology. 2008;57(1):1-29. </w:t>
      </w:r>
      <w:bookmarkEnd w:id="20"/>
    </w:p>
    <w:p w14:paraId="27316843"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21" w:name="_ENREF_20"/>
      <w:r w:rsidRPr="001B39EA">
        <w:rPr>
          <w:rFonts w:ascii="Times New Roman" w:hAnsi="Times New Roman" w:cs="Times New Roman"/>
          <w:noProof/>
          <w:sz w:val="24"/>
          <w:szCs w:val="24"/>
          <w:lang w:val="en-US"/>
        </w:rPr>
        <w:t>20.</w:t>
      </w:r>
      <w:r w:rsidRPr="001B39EA">
        <w:rPr>
          <w:rFonts w:ascii="Times New Roman" w:hAnsi="Times New Roman" w:cs="Times New Roman"/>
          <w:noProof/>
          <w:sz w:val="24"/>
          <w:szCs w:val="24"/>
          <w:lang w:val="en-US"/>
        </w:rPr>
        <w:tab/>
        <w:t xml:space="preserve">Broadbent E, Petrie KJ, Main J, et al. The brief illness perception questionnaire. Journal of psychosomatic research. 2006 Jun;60(6):631-7. </w:t>
      </w:r>
      <w:bookmarkEnd w:id="21"/>
    </w:p>
    <w:p w14:paraId="2D799C98" w14:textId="77777777" w:rsidR="00AE406A" w:rsidRPr="001B39EA" w:rsidRDefault="000E02F0" w:rsidP="00AE406A">
      <w:pPr>
        <w:spacing w:after="0" w:line="240" w:lineRule="auto"/>
        <w:ind w:left="720" w:hanging="720"/>
        <w:rPr>
          <w:rFonts w:ascii="Times New Roman" w:hAnsi="Times New Roman" w:cs="Times New Roman"/>
          <w:noProof/>
          <w:sz w:val="24"/>
          <w:szCs w:val="24"/>
          <w:lang w:val="en-US"/>
        </w:rPr>
      </w:pPr>
      <w:bookmarkStart w:id="22" w:name="_ENREF_21"/>
      <w:r w:rsidRPr="001B39EA">
        <w:rPr>
          <w:rFonts w:ascii="Times New Roman" w:hAnsi="Times New Roman" w:cs="Times New Roman"/>
          <w:noProof/>
          <w:sz w:val="24"/>
          <w:szCs w:val="24"/>
          <w:lang w:val="en-US"/>
        </w:rPr>
        <w:t>21.</w:t>
      </w:r>
      <w:r w:rsidRPr="001B39EA">
        <w:rPr>
          <w:rFonts w:ascii="Times New Roman" w:hAnsi="Times New Roman" w:cs="Times New Roman"/>
          <w:noProof/>
          <w:sz w:val="24"/>
          <w:szCs w:val="24"/>
          <w:lang w:val="en-US"/>
        </w:rPr>
        <w:tab/>
        <w:t xml:space="preserve">Dennison L, Moss-Morris R, Silber E, et al. Cognitive and behavioural correlates of different domains of psychological adjustment in early-stage multiple sclerosis. Journal of psychosomatic research. 2010;69(4):353-61. </w:t>
      </w:r>
      <w:bookmarkEnd w:id="22"/>
    </w:p>
    <w:p w14:paraId="2D794D49" w14:textId="77777777" w:rsidR="0093621A" w:rsidRPr="001B39EA" w:rsidRDefault="000E02F0" w:rsidP="00A55155">
      <w:pPr>
        <w:spacing w:line="240" w:lineRule="auto"/>
        <w:ind w:left="720" w:hanging="720"/>
        <w:rPr>
          <w:rFonts w:ascii="Times New Roman" w:hAnsi="Times New Roman" w:cs="Times New Roman"/>
          <w:noProof/>
          <w:sz w:val="24"/>
          <w:szCs w:val="24"/>
          <w:lang w:val="en-US"/>
        </w:rPr>
      </w:pPr>
      <w:bookmarkStart w:id="23" w:name="_ENREF_22"/>
      <w:r w:rsidRPr="001B39EA">
        <w:rPr>
          <w:rFonts w:ascii="Times New Roman" w:hAnsi="Times New Roman" w:cs="Times New Roman"/>
          <w:noProof/>
          <w:sz w:val="24"/>
          <w:szCs w:val="24"/>
          <w:lang w:val="en-US"/>
        </w:rPr>
        <w:t>22.</w:t>
      </w:r>
      <w:r w:rsidRPr="001B39EA">
        <w:rPr>
          <w:rFonts w:ascii="Times New Roman" w:hAnsi="Times New Roman" w:cs="Times New Roman"/>
          <w:noProof/>
          <w:sz w:val="24"/>
          <w:szCs w:val="24"/>
          <w:lang w:val="en-US"/>
        </w:rPr>
        <w:tab/>
        <w:t>Broadbent E, Wilkes C, Koschwanez H, et al. A systematic review and meta-analysis of the Brief Illness Perception Questionnaire</w:t>
      </w:r>
      <w:r w:rsidR="00AE406A" w:rsidRPr="001B39EA">
        <w:rPr>
          <w:rFonts w:ascii="Times New Roman" w:hAnsi="Times New Roman" w:cs="Times New Roman"/>
          <w:noProof/>
          <w:sz w:val="24"/>
          <w:szCs w:val="24"/>
          <w:lang w:val="en-US"/>
        </w:rPr>
        <w:t xml:space="preserve">. </w:t>
      </w:r>
      <w:r w:rsidRPr="001B39EA">
        <w:rPr>
          <w:rFonts w:ascii="Times New Roman" w:hAnsi="Times New Roman" w:cs="Times New Roman"/>
          <w:noProof/>
          <w:sz w:val="24"/>
          <w:szCs w:val="24"/>
          <w:lang w:val="en-US"/>
        </w:rPr>
        <w:t xml:space="preserve">Psychol Health. 2015;30(11):1361-85. </w:t>
      </w:r>
      <w:bookmarkStart w:id="24" w:name="_ENREF_23"/>
      <w:bookmarkEnd w:id="23"/>
    </w:p>
    <w:p w14:paraId="2196A9BC" w14:textId="77777777" w:rsidR="0093621A" w:rsidRPr="001B39EA" w:rsidRDefault="000E02F0" w:rsidP="0093621A">
      <w:pPr>
        <w:spacing w:line="240" w:lineRule="auto"/>
        <w:ind w:left="720" w:hanging="720"/>
        <w:rPr>
          <w:rFonts w:ascii="Times New Roman" w:hAnsi="Times New Roman" w:cs="Times New Roman"/>
          <w:noProof/>
          <w:sz w:val="24"/>
          <w:szCs w:val="24"/>
        </w:rPr>
      </w:pPr>
      <w:r w:rsidRPr="001B39EA">
        <w:rPr>
          <w:rFonts w:ascii="Times New Roman" w:hAnsi="Times New Roman" w:cs="Times New Roman"/>
          <w:noProof/>
          <w:sz w:val="24"/>
          <w:szCs w:val="24"/>
          <w:lang w:val="en-US"/>
        </w:rPr>
        <w:t>23.</w:t>
      </w:r>
      <w:r w:rsidRPr="001B39EA">
        <w:rPr>
          <w:rFonts w:ascii="Times New Roman" w:hAnsi="Times New Roman" w:cs="Times New Roman"/>
          <w:noProof/>
          <w:sz w:val="24"/>
          <w:szCs w:val="24"/>
          <w:lang w:val="en-US"/>
        </w:rPr>
        <w:tab/>
        <w:t>McAuley E, Motl RW, White SM, et al. Validation of the multidimensional outcome expectations for exercise scale in ambulatory, symptom-free persons with multiple sclerosis</w:t>
      </w:r>
      <w:r w:rsidR="0093621A" w:rsidRPr="001B39EA">
        <w:rPr>
          <w:rFonts w:ascii="Times New Roman" w:hAnsi="Times New Roman" w:cs="Times New Roman"/>
          <w:noProof/>
          <w:sz w:val="24"/>
          <w:szCs w:val="24"/>
          <w:lang w:val="en-US"/>
        </w:rPr>
        <w:t xml:space="preserve">. </w:t>
      </w:r>
      <w:r w:rsidRPr="001B39EA">
        <w:rPr>
          <w:rFonts w:ascii="Times New Roman" w:hAnsi="Times New Roman" w:cs="Times New Roman"/>
          <w:noProof/>
          <w:sz w:val="24"/>
          <w:szCs w:val="24"/>
        </w:rPr>
        <w:t xml:space="preserve">Arch Phys Med Rehabil. 2010;91(1):100-5. </w:t>
      </w:r>
      <w:bookmarkStart w:id="25" w:name="_ENREF_24"/>
      <w:bookmarkEnd w:id="24"/>
    </w:p>
    <w:p w14:paraId="2BFA5E53" w14:textId="77777777" w:rsidR="000E02F0" w:rsidRPr="001B39EA" w:rsidRDefault="000E02F0" w:rsidP="0093621A">
      <w:pPr>
        <w:spacing w:line="240" w:lineRule="auto"/>
        <w:ind w:left="720" w:hanging="720"/>
        <w:rPr>
          <w:rFonts w:ascii="Times New Roman" w:hAnsi="Times New Roman" w:cs="Times New Roman"/>
          <w:noProof/>
          <w:sz w:val="24"/>
          <w:szCs w:val="24"/>
        </w:rPr>
      </w:pPr>
      <w:r w:rsidRPr="001B39EA">
        <w:rPr>
          <w:rFonts w:ascii="Times New Roman" w:hAnsi="Times New Roman" w:cs="Times New Roman"/>
          <w:noProof/>
          <w:sz w:val="24"/>
          <w:szCs w:val="24"/>
        </w:rPr>
        <w:t>24.</w:t>
      </w:r>
      <w:r w:rsidRPr="001B39EA">
        <w:rPr>
          <w:rFonts w:ascii="Times New Roman" w:hAnsi="Times New Roman" w:cs="Times New Roman"/>
          <w:noProof/>
          <w:sz w:val="24"/>
          <w:szCs w:val="24"/>
        </w:rPr>
        <w:tab/>
        <w:t xml:space="preserve">Glaesmer H, Hoyer J, Klotsche J, et al. Die deutsche Version des Life-Orientation-Tests (LOT-R) zum dispositionellen Optimismus und Pessimismus. Zeitschrift für Gesundheitspsychologie. 2008;16(1):26-31. </w:t>
      </w:r>
      <w:bookmarkEnd w:id="25"/>
    </w:p>
    <w:p w14:paraId="3F016580" w14:textId="77777777" w:rsidR="000E02F0" w:rsidRPr="001B39EA" w:rsidRDefault="000E02F0" w:rsidP="00A55155">
      <w:pPr>
        <w:spacing w:after="0" w:line="240" w:lineRule="auto"/>
        <w:ind w:left="720" w:hanging="720"/>
        <w:rPr>
          <w:rFonts w:ascii="Times New Roman" w:hAnsi="Times New Roman" w:cs="Times New Roman"/>
          <w:noProof/>
          <w:sz w:val="24"/>
          <w:szCs w:val="24"/>
        </w:rPr>
      </w:pPr>
      <w:bookmarkStart w:id="26" w:name="_ENREF_25"/>
      <w:r w:rsidRPr="001B39EA">
        <w:rPr>
          <w:rFonts w:ascii="Times New Roman" w:hAnsi="Times New Roman" w:cs="Times New Roman"/>
          <w:noProof/>
          <w:sz w:val="24"/>
          <w:szCs w:val="24"/>
        </w:rPr>
        <w:t>25.</w:t>
      </w:r>
      <w:r w:rsidRPr="001B39EA">
        <w:rPr>
          <w:rFonts w:ascii="Times New Roman" w:hAnsi="Times New Roman" w:cs="Times New Roman"/>
          <w:noProof/>
          <w:sz w:val="24"/>
          <w:szCs w:val="24"/>
        </w:rPr>
        <w:tab/>
        <w:t xml:space="preserve">Glaesmer H, Rief W, Martin A, et al. </w:t>
      </w:r>
      <w:r w:rsidRPr="001B39EA">
        <w:rPr>
          <w:rFonts w:ascii="Times New Roman" w:hAnsi="Times New Roman" w:cs="Times New Roman"/>
          <w:noProof/>
          <w:sz w:val="24"/>
          <w:szCs w:val="24"/>
          <w:lang w:val="en-US"/>
        </w:rPr>
        <w:t xml:space="preserve">Psychometric properties and population-based norms of the Life Orientation Test Revised (LOT-R). </w:t>
      </w:r>
      <w:r w:rsidRPr="001B39EA">
        <w:rPr>
          <w:rFonts w:ascii="Times New Roman" w:hAnsi="Times New Roman" w:cs="Times New Roman"/>
          <w:noProof/>
          <w:sz w:val="24"/>
          <w:szCs w:val="24"/>
        </w:rPr>
        <w:t xml:space="preserve">British Journal of Health Psychology. 2012;17(2):432-445. </w:t>
      </w:r>
      <w:bookmarkEnd w:id="26"/>
    </w:p>
    <w:p w14:paraId="339FC70D"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27" w:name="_ENREF_26"/>
      <w:r w:rsidRPr="001B39EA">
        <w:rPr>
          <w:rFonts w:ascii="Times New Roman" w:hAnsi="Times New Roman" w:cs="Times New Roman"/>
          <w:noProof/>
          <w:sz w:val="24"/>
          <w:szCs w:val="24"/>
        </w:rPr>
        <w:t>26.</w:t>
      </w:r>
      <w:r w:rsidRPr="001B39EA">
        <w:rPr>
          <w:rFonts w:ascii="Times New Roman" w:hAnsi="Times New Roman" w:cs="Times New Roman"/>
          <w:noProof/>
          <w:sz w:val="24"/>
          <w:szCs w:val="24"/>
        </w:rPr>
        <w:tab/>
        <w:t xml:space="preserve">Fuchs R. Sportbezogene Konsequenzerfahrungen: Das Konstrukt und seine Messung. </w:t>
      </w:r>
      <w:r w:rsidRPr="001B39EA">
        <w:rPr>
          <w:rFonts w:ascii="Times New Roman" w:hAnsi="Times New Roman" w:cs="Times New Roman"/>
          <w:noProof/>
          <w:sz w:val="24"/>
          <w:szCs w:val="24"/>
          <w:lang w:val="en-US"/>
        </w:rPr>
        <w:t>Freiburg: Universität Freiburg; 2013.</w:t>
      </w:r>
      <w:bookmarkEnd w:id="27"/>
    </w:p>
    <w:p w14:paraId="13A4189D" w14:textId="77777777" w:rsidR="000E02F0" w:rsidRPr="001B39EA" w:rsidRDefault="000E02F0" w:rsidP="00A55155">
      <w:pPr>
        <w:spacing w:after="0" w:line="240" w:lineRule="auto"/>
        <w:ind w:left="720" w:hanging="720"/>
        <w:rPr>
          <w:rFonts w:ascii="Times New Roman" w:hAnsi="Times New Roman" w:cs="Times New Roman"/>
          <w:noProof/>
          <w:sz w:val="24"/>
          <w:szCs w:val="24"/>
          <w:lang w:val="en-US"/>
        </w:rPr>
      </w:pPr>
      <w:bookmarkStart w:id="28" w:name="_ENREF_27"/>
      <w:r w:rsidRPr="001B39EA">
        <w:rPr>
          <w:rFonts w:ascii="Times New Roman" w:hAnsi="Times New Roman" w:cs="Times New Roman"/>
          <w:noProof/>
          <w:sz w:val="24"/>
          <w:szCs w:val="24"/>
          <w:lang w:val="en-US"/>
        </w:rPr>
        <w:t>27.</w:t>
      </w:r>
      <w:r w:rsidRPr="001B39EA">
        <w:rPr>
          <w:rFonts w:ascii="Times New Roman" w:hAnsi="Times New Roman" w:cs="Times New Roman"/>
          <w:noProof/>
          <w:sz w:val="24"/>
          <w:szCs w:val="24"/>
          <w:lang w:val="en-US"/>
        </w:rPr>
        <w:tab/>
        <w:t xml:space="preserve">Fuchs R, Goehner W, Seelig H. Long-term effects of a psychological group intervention on physical exercise and health: the MoVo concept. J Phys Act Health. 2011;8(6):794-803. </w:t>
      </w:r>
      <w:bookmarkEnd w:id="28"/>
    </w:p>
    <w:p w14:paraId="1950FF2D" w14:textId="77777777" w:rsidR="002C552E" w:rsidRPr="001B39EA" w:rsidRDefault="000E02F0" w:rsidP="0093621A">
      <w:pPr>
        <w:spacing w:line="240" w:lineRule="auto"/>
        <w:ind w:left="720" w:hanging="720"/>
        <w:rPr>
          <w:rFonts w:ascii="Times New Roman" w:hAnsi="Times New Roman" w:cs="Times New Roman"/>
          <w:sz w:val="24"/>
          <w:szCs w:val="24"/>
        </w:rPr>
      </w:pPr>
      <w:bookmarkStart w:id="29" w:name="_ENREF_28"/>
      <w:r w:rsidRPr="001B39EA">
        <w:rPr>
          <w:rFonts w:ascii="Times New Roman" w:hAnsi="Times New Roman" w:cs="Times New Roman"/>
          <w:noProof/>
          <w:sz w:val="24"/>
          <w:szCs w:val="24"/>
          <w:lang w:val="en-US"/>
        </w:rPr>
        <w:lastRenderedPageBreak/>
        <w:t>28.</w:t>
      </w:r>
      <w:r w:rsidRPr="001B39EA">
        <w:rPr>
          <w:rFonts w:ascii="Times New Roman" w:hAnsi="Times New Roman" w:cs="Times New Roman"/>
          <w:noProof/>
          <w:sz w:val="24"/>
          <w:szCs w:val="24"/>
          <w:lang w:val="en-US"/>
        </w:rPr>
        <w:tab/>
        <w:t xml:space="preserve">Fuchs R, Göhner W, Mahler C, et al. </w:t>
      </w:r>
      <w:r w:rsidRPr="001B39EA">
        <w:rPr>
          <w:rFonts w:ascii="Times New Roman" w:hAnsi="Times New Roman" w:cs="Times New Roman"/>
          <w:noProof/>
          <w:sz w:val="24"/>
          <w:szCs w:val="24"/>
        </w:rPr>
        <w:t xml:space="preserve">Aufbau eines körperlich-aktiven Lebensstils im Kontext der medizinischen Rehabilitation: Ein motivationalvolitionales Interventionskonzept. </w:t>
      </w:r>
      <w:r w:rsidRPr="001B39EA">
        <w:rPr>
          <w:rFonts w:ascii="Times New Roman" w:hAnsi="Times New Roman" w:cs="Times New Roman"/>
          <w:noProof/>
          <w:sz w:val="24"/>
          <w:szCs w:val="24"/>
          <w:lang w:val="en-US"/>
        </w:rPr>
        <w:t>Freiburg: Universität Freiburg; 2008.</w:t>
      </w:r>
      <w:bookmarkEnd w:id="29"/>
    </w:p>
    <w:sectPr w:rsidR="002C552E" w:rsidRPr="001B39EA" w:rsidSect="00681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33285"/>
    <w:multiLevelType w:val="hybridMultilevel"/>
    <w:tmpl w:val="9440E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551961"/>
    <w:multiLevelType w:val="hybridMultilevel"/>
    <w:tmpl w:val="B93844F2"/>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 w15:restartNumberingAfterBreak="0">
    <w:nsid w:val="6D117C11"/>
    <w:multiLevelType w:val="hybridMultilevel"/>
    <w:tmpl w:val="69381982"/>
    <w:lvl w:ilvl="0" w:tplc="057E1286">
      <w:start w:val="1"/>
      <w:numFmt w:val="decimal"/>
      <w:lvlText w:val="%1."/>
      <w:lvlJc w:val="left"/>
      <w:pPr>
        <w:tabs>
          <w:tab w:val="num" w:pos="720"/>
        </w:tabs>
        <w:ind w:left="720" w:hanging="360"/>
      </w:pPr>
    </w:lvl>
    <w:lvl w:ilvl="1" w:tplc="0E9CCBE8" w:tentative="1">
      <w:start w:val="1"/>
      <w:numFmt w:val="decimal"/>
      <w:lvlText w:val="%2."/>
      <w:lvlJc w:val="left"/>
      <w:pPr>
        <w:tabs>
          <w:tab w:val="num" w:pos="1440"/>
        </w:tabs>
        <w:ind w:left="1440" w:hanging="360"/>
      </w:pPr>
    </w:lvl>
    <w:lvl w:ilvl="2" w:tplc="3AA428BC" w:tentative="1">
      <w:start w:val="1"/>
      <w:numFmt w:val="decimal"/>
      <w:lvlText w:val="%3."/>
      <w:lvlJc w:val="left"/>
      <w:pPr>
        <w:tabs>
          <w:tab w:val="num" w:pos="2160"/>
        </w:tabs>
        <w:ind w:left="2160" w:hanging="360"/>
      </w:pPr>
    </w:lvl>
    <w:lvl w:ilvl="3" w:tplc="FCD053D4" w:tentative="1">
      <w:start w:val="1"/>
      <w:numFmt w:val="decimal"/>
      <w:lvlText w:val="%4."/>
      <w:lvlJc w:val="left"/>
      <w:pPr>
        <w:tabs>
          <w:tab w:val="num" w:pos="2880"/>
        </w:tabs>
        <w:ind w:left="2880" w:hanging="360"/>
      </w:pPr>
    </w:lvl>
    <w:lvl w:ilvl="4" w:tplc="66AC38FE" w:tentative="1">
      <w:start w:val="1"/>
      <w:numFmt w:val="decimal"/>
      <w:lvlText w:val="%5."/>
      <w:lvlJc w:val="left"/>
      <w:pPr>
        <w:tabs>
          <w:tab w:val="num" w:pos="3600"/>
        </w:tabs>
        <w:ind w:left="3600" w:hanging="360"/>
      </w:pPr>
    </w:lvl>
    <w:lvl w:ilvl="5" w:tplc="C1A8F5A6" w:tentative="1">
      <w:start w:val="1"/>
      <w:numFmt w:val="decimal"/>
      <w:lvlText w:val="%6."/>
      <w:lvlJc w:val="left"/>
      <w:pPr>
        <w:tabs>
          <w:tab w:val="num" w:pos="4320"/>
        </w:tabs>
        <w:ind w:left="4320" w:hanging="360"/>
      </w:pPr>
    </w:lvl>
    <w:lvl w:ilvl="6" w:tplc="9404F472" w:tentative="1">
      <w:start w:val="1"/>
      <w:numFmt w:val="decimal"/>
      <w:lvlText w:val="%7."/>
      <w:lvlJc w:val="left"/>
      <w:pPr>
        <w:tabs>
          <w:tab w:val="num" w:pos="5040"/>
        </w:tabs>
        <w:ind w:left="5040" w:hanging="360"/>
      </w:pPr>
    </w:lvl>
    <w:lvl w:ilvl="7" w:tplc="7A3A951E" w:tentative="1">
      <w:start w:val="1"/>
      <w:numFmt w:val="decimal"/>
      <w:lvlText w:val="%8."/>
      <w:lvlJc w:val="left"/>
      <w:pPr>
        <w:tabs>
          <w:tab w:val="num" w:pos="5760"/>
        </w:tabs>
        <w:ind w:left="5760" w:hanging="360"/>
      </w:pPr>
    </w:lvl>
    <w:lvl w:ilvl="8" w:tplc="05D0498E" w:tentative="1">
      <w:start w:val="1"/>
      <w:numFmt w:val="decimal"/>
      <w:lvlText w:val="%9."/>
      <w:lvlJc w:val="left"/>
      <w:pPr>
        <w:tabs>
          <w:tab w:val="num" w:pos="6480"/>
        </w:tabs>
        <w:ind w:left="6480" w:hanging="360"/>
      </w:pPr>
    </w:lvl>
  </w:abstractNum>
  <w:abstractNum w:abstractNumId="3" w15:restartNumberingAfterBreak="0">
    <w:nsid w:val="6EB2653A"/>
    <w:multiLevelType w:val="hybridMultilevel"/>
    <w:tmpl w:val="69381982"/>
    <w:lvl w:ilvl="0" w:tplc="057E1286">
      <w:start w:val="1"/>
      <w:numFmt w:val="decimal"/>
      <w:lvlText w:val="%1."/>
      <w:lvlJc w:val="left"/>
      <w:pPr>
        <w:tabs>
          <w:tab w:val="num" w:pos="720"/>
        </w:tabs>
        <w:ind w:left="720" w:hanging="360"/>
      </w:pPr>
    </w:lvl>
    <w:lvl w:ilvl="1" w:tplc="0E9CCBE8" w:tentative="1">
      <w:start w:val="1"/>
      <w:numFmt w:val="decimal"/>
      <w:lvlText w:val="%2."/>
      <w:lvlJc w:val="left"/>
      <w:pPr>
        <w:tabs>
          <w:tab w:val="num" w:pos="1440"/>
        </w:tabs>
        <w:ind w:left="1440" w:hanging="360"/>
      </w:pPr>
    </w:lvl>
    <w:lvl w:ilvl="2" w:tplc="3AA428BC" w:tentative="1">
      <w:start w:val="1"/>
      <w:numFmt w:val="decimal"/>
      <w:lvlText w:val="%3."/>
      <w:lvlJc w:val="left"/>
      <w:pPr>
        <w:tabs>
          <w:tab w:val="num" w:pos="2160"/>
        </w:tabs>
        <w:ind w:left="2160" w:hanging="360"/>
      </w:pPr>
    </w:lvl>
    <w:lvl w:ilvl="3" w:tplc="FCD053D4" w:tentative="1">
      <w:start w:val="1"/>
      <w:numFmt w:val="decimal"/>
      <w:lvlText w:val="%4."/>
      <w:lvlJc w:val="left"/>
      <w:pPr>
        <w:tabs>
          <w:tab w:val="num" w:pos="2880"/>
        </w:tabs>
        <w:ind w:left="2880" w:hanging="360"/>
      </w:pPr>
    </w:lvl>
    <w:lvl w:ilvl="4" w:tplc="66AC38FE" w:tentative="1">
      <w:start w:val="1"/>
      <w:numFmt w:val="decimal"/>
      <w:lvlText w:val="%5."/>
      <w:lvlJc w:val="left"/>
      <w:pPr>
        <w:tabs>
          <w:tab w:val="num" w:pos="3600"/>
        </w:tabs>
        <w:ind w:left="3600" w:hanging="360"/>
      </w:pPr>
    </w:lvl>
    <w:lvl w:ilvl="5" w:tplc="C1A8F5A6" w:tentative="1">
      <w:start w:val="1"/>
      <w:numFmt w:val="decimal"/>
      <w:lvlText w:val="%6."/>
      <w:lvlJc w:val="left"/>
      <w:pPr>
        <w:tabs>
          <w:tab w:val="num" w:pos="4320"/>
        </w:tabs>
        <w:ind w:left="4320" w:hanging="360"/>
      </w:pPr>
    </w:lvl>
    <w:lvl w:ilvl="6" w:tplc="9404F472" w:tentative="1">
      <w:start w:val="1"/>
      <w:numFmt w:val="decimal"/>
      <w:lvlText w:val="%7."/>
      <w:lvlJc w:val="left"/>
      <w:pPr>
        <w:tabs>
          <w:tab w:val="num" w:pos="5040"/>
        </w:tabs>
        <w:ind w:left="5040" w:hanging="360"/>
      </w:pPr>
    </w:lvl>
    <w:lvl w:ilvl="7" w:tplc="7A3A951E" w:tentative="1">
      <w:start w:val="1"/>
      <w:numFmt w:val="decimal"/>
      <w:lvlText w:val="%8."/>
      <w:lvlJc w:val="left"/>
      <w:pPr>
        <w:tabs>
          <w:tab w:val="num" w:pos="5760"/>
        </w:tabs>
        <w:ind w:left="5760" w:hanging="360"/>
      </w:pPr>
    </w:lvl>
    <w:lvl w:ilvl="8" w:tplc="05D0498E"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E02F0"/>
    <w:rsid w:val="000455C1"/>
    <w:rsid w:val="000D6E25"/>
    <w:rsid w:val="000E02F0"/>
    <w:rsid w:val="000E63DE"/>
    <w:rsid w:val="00193045"/>
    <w:rsid w:val="001B39EA"/>
    <w:rsid w:val="00223F92"/>
    <w:rsid w:val="002C552E"/>
    <w:rsid w:val="00594A67"/>
    <w:rsid w:val="00603C5E"/>
    <w:rsid w:val="00622D0D"/>
    <w:rsid w:val="006814DF"/>
    <w:rsid w:val="008D1707"/>
    <w:rsid w:val="0093621A"/>
    <w:rsid w:val="00A17C6A"/>
    <w:rsid w:val="00A97B7F"/>
    <w:rsid w:val="00AE406A"/>
    <w:rsid w:val="00B62D02"/>
    <w:rsid w:val="00B660B9"/>
    <w:rsid w:val="00E0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9440"/>
  <w15:chartTrackingRefBased/>
  <w15:docId w15:val="{1968E923-162F-412F-8C1E-57BDF771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2F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E02F0"/>
    <w:rPr>
      <w:sz w:val="16"/>
      <w:szCs w:val="16"/>
    </w:rPr>
  </w:style>
  <w:style w:type="paragraph" w:styleId="Kommentartext">
    <w:name w:val="annotation text"/>
    <w:basedOn w:val="Standard"/>
    <w:link w:val="KommentartextZchn"/>
    <w:uiPriority w:val="99"/>
    <w:semiHidden/>
    <w:unhideWhenUsed/>
    <w:rsid w:val="000E02F0"/>
    <w:pPr>
      <w:spacing w:after="0" w:line="240" w:lineRule="auto"/>
    </w:pPr>
    <w:rPr>
      <w:rFonts w:ascii="Times New Roman" w:eastAsia="Times New Roman" w:hAnsi="Times New Roman" w:cs="Times New Roman"/>
      <w:sz w:val="20"/>
      <w:szCs w:val="20"/>
      <w:lang w:val="en-GB" w:eastAsia="en-GB"/>
    </w:rPr>
  </w:style>
  <w:style w:type="character" w:customStyle="1" w:styleId="KommentartextZchn">
    <w:name w:val="Kommentartext Zchn"/>
    <w:basedOn w:val="Absatz-Standardschriftart"/>
    <w:link w:val="Kommentartext"/>
    <w:uiPriority w:val="99"/>
    <w:semiHidden/>
    <w:rsid w:val="000E02F0"/>
    <w:rPr>
      <w:rFonts w:ascii="Times New Roman" w:eastAsia="Times New Roman" w:hAnsi="Times New Roman" w:cs="Times New Roman"/>
      <w:sz w:val="20"/>
      <w:szCs w:val="20"/>
      <w:lang w:eastAsia="en-GB"/>
    </w:rPr>
  </w:style>
  <w:style w:type="paragraph" w:styleId="Sprechblasentext">
    <w:name w:val="Balloon Text"/>
    <w:basedOn w:val="Standard"/>
    <w:link w:val="SprechblasentextZchn"/>
    <w:uiPriority w:val="99"/>
    <w:semiHidden/>
    <w:unhideWhenUsed/>
    <w:rsid w:val="000E02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2F0"/>
    <w:rPr>
      <w:rFonts w:ascii="Segoe UI" w:hAnsi="Segoe UI" w:cs="Segoe UI"/>
      <w:sz w:val="18"/>
      <w:szCs w:val="18"/>
      <w:lang w:val="de-DE"/>
    </w:rPr>
  </w:style>
  <w:style w:type="paragraph" w:customStyle="1" w:styleId="Newparagraph">
    <w:name w:val="New paragraph"/>
    <w:basedOn w:val="Standard"/>
    <w:qFormat/>
    <w:rsid w:val="000E02F0"/>
    <w:pPr>
      <w:spacing w:after="0" w:line="480" w:lineRule="auto"/>
      <w:ind w:firstLine="720"/>
    </w:pPr>
    <w:rPr>
      <w:rFonts w:ascii="Times New Roman" w:eastAsia="Times New Roman" w:hAnsi="Times New Roman" w:cs="Times New Roman"/>
      <w:sz w:val="24"/>
      <w:szCs w:val="24"/>
      <w:lang w:val="en-GB" w:eastAsia="en-GB"/>
    </w:rPr>
  </w:style>
  <w:style w:type="table" w:styleId="MittlereSchattierung1-Akzent1">
    <w:name w:val="Medium Shading 1 Accent 1"/>
    <w:basedOn w:val="NormaleTabelle"/>
    <w:uiPriority w:val="63"/>
    <w:rsid w:val="000E02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ellenraster">
    <w:name w:val="Table Grid"/>
    <w:basedOn w:val="NormaleTabelle"/>
    <w:uiPriority w:val="59"/>
    <w:rsid w:val="000E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Standard"/>
    <w:qFormat/>
    <w:rsid w:val="000E02F0"/>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styleId="Hyperlink">
    <w:name w:val="Hyperlink"/>
    <w:basedOn w:val="Absatz-Standardschriftart"/>
    <w:uiPriority w:val="99"/>
    <w:unhideWhenUsed/>
    <w:rsid w:val="000E02F0"/>
    <w:rPr>
      <w:color w:val="0000FF" w:themeColor="hyperlink"/>
      <w:u w:val="single"/>
    </w:rPr>
  </w:style>
  <w:style w:type="character" w:styleId="NichtaufgelsteErwhnung">
    <w:name w:val="Unresolved Mention"/>
    <w:basedOn w:val="Absatz-Standardschriftart"/>
    <w:uiPriority w:val="99"/>
    <w:semiHidden/>
    <w:unhideWhenUsed/>
    <w:rsid w:val="000E0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2884</Words>
  <Characters>18175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Riemann-Lorenz</dc:creator>
  <cp:keywords/>
  <dc:description/>
  <cp:lastModifiedBy>Karin Riemann-Lorenz</cp:lastModifiedBy>
  <cp:revision>14</cp:revision>
  <dcterms:created xsi:type="dcterms:W3CDTF">2019-07-30T16:49:00Z</dcterms:created>
  <dcterms:modified xsi:type="dcterms:W3CDTF">2019-07-31T11:02:00Z</dcterms:modified>
</cp:coreProperties>
</file>