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6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2030"/>
        <w:gridCol w:w="868"/>
        <w:gridCol w:w="869"/>
        <w:gridCol w:w="1013"/>
        <w:gridCol w:w="869"/>
        <w:gridCol w:w="1013"/>
        <w:gridCol w:w="868"/>
        <w:gridCol w:w="869"/>
        <w:gridCol w:w="868"/>
        <w:gridCol w:w="1014"/>
        <w:gridCol w:w="1013"/>
        <w:gridCol w:w="868"/>
        <w:gridCol w:w="1014"/>
        <w:gridCol w:w="868"/>
        <w:gridCol w:w="966"/>
        <w:gridCol w:w="530"/>
        <w:gridCol w:w="30"/>
        <w:gridCol w:w="6"/>
      </w:tblGrid>
      <w:tr w:rsidR="00714A20" w:rsidRPr="00D83886" w:rsidTr="00302837">
        <w:trPr>
          <w:gridAfter w:val="2"/>
          <w:wAfter w:w="36" w:type="dxa"/>
          <w:trHeight w:val="572"/>
        </w:trPr>
        <w:tc>
          <w:tcPr>
            <w:tcW w:w="15540" w:type="dxa"/>
            <w:gridSpan w:val="16"/>
            <w:tcBorders>
              <w:top w:val="nil"/>
              <w:left w:val="nil"/>
            </w:tcBorders>
            <w:shd w:val="clear" w:color="auto" w:fill="auto"/>
            <w:vAlign w:val="center"/>
          </w:tcPr>
          <w:p w:rsidR="00714A20" w:rsidRPr="00C066A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Supplementary Table 2</w:t>
            </w:r>
          </w:p>
        </w:tc>
      </w:tr>
      <w:tr w:rsidR="00714A20" w:rsidRPr="00D83886" w:rsidTr="00714A20">
        <w:trPr>
          <w:gridAfter w:val="1"/>
          <w:wAfter w:w="6" w:type="dxa"/>
          <w:trHeight w:val="572"/>
        </w:trPr>
        <w:tc>
          <w:tcPr>
            <w:tcW w:w="15570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4A20" w:rsidRPr="00C066A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AU"/>
              </w:rPr>
              <w:t>Table S-2</w:t>
            </w:r>
          </w:p>
          <w:p w:rsidR="00714A20" w:rsidRPr="00C066A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en-AU"/>
              </w:rPr>
              <w:t>Results of bivariate</w:t>
            </w:r>
            <w:r w:rsidRPr="00C066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en-AU"/>
              </w:rPr>
              <w:t xml:space="preserve"> correlatio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en-AU"/>
              </w:rPr>
              <w:t xml:space="preserve">ns between discourse measures </w:t>
            </w:r>
          </w:p>
        </w:tc>
      </w:tr>
      <w:tr w:rsidR="00714A20" w:rsidRPr="00D83886" w:rsidTr="00714A20">
        <w:trPr>
          <w:trHeight w:val="134"/>
        </w:trPr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Measure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A20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A20" w:rsidRPr="00D83886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15</w:t>
            </w:r>
          </w:p>
        </w:tc>
      </w:tr>
      <w:tr w:rsidR="00714A20" w:rsidRPr="00D83886" w:rsidTr="00714A20">
        <w:trPr>
          <w:trHeight w:val="316"/>
        </w:trPr>
        <w:tc>
          <w:tcPr>
            <w:tcW w:w="2030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1. C-units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4A20" w:rsidRPr="000430A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366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2. NDW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.94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419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3. Mazes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.84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.74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464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4. %Maze Words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.53</w:t>
            </w: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448"/>
        </w:trPr>
        <w:tc>
          <w:tcPr>
            <w:tcW w:w="2030" w:type="dxa"/>
            <w:tcBorders>
              <w:left w:val="nil"/>
            </w:tcBorders>
            <w:shd w:val="clear" w:color="auto" w:fill="auto"/>
          </w:tcPr>
          <w:p w:rsidR="00714A20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5. MLUw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.07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.28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.05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-.16*</w:t>
            </w: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448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6. Clausal density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-.06</w:t>
            </w:r>
          </w:p>
        </w:tc>
        <w:tc>
          <w:tcPr>
            <w:tcW w:w="1013" w:type="dxa"/>
            <w:vAlign w:val="center"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.53**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311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7. Total referential ties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.91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.91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.72**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.03</w:t>
            </w:r>
          </w:p>
        </w:tc>
        <w:tc>
          <w:tcPr>
            <w:tcW w:w="1013" w:type="dxa"/>
            <w:vAlign w:val="center"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.18*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442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8. Cohesive adequacy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.47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.56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.36**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-.11</w:t>
            </w:r>
          </w:p>
        </w:tc>
        <w:tc>
          <w:tcPr>
            <w:tcW w:w="1013" w:type="dxa"/>
            <w:vAlign w:val="center"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.22*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.47**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286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9. %CIU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-.18</w:t>
            </w: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-.42**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-.71**</w:t>
            </w:r>
          </w:p>
        </w:tc>
        <w:tc>
          <w:tcPr>
            <w:tcW w:w="1013" w:type="dxa"/>
            <w:vAlign w:val="center"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.27**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.21*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296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10. CIUpm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-.06</w:t>
            </w:r>
          </w:p>
        </w:tc>
        <w:tc>
          <w:tcPr>
            <w:tcW w:w="1013" w:type="dxa"/>
            <w:vAlign w:val="center"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.23*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.18*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.22*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.30**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306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11. Local coherence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-.08</w:t>
            </w: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 w:rsidRPr="000F21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.12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.38**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.23*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96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12. Global coherence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-.37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-.28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-.37**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-.21*</w:t>
            </w:r>
          </w:p>
        </w:tc>
        <w:tc>
          <w:tcPr>
            <w:tcW w:w="1013" w:type="dxa"/>
            <w:vAlign w:val="center"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.28**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.17*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-.24**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.48**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.23*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.44**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454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13. Schema deviations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.63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.56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.54**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.105</w:t>
            </w: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-.19*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.53**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.23*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-.19*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.003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-.33**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714A20">
        <w:trPr>
          <w:trHeight w:val="301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14. Genre shifts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.61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.54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.57**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.10</w:t>
            </w: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.52**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.23*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-.19*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-.35**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.45**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302837">
        <w:trPr>
          <w:trHeight w:val="301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15. Order deviations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.32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.30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**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.28**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.01</w:t>
            </w: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.33**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-.19*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.23*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.42**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</w:p>
        </w:tc>
      </w:tr>
      <w:tr w:rsidR="00714A20" w:rsidRPr="00D83886" w:rsidTr="00302837">
        <w:trPr>
          <w:trHeight w:val="311"/>
        </w:trPr>
        <w:tc>
          <w:tcPr>
            <w:tcW w:w="2030" w:type="dxa"/>
            <w:tcBorders>
              <w:left w:val="nil"/>
            </w:tcBorders>
            <w:shd w:val="clear" w:color="auto" w:fill="auto"/>
            <w:hideMark/>
          </w:tcPr>
          <w:p w:rsidR="00714A20" w:rsidRPr="00D83886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16. RSQs</w:t>
            </w:r>
            <w:bookmarkStart w:id="0" w:name="_GoBack"/>
            <w:bookmarkEnd w:id="0"/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14A20" w:rsidRPr="00B664B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.17</w:t>
            </w:r>
            <w:r w:rsidRPr="00B664B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.04</w:t>
            </w:r>
          </w:p>
        </w:tc>
        <w:tc>
          <w:tcPr>
            <w:tcW w:w="1013" w:type="dxa"/>
            <w:vAlign w:val="center"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-.20*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-.14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.13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-.04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-.13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-.23*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14A20" w:rsidRPr="000328E7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0328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n-AU"/>
              </w:rPr>
              <w:t>.35**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.05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714A20" w:rsidRPr="000F2153" w:rsidRDefault="00714A20" w:rsidP="00906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.07</w:t>
            </w:r>
          </w:p>
        </w:tc>
      </w:tr>
      <w:tr w:rsidR="00714A20" w:rsidRPr="00D83886" w:rsidTr="00714A20">
        <w:trPr>
          <w:gridAfter w:val="1"/>
          <w:wAfter w:w="6" w:type="dxa"/>
          <w:trHeight w:val="572"/>
        </w:trPr>
        <w:tc>
          <w:tcPr>
            <w:tcW w:w="15570" w:type="dxa"/>
            <w:gridSpan w:val="1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14A20" w:rsidRPr="002F186A" w:rsidRDefault="00714A20" w:rsidP="0090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AU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Values reported are Pearson’s correlation coefficients 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AU"/>
              </w:rPr>
              <w:t>r</w:t>
            </w:r>
            <w:r w:rsidRPr="005D31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Bolded values are significant </w:t>
            </w:r>
            <w:r w:rsidRPr="00013070">
              <w:rPr>
                <w:rFonts w:ascii="Times New Roman" w:hAnsi="Times New Roman" w:cs="Times New Roman"/>
                <w:sz w:val="18"/>
              </w:rPr>
              <w:t xml:space="preserve">at ** </w:t>
            </w:r>
            <w:r w:rsidRPr="00013070">
              <w:rPr>
                <w:rFonts w:ascii="Times New Roman" w:hAnsi="Times New Roman" w:cs="Times New Roman"/>
                <w:i/>
                <w:sz w:val="18"/>
              </w:rPr>
              <w:t>p</w:t>
            </w:r>
            <w:r w:rsidRPr="00013070">
              <w:rPr>
                <w:rFonts w:ascii="Times New Roman" w:hAnsi="Times New Roman" w:cs="Times New Roman"/>
                <w:sz w:val="18"/>
              </w:rPr>
              <w:t>&lt;.001, *</w:t>
            </w:r>
            <w:r w:rsidRPr="00013070">
              <w:rPr>
                <w:rFonts w:ascii="Times New Roman" w:hAnsi="Times New Roman" w:cs="Times New Roman"/>
                <w:i/>
                <w:sz w:val="18"/>
              </w:rPr>
              <w:t>p</w:t>
            </w:r>
            <w:r w:rsidRPr="00013070">
              <w:rPr>
                <w:rFonts w:ascii="Times New Roman" w:hAnsi="Times New Roman" w:cs="Times New Roman"/>
                <w:sz w:val="18"/>
              </w:rPr>
              <w:t>&lt;.05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AU"/>
              </w:rPr>
              <w:t xml:space="preserve">NDW = number of different words; MLU = mean length of utterance in words; CIU = correct information unit (Nicholas &amp; Brookshire, 1993); RSQ = restatements of question. </w:t>
            </w:r>
          </w:p>
        </w:tc>
      </w:tr>
    </w:tbl>
    <w:p w:rsidR="00FA4E35" w:rsidRDefault="00FA4E35"/>
    <w:sectPr w:rsidR="00FA4E35" w:rsidSect="00714A20"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20"/>
    <w:rsid w:val="001D674C"/>
    <w:rsid w:val="00302837"/>
    <w:rsid w:val="00714A20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5177-02EC-4BA0-8194-D5BF924B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Curtin University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 Hill</dc:creator>
  <cp:keywords/>
  <dc:description/>
  <cp:lastModifiedBy>Lizz Hill</cp:lastModifiedBy>
  <cp:revision>2</cp:revision>
  <dcterms:created xsi:type="dcterms:W3CDTF">2019-12-31T00:36:00Z</dcterms:created>
  <dcterms:modified xsi:type="dcterms:W3CDTF">2020-01-01T07:35:00Z</dcterms:modified>
</cp:coreProperties>
</file>