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E23E" w14:textId="77777777" w:rsidR="00884700" w:rsidRPr="00D21B1F" w:rsidRDefault="00C366CA" w:rsidP="00273D9D">
      <w:pPr>
        <w:pStyle w:val="BodyText"/>
        <w:ind w:left="0"/>
        <w:contextualSpacing/>
        <w:jc w:val="center"/>
        <w:rPr>
          <w:rFonts w:cs="Times New Roman"/>
          <w:b/>
        </w:rPr>
      </w:pPr>
      <w:r w:rsidRPr="00D21B1F">
        <w:rPr>
          <w:rFonts w:cs="Times New Roman"/>
          <w:b/>
        </w:rPr>
        <w:t xml:space="preserve">APPENDIX A: </w:t>
      </w:r>
      <w:r w:rsidR="00884700" w:rsidRPr="00D21B1F">
        <w:rPr>
          <w:rFonts w:cs="Times New Roman"/>
          <w:b/>
        </w:rPr>
        <w:t>SUPPORTING INFORMATION</w:t>
      </w:r>
    </w:p>
    <w:p w14:paraId="1B393F6A" w14:textId="77777777" w:rsidR="00884700" w:rsidRPr="00D21B1F" w:rsidRDefault="00C366CA" w:rsidP="00D21B1F">
      <w:pPr>
        <w:pStyle w:val="BodyText"/>
        <w:ind w:left="0"/>
        <w:contextualSpacing/>
        <w:jc w:val="center"/>
        <w:rPr>
          <w:rFonts w:cs="Times New Roman"/>
          <w:b/>
        </w:rPr>
      </w:pPr>
      <w:r w:rsidRPr="00D21B1F">
        <w:rPr>
          <w:rFonts w:cs="Times New Roman"/>
          <w:b/>
        </w:rPr>
        <w:t>For</w:t>
      </w:r>
    </w:p>
    <w:p w14:paraId="5908D627" w14:textId="54C5D7C7" w:rsidR="00E33C46" w:rsidRPr="00DD52C2" w:rsidRDefault="00DD52C2" w:rsidP="00E33C46">
      <w:pPr>
        <w:pStyle w:val="BodyText"/>
        <w:ind w:left="0"/>
        <w:contextualSpacing/>
        <w:jc w:val="center"/>
        <w:rPr>
          <w:rFonts w:cs="Times New Roman"/>
          <w:b/>
          <w:spacing w:val="-1"/>
        </w:rPr>
      </w:pPr>
      <w:r w:rsidRPr="00DD52C2">
        <w:rPr>
          <w:rFonts w:cs="Times New Roman"/>
          <w:b/>
          <w:spacing w:val="-1"/>
        </w:rPr>
        <w:t xml:space="preserve">Isolation of selenate from selenite, carbonate, phosphate, and arsenate for </w:t>
      </w:r>
      <w:r w:rsidRPr="00DD52C2">
        <w:rPr>
          <w:rFonts w:ascii="Symbol" w:hAnsi="Symbol" w:cs="Times New Roman"/>
          <w:b/>
          <w:spacing w:val="-1"/>
        </w:rPr>
        <w:t></w:t>
      </w:r>
      <w:r w:rsidRPr="00DD52C2">
        <w:rPr>
          <w:rFonts w:cs="Times New Roman"/>
          <w:b/>
          <w:spacing w:val="-1"/>
          <w:vertAlign w:val="superscript"/>
        </w:rPr>
        <w:t>18</w:t>
      </w:r>
      <w:r w:rsidRPr="00DD52C2">
        <w:rPr>
          <w:rFonts w:cs="Times New Roman"/>
          <w:b/>
          <w:spacing w:val="-1"/>
        </w:rPr>
        <w:t>O-selenate determination</w:t>
      </w:r>
    </w:p>
    <w:p w14:paraId="44F3E028" w14:textId="77777777" w:rsidR="00DD52C2" w:rsidRPr="00DD52C2" w:rsidRDefault="00DD52C2" w:rsidP="00E33C46">
      <w:pPr>
        <w:pStyle w:val="BodyText"/>
        <w:ind w:left="0"/>
        <w:contextualSpacing/>
        <w:jc w:val="center"/>
        <w:rPr>
          <w:rFonts w:cs="Times New Roman"/>
          <w:b/>
        </w:rPr>
      </w:pPr>
    </w:p>
    <w:p w14:paraId="01C566A1" w14:textId="70367BD0" w:rsidR="00E33C46" w:rsidRPr="00CC30D8" w:rsidRDefault="00E33C46" w:rsidP="00E33C46">
      <w:pPr>
        <w:rPr>
          <w:rFonts w:ascii="Times New Roman" w:hAnsi="Times New Roman" w:cs="Times New Roman"/>
          <w:sz w:val="24"/>
          <w:szCs w:val="24"/>
        </w:rPr>
      </w:pPr>
      <w:r>
        <w:rPr>
          <w:rFonts w:ascii="Times New Roman" w:hAnsi="Times New Roman" w:cs="Times New Roman"/>
          <w:sz w:val="24"/>
          <w:szCs w:val="24"/>
        </w:rPr>
        <w:t xml:space="preserve">Lichao Xia, </w:t>
      </w:r>
      <w:r w:rsidRPr="00CC30D8">
        <w:rPr>
          <w:rFonts w:ascii="Times New Roman" w:hAnsi="Times New Roman" w:cs="Times New Roman"/>
          <w:sz w:val="24"/>
          <w:szCs w:val="24"/>
        </w:rPr>
        <w:t>Alexandra E. P. Schellenger, Annalisa Onnis-Hayden,</w:t>
      </w:r>
      <w:r>
        <w:rPr>
          <w:rFonts w:ascii="Times New Roman" w:hAnsi="Times New Roman" w:cs="Times New Roman"/>
          <w:i/>
          <w:sz w:val="24"/>
          <w:szCs w:val="24"/>
          <w:vertAlign w:val="superscript"/>
        </w:rPr>
        <w:t xml:space="preserve"> </w:t>
      </w:r>
      <w:r w:rsidRPr="00CC30D8">
        <w:rPr>
          <w:rFonts w:ascii="Times New Roman" w:hAnsi="Times New Roman" w:cs="Times New Roman"/>
          <w:sz w:val="24"/>
          <w:szCs w:val="24"/>
        </w:rPr>
        <w:t>Deb Jaisi,</w:t>
      </w:r>
      <w:r>
        <w:rPr>
          <w:rFonts w:ascii="Times New Roman" w:hAnsi="Times New Roman" w:cs="Times New Roman"/>
          <w:sz w:val="24"/>
          <w:szCs w:val="24"/>
        </w:rPr>
        <w:t xml:space="preserve"> and Philip Larese-Casanova</w:t>
      </w:r>
    </w:p>
    <w:p w14:paraId="0CFEE890" w14:textId="77777777" w:rsidR="00E33C46" w:rsidRPr="00CC30D8" w:rsidRDefault="00E33C46" w:rsidP="00E33C46">
      <w:pPr>
        <w:rPr>
          <w:rFonts w:ascii="Times New Roman" w:hAnsi="Times New Roman" w:cs="Times New Roman"/>
          <w:sz w:val="24"/>
          <w:szCs w:val="24"/>
        </w:rPr>
      </w:pPr>
    </w:p>
    <w:p w14:paraId="5D79CB1F" w14:textId="6F042E98" w:rsidR="00E33C46" w:rsidRPr="00E33C46" w:rsidRDefault="00E33C46" w:rsidP="00E33C46">
      <w:pPr>
        <w:jc w:val="center"/>
        <w:rPr>
          <w:rFonts w:ascii="Times New Roman" w:hAnsi="Times New Roman" w:cs="Times New Roman"/>
          <w:i/>
          <w:sz w:val="24"/>
          <w:szCs w:val="24"/>
        </w:rPr>
      </w:pPr>
      <w:r w:rsidRPr="00E33C46">
        <w:rPr>
          <w:rFonts w:ascii="Times New Roman" w:hAnsi="Times New Roman" w:cs="Times New Roman"/>
          <w:i/>
          <w:sz w:val="24"/>
          <w:szCs w:val="24"/>
        </w:rPr>
        <w:t>Isotopes in Environmental and Health Studies</w:t>
      </w:r>
    </w:p>
    <w:p w14:paraId="07D77E55" w14:textId="77777777" w:rsidR="00C366CA" w:rsidRPr="00D21B1F" w:rsidRDefault="00C366CA" w:rsidP="00D21B1F">
      <w:pPr>
        <w:pStyle w:val="BodyText"/>
        <w:ind w:left="0"/>
        <w:contextualSpacing/>
        <w:jc w:val="center"/>
        <w:rPr>
          <w:rFonts w:cs="Times New Roman"/>
          <w:b/>
        </w:rPr>
      </w:pPr>
    </w:p>
    <w:p w14:paraId="7E1493BF" w14:textId="77777777" w:rsidR="00E33C46" w:rsidRDefault="00E33C46" w:rsidP="003E387A">
      <w:pPr>
        <w:pStyle w:val="BodyText"/>
        <w:ind w:left="0"/>
        <w:contextualSpacing/>
        <w:rPr>
          <w:rFonts w:cs="Times New Roman"/>
        </w:rPr>
      </w:pPr>
    </w:p>
    <w:p w14:paraId="7674FFB1" w14:textId="77777777" w:rsidR="00E33C46" w:rsidRDefault="00E33C46" w:rsidP="003E387A">
      <w:pPr>
        <w:pStyle w:val="BodyText"/>
        <w:ind w:left="0"/>
        <w:contextualSpacing/>
        <w:rPr>
          <w:rFonts w:cs="Times New Roman"/>
        </w:rPr>
      </w:pPr>
    </w:p>
    <w:p w14:paraId="3D7A07D2" w14:textId="77777777" w:rsidR="00987ECD" w:rsidRDefault="00987ECD" w:rsidP="00E03DB2">
      <w:pPr>
        <w:pStyle w:val="BodyText"/>
        <w:ind w:left="0"/>
        <w:contextualSpacing/>
        <w:jc w:val="both"/>
        <w:rPr>
          <w:rFonts w:cs="Times New Roman"/>
        </w:rPr>
      </w:pPr>
    </w:p>
    <w:p w14:paraId="0D8AD0B2" w14:textId="2305657B" w:rsidR="00987ECD" w:rsidRPr="00987ECD" w:rsidRDefault="00987ECD" w:rsidP="00E03DB2">
      <w:pPr>
        <w:pStyle w:val="BodyText"/>
        <w:ind w:left="0"/>
        <w:contextualSpacing/>
        <w:jc w:val="both"/>
        <w:rPr>
          <w:rFonts w:cs="Times New Roman"/>
          <w:b/>
          <w:i/>
        </w:rPr>
      </w:pPr>
      <w:r w:rsidRPr="00987ECD">
        <w:rPr>
          <w:rFonts w:cs="Times New Roman"/>
          <w:b/>
          <w:i/>
        </w:rPr>
        <w:t>Chemicals</w:t>
      </w:r>
    </w:p>
    <w:p w14:paraId="300A02A1" w14:textId="0953C1BB" w:rsidR="00987ECD" w:rsidRPr="005C5842" w:rsidRDefault="00987ECD" w:rsidP="00E03DB2">
      <w:pPr>
        <w:pStyle w:val="Newparagraph"/>
        <w:spacing w:line="240" w:lineRule="auto"/>
        <w:jc w:val="both"/>
      </w:pPr>
      <w:r w:rsidRPr="004C4FAE">
        <w:t>All</w:t>
      </w:r>
      <w:r w:rsidRPr="004C4FAE">
        <w:rPr>
          <w:spacing w:val="-5"/>
        </w:rPr>
        <w:t xml:space="preserve"> </w:t>
      </w:r>
      <w:r w:rsidRPr="004C4FAE">
        <w:t>stock</w:t>
      </w:r>
      <w:r w:rsidRPr="004C4FAE">
        <w:rPr>
          <w:spacing w:val="-4"/>
        </w:rPr>
        <w:t xml:space="preserve"> </w:t>
      </w:r>
      <w:r w:rsidRPr="004C4FAE">
        <w:t>solutions</w:t>
      </w:r>
      <w:r w:rsidRPr="004C4FAE">
        <w:rPr>
          <w:spacing w:val="-4"/>
        </w:rPr>
        <w:t xml:space="preserve"> </w:t>
      </w:r>
      <w:r w:rsidRPr="004C4FAE">
        <w:t>used</w:t>
      </w:r>
      <w:r w:rsidRPr="004C4FAE">
        <w:rPr>
          <w:spacing w:val="-4"/>
        </w:rPr>
        <w:t xml:space="preserve"> </w:t>
      </w:r>
      <w:r w:rsidRPr="004C4FAE">
        <w:t>for</w:t>
      </w:r>
      <w:r w:rsidRPr="004C4FAE">
        <w:rPr>
          <w:spacing w:val="-4"/>
        </w:rPr>
        <w:t xml:space="preserve"> </w:t>
      </w:r>
      <w:r w:rsidRPr="004C4FAE">
        <w:t>the</w:t>
      </w:r>
      <w:r w:rsidRPr="004C4FAE">
        <w:rPr>
          <w:spacing w:val="-4"/>
        </w:rPr>
        <w:t xml:space="preserve"> </w:t>
      </w:r>
      <w:r w:rsidRPr="004C4FAE">
        <w:t>experiments</w:t>
      </w:r>
      <w:r w:rsidRPr="004C4FAE">
        <w:rPr>
          <w:spacing w:val="-4"/>
        </w:rPr>
        <w:t xml:space="preserve"> </w:t>
      </w:r>
      <w:r w:rsidRPr="004C4FAE">
        <w:t>and</w:t>
      </w:r>
      <w:r w:rsidRPr="004C4FAE">
        <w:rPr>
          <w:spacing w:val="-4"/>
        </w:rPr>
        <w:t xml:space="preserve"> </w:t>
      </w:r>
      <w:r w:rsidRPr="004C4FAE">
        <w:t>chemical</w:t>
      </w:r>
      <w:r w:rsidRPr="004C4FAE">
        <w:rPr>
          <w:spacing w:val="-4"/>
        </w:rPr>
        <w:t xml:space="preserve"> </w:t>
      </w:r>
      <w:r w:rsidRPr="004C4FAE">
        <w:t>analysis</w:t>
      </w:r>
      <w:r w:rsidRPr="004C4FAE">
        <w:rPr>
          <w:spacing w:val="-4"/>
        </w:rPr>
        <w:t xml:space="preserve"> </w:t>
      </w:r>
      <w:r w:rsidRPr="004C4FAE">
        <w:t>were</w:t>
      </w:r>
      <w:r w:rsidRPr="004C4FAE">
        <w:rPr>
          <w:spacing w:val="-4"/>
        </w:rPr>
        <w:t xml:space="preserve"> </w:t>
      </w:r>
      <w:r w:rsidRPr="004C4FAE">
        <w:t>prepared</w:t>
      </w:r>
      <w:r w:rsidRPr="004C4FAE">
        <w:rPr>
          <w:spacing w:val="-4"/>
        </w:rPr>
        <w:t xml:space="preserve"> </w:t>
      </w:r>
      <w:r w:rsidRPr="004C4FAE">
        <w:t xml:space="preserve">using </w:t>
      </w:r>
      <w:r>
        <w:t>double-</w:t>
      </w:r>
      <w:r w:rsidRPr="004C4FAE">
        <w:t>deionized</w:t>
      </w:r>
      <w:r w:rsidRPr="004C4FAE">
        <w:rPr>
          <w:spacing w:val="-3"/>
        </w:rPr>
        <w:t xml:space="preserve"> </w:t>
      </w:r>
      <w:r w:rsidRPr="004C4FAE">
        <w:t>(DI)</w:t>
      </w:r>
      <w:r w:rsidRPr="004C4FAE">
        <w:rPr>
          <w:spacing w:val="-3"/>
        </w:rPr>
        <w:t xml:space="preserve"> </w:t>
      </w:r>
      <w:r w:rsidRPr="004C4FAE">
        <w:t>water</w:t>
      </w:r>
      <w:r w:rsidRPr="004C4FAE">
        <w:rPr>
          <w:spacing w:val="-3"/>
        </w:rPr>
        <w:t xml:space="preserve"> </w:t>
      </w:r>
      <w:r w:rsidRPr="004C4FAE">
        <w:t>(</w:t>
      </w:r>
      <w:r w:rsidRPr="004C4FAE">
        <w:rPr>
          <w:color w:val="262626"/>
        </w:rPr>
        <w:t>&gt;18</w:t>
      </w:r>
      <w:r w:rsidRPr="004C4FAE">
        <w:rPr>
          <w:color w:val="262626"/>
          <w:spacing w:val="-2"/>
        </w:rPr>
        <w:t xml:space="preserve"> </w:t>
      </w:r>
      <w:r w:rsidRPr="004C4FAE">
        <w:rPr>
          <w:color w:val="262626"/>
        </w:rPr>
        <w:t>M</w:t>
      </w:r>
      <w:r w:rsidRPr="004C4FAE">
        <w:rPr>
          <w:rFonts w:ascii="Symbol" w:hAnsi="Symbol"/>
          <w:color w:val="262626"/>
        </w:rPr>
        <w:t></w:t>
      </w:r>
      <w:r w:rsidRPr="004C4FAE">
        <w:rPr>
          <w:color w:val="262626"/>
        </w:rPr>
        <w:t>)</w:t>
      </w:r>
      <w:r w:rsidRPr="004C4FAE">
        <w:rPr>
          <w:color w:val="262626"/>
          <w:spacing w:val="-3"/>
        </w:rPr>
        <w:t xml:space="preserve"> </w:t>
      </w:r>
      <w:r w:rsidRPr="004C4FAE">
        <w:t>and</w:t>
      </w:r>
      <w:r w:rsidRPr="004C4FAE">
        <w:rPr>
          <w:spacing w:val="-2"/>
        </w:rPr>
        <w:t xml:space="preserve"> </w:t>
      </w:r>
      <w:r w:rsidRPr="004C4FAE">
        <w:t>the</w:t>
      </w:r>
      <w:r w:rsidRPr="004C4FAE">
        <w:rPr>
          <w:spacing w:val="-3"/>
        </w:rPr>
        <w:t xml:space="preserve"> </w:t>
      </w:r>
      <w:r w:rsidRPr="004C4FAE">
        <w:t>following</w:t>
      </w:r>
      <w:r w:rsidRPr="004C4FAE">
        <w:rPr>
          <w:spacing w:val="-2"/>
        </w:rPr>
        <w:t xml:space="preserve"> </w:t>
      </w:r>
      <w:r w:rsidRPr="004C4FAE">
        <w:t>high</w:t>
      </w:r>
      <w:r w:rsidRPr="004C4FAE">
        <w:rPr>
          <w:spacing w:val="-2"/>
        </w:rPr>
        <w:t xml:space="preserve"> </w:t>
      </w:r>
      <w:r w:rsidRPr="004C4FAE">
        <w:t xml:space="preserve">purity </w:t>
      </w:r>
      <w:r w:rsidRPr="00861F8F">
        <w:t>chemicals:</w:t>
      </w:r>
      <w:r w:rsidRPr="00861F8F">
        <w:rPr>
          <w:spacing w:val="-5"/>
        </w:rPr>
        <w:t xml:space="preserve"> </w:t>
      </w:r>
      <w:r w:rsidRPr="00861F8F">
        <w:t>sodium</w:t>
      </w:r>
      <w:r w:rsidRPr="00861F8F">
        <w:rPr>
          <w:spacing w:val="-5"/>
        </w:rPr>
        <w:t xml:space="preserve"> </w:t>
      </w:r>
      <w:r w:rsidRPr="00861F8F">
        <w:t>selenate</w:t>
      </w:r>
      <w:r w:rsidRPr="00861F8F">
        <w:rPr>
          <w:spacing w:val="-5"/>
        </w:rPr>
        <w:t xml:space="preserve"> </w:t>
      </w:r>
      <w:r w:rsidRPr="00861F8F">
        <w:t>(Acros</w:t>
      </w:r>
      <w:r w:rsidRPr="00861F8F">
        <w:rPr>
          <w:spacing w:val="-5"/>
        </w:rPr>
        <w:t xml:space="preserve"> </w:t>
      </w:r>
      <w:r w:rsidRPr="00861F8F">
        <w:t>Organics,</w:t>
      </w:r>
      <w:r w:rsidRPr="00861F8F">
        <w:rPr>
          <w:spacing w:val="-5"/>
        </w:rPr>
        <w:t xml:space="preserve"> </w:t>
      </w:r>
      <w:r w:rsidRPr="00861F8F">
        <w:t>98%</w:t>
      </w:r>
      <w:r w:rsidRPr="00861F8F">
        <w:rPr>
          <w:spacing w:val="-1"/>
          <w:position w:val="-2"/>
        </w:rPr>
        <w:t xml:space="preserve">, </w:t>
      </w:r>
      <w:r w:rsidRPr="00861F8F">
        <w:t>Na</w:t>
      </w:r>
      <w:r w:rsidRPr="00861F8F">
        <w:rPr>
          <w:vertAlign w:val="subscript"/>
        </w:rPr>
        <w:t>2</w:t>
      </w:r>
      <w:r w:rsidRPr="00861F8F">
        <w:t>SeO</w:t>
      </w:r>
      <w:r w:rsidRPr="00861F8F">
        <w:rPr>
          <w:vertAlign w:val="subscript"/>
        </w:rPr>
        <w:t>4</w:t>
      </w:r>
      <w:r w:rsidRPr="00861F8F">
        <w:rPr>
          <w:spacing w:val="-1"/>
        </w:rPr>
        <w:t xml:space="preserve">), </w:t>
      </w:r>
      <w:r w:rsidRPr="00861F8F">
        <w:t>sodium</w:t>
      </w:r>
      <w:r w:rsidRPr="00861F8F">
        <w:rPr>
          <w:spacing w:val="-5"/>
        </w:rPr>
        <w:t xml:space="preserve"> </w:t>
      </w:r>
      <w:r w:rsidRPr="00861F8F">
        <w:t>selenite</w:t>
      </w:r>
      <w:r w:rsidRPr="00861F8F">
        <w:rPr>
          <w:spacing w:val="-5"/>
        </w:rPr>
        <w:t xml:space="preserve"> </w:t>
      </w:r>
      <w:r w:rsidRPr="00861F8F">
        <w:t>(Sigma,</w:t>
      </w:r>
      <w:r w:rsidRPr="00861F8F">
        <w:rPr>
          <w:spacing w:val="-5"/>
        </w:rPr>
        <w:t xml:space="preserve"> </w:t>
      </w:r>
      <w:r w:rsidRPr="00861F8F">
        <w:t>98%,</w:t>
      </w:r>
      <w:r w:rsidRPr="00861F8F">
        <w:rPr>
          <w:spacing w:val="-5"/>
        </w:rPr>
        <w:t xml:space="preserve"> </w:t>
      </w:r>
      <w:r w:rsidRPr="00861F8F">
        <w:t>Na</w:t>
      </w:r>
      <w:r w:rsidRPr="00861F8F">
        <w:rPr>
          <w:vertAlign w:val="subscript"/>
        </w:rPr>
        <w:t>2</w:t>
      </w:r>
      <w:r w:rsidRPr="00861F8F">
        <w:t>SeO</w:t>
      </w:r>
      <w:r w:rsidRPr="00861F8F">
        <w:rPr>
          <w:vertAlign w:val="subscript"/>
        </w:rPr>
        <w:t>3</w:t>
      </w:r>
      <w:r w:rsidRPr="00861F8F">
        <w:t>,</w:t>
      </w:r>
      <w:r w:rsidRPr="00861F8F">
        <w:rPr>
          <w:spacing w:val="-1"/>
        </w:rPr>
        <w:t>),</w:t>
      </w:r>
      <w:r w:rsidRPr="00861F8F">
        <w:rPr>
          <w:spacing w:val="-6"/>
        </w:rPr>
        <w:t xml:space="preserve"> </w:t>
      </w:r>
      <w:r w:rsidRPr="00861F8F">
        <w:t>cerium(III</w:t>
      </w:r>
      <w:r w:rsidRPr="004C4FAE">
        <w:t>)</w:t>
      </w:r>
      <w:r w:rsidRPr="004C4FAE">
        <w:rPr>
          <w:spacing w:val="-6"/>
        </w:rPr>
        <w:t xml:space="preserve"> </w:t>
      </w:r>
      <w:r w:rsidRPr="004C4FAE">
        <w:t>chloride</w:t>
      </w:r>
      <w:r w:rsidRPr="004C4FAE">
        <w:rPr>
          <w:spacing w:val="-5"/>
        </w:rPr>
        <w:t xml:space="preserve"> </w:t>
      </w:r>
      <w:r w:rsidRPr="004C4FAE">
        <w:t>heptahydrate</w:t>
      </w:r>
      <w:r w:rsidRPr="004C4FAE">
        <w:rPr>
          <w:spacing w:val="-5"/>
        </w:rPr>
        <w:t xml:space="preserve"> </w:t>
      </w:r>
      <w:r w:rsidRPr="004C4FAE">
        <w:t>(Acros</w:t>
      </w:r>
      <w:r w:rsidRPr="004C4FAE">
        <w:rPr>
          <w:spacing w:val="-5"/>
        </w:rPr>
        <w:t xml:space="preserve"> </w:t>
      </w:r>
      <w:r w:rsidRPr="004C4FAE">
        <w:t>Organics,</w:t>
      </w:r>
      <w:r w:rsidRPr="004C4FAE">
        <w:rPr>
          <w:spacing w:val="-5"/>
        </w:rPr>
        <w:t xml:space="preserve"> </w:t>
      </w:r>
      <w:r w:rsidRPr="004C4FAE">
        <w:t>99.99%,</w:t>
      </w:r>
      <w:r w:rsidRPr="004C4FAE">
        <w:rPr>
          <w:spacing w:val="-6"/>
        </w:rPr>
        <w:t xml:space="preserve"> </w:t>
      </w:r>
      <w:r>
        <w:t>CeCl</w:t>
      </w:r>
      <w:r w:rsidRPr="00861F8F">
        <w:rPr>
          <w:vertAlign w:val="subscript"/>
        </w:rPr>
        <w:t>3</w:t>
      </w:r>
      <w:r>
        <w:rPr>
          <w:vertAlign w:val="subscript"/>
        </w:rPr>
        <w:t xml:space="preserve"> </w:t>
      </w:r>
      <w:r w:rsidRPr="004C4FAE">
        <w:t>•</w:t>
      </w:r>
      <w:r>
        <w:t xml:space="preserve"> </w:t>
      </w:r>
      <w:r w:rsidRPr="004C4FAE">
        <w:t>7</w:t>
      </w:r>
      <w:r>
        <w:t>H</w:t>
      </w:r>
      <w:r w:rsidRPr="00861F8F">
        <w:rPr>
          <w:vertAlign w:val="subscript"/>
        </w:rPr>
        <w:t>2</w:t>
      </w:r>
      <w:r>
        <w:t>O</w:t>
      </w:r>
      <w:r w:rsidRPr="004C4FAE">
        <w:t>), sodium</w:t>
      </w:r>
      <w:r w:rsidRPr="004C4FAE">
        <w:rPr>
          <w:spacing w:val="-5"/>
        </w:rPr>
        <w:t xml:space="preserve"> </w:t>
      </w:r>
      <w:r w:rsidRPr="004C4FAE">
        <w:t>chloride</w:t>
      </w:r>
      <w:r w:rsidRPr="004C4FAE">
        <w:rPr>
          <w:spacing w:val="-5"/>
        </w:rPr>
        <w:t xml:space="preserve"> </w:t>
      </w:r>
      <w:r w:rsidRPr="004C4FAE">
        <w:t>(Fisher</w:t>
      </w:r>
      <w:r w:rsidRPr="004C4FAE">
        <w:rPr>
          <w:spacing w:val="-5"/>
        </w:rPr>
        <w:t xml:space="preserve"> </w:t>
      </w:r>
      <w:r w:rsidRPr="004C4FAE">
        <w:t>Scientific,</w:t>
      </w:r>
      <w:r w:rsidRPr="004C4FAE">
        <w:rPr>
          <w:spacing w:val="-5"/>
        </w:rPr>
        <w:t xml:space="preserve"> </w:t>
      </w:r>
      <w:r w:rsidRPr="004C4FAE">
        <w:t>99.80%,</w:t>
      </w:r>
      <w:r w:rsidRPr="004C4FAE">
        <w:rPr>
          <w:spacing w:val="-5"/>
        </w:rPr>
        <w:t xml:space="preserve"> </w:t>
      </w:r>
      <w:r w:rsidRPr="004C4FAE">
        <w:t>NaCl),</w:t>
      </w:r>
      <w:r w:rsidRPr="004C4FAE">
        <w:rPr>
          <w:spacing w:val="-5"/>
        </w:rPr>
        <w:t xml:space="preserve"> </w:t>
      </w:r>
      <w:r w:rsidRPr="004C4FAE">
        <w:t>barium</w:t>
      </w:r>
      <w:r w:rsidRPr="004C4FAE">
        <w:rPr>
          <w:spacing w:val="-5"/>
        </w:rPr>
        <w:t xml:space="preserve"> </w:t>
      </w:r>
      <w:r w:rsidRPr="004C4FAE">
        <w:t>chloride</w:t>
      </w:r>
      <w:r w:rsidRPr="004C4FAE">
        <w:rPr>
          <w:spacing w:val="-5"/>
        </w:rPr>
        <w:t xml:space="preserve"> </w:t>
      </w:r>
      <w:r w:rsidRPr="004C4FAE">
        <w:t>(J.T.</w:t>
      </w:r>
      <w:r w:rsidRPr="004C4FAE">
        <w:rPr>
          <w:spacing w:val="-5"/>
        </w:rPr>
        <w:t xml:space="preserve"> </w:t>
      </w:r>
      <w:r w:rsidRPr="004C4FAE">
        <w:t>Baker Chemical</w:t>
      </w:r>
      <w:r w:rsidRPr="004C4FAE">
        <w:rPr>
          <w:spacing w:val="-6"/>
        </w:rPr>
        <w:t xml:space="preserve"> </w:t>
      </w:r>
      <w:r w:rsidRPr="004C4FAE">
        <w:t>Co.,</w:t>
      </w:r>
      <w:r w:rsidRPr="004C4FAE">
        <w:rPr>
          <w:spacing w:val="-6"/>
        </w:rPr>
        <w:t xml:space="preserve"> </w:t>
      </w:r>
      <w:r w:rsidRPr="004C4FAE">
        <w:t>Ba</w:t>
      </w:r>
      <w:r>
        <w:t>Cl</w:t>
      </w:r>
      <w:r w:rsidRPr="00861F8F">
        <w:rPr>
          <w:vertAlign w:val="subscript"/>
        </w:rPr>
        <w:t>2</w:t>
      </w:r>
      <w:r w:rsidRPr="004C4FAE">
        <w:t>),</w:t>
      </w:r>
      <w:r w:rsidRPr="004C4FAE">
        <w:rPr>
          <w:spacing w:val="-6"/>
        </w:rPr>
        <w:t xml:space="preserve"> di</w:t>
      </w:r>
      <w:r w:rsidRPr="004C4FAE">
        <w:t>sodium</w:t>
      </w:r>
      <w:r w:rsidRPr="004C4FAE">
        <w:rPr>
          <w:spacing w:val="-5"/>
        </w:rPr>
        <w:t xml:space="preserve"> </w:t>
      </w:r>
      <w:r w:rsidRPr="004C4FAE">
        <w:t>arsenate</w:t>
      </w:r>
      <w:r w:rsidRPr="004C4FAE">
        <w:rPr>
          <w:spacing w:val="-5"/>
        </w:rPr>
        <w:t xml:space="preserve"> </w:t>
      </w:r>
      <w:r w:rsidRPr="004C4FAE">
        <w:t>(Sigma</w:t>
      </w:r>
      <w:r w:rsidRPr="004C4FAE">
        <w:rPr>
          <w:spacing w:val="-5"/>
        </w:rPr>
        <w:t xml:space="preserve"> </w:t>
      </w:r>
      <w:r>
        <w:t>Aldrich</w:t>
      </w:r>
      <w:r w:rsidRPr="004C4FAE">
        <w:t>,</w:t>
      </w:r>
      <w:r w:rsidRPr="00861F8F">
        <w:t xml:space="preserve"> </w:t>
      </w:r>
      <w:r>
        <w:t>Na</w:t>
      </w:r>
      <w:r w:rsidRPr="00861F8F">
        <w:rPr>
          <w:vertAlign w:val="subscript"/>
        </w:rPr>
        <w:t>2</w:t>
      </w:r>
      <w:r>
        <w:t>HAsO</w:t>
      </w:r>
      <w:r w:rsidRPr="00861F8F">
        <w:rPr>
          <w:vertAlign w:val="subscript"/>
        </w:rPr>
        <w:t>4</w:t>
      </w:r>
      <w:r w:rsidRPr="004C4FAE">
        <w:t>),</w:t>
      </w:r>
      <w:r w:rsidRPr="004C4FAE">
        <w:rPr>
          <w:spacing w:val="30"/>
        </w:rPr>
        <w:t xml:space="preserve"> </w:t>
      </w:r>
      <w:r w:rsidRPr="004C4FAE">
        <w:t>sodium</w:t>
      </w:r>
      <w:r w:rsidRPr="004C4FAE">
        <w:rPr>
          <w:spacing w:val="-5"/>
        </w:rPr>
        <w:t xml:space="preserve"> </w:t>
      </w:r>
      <w:r w:rsidRPr="004C4FAE">
        <w:t>bicarbonate</w:t>
      </w:r>
      <w:r w:rsidRPr="004C4FAE">
        <w:rPr>
          <w:spacing w:val="-5"/>
        </w:rPr>
        <w:t xml:space="preserve"> </w:t>
      </w:r>
      <w:r w:rsidRPr="004C4FAE">
        <w:t>(Fisher</w:t>
      </w:r>
      <w:r w:rsidRPr="004C4FAE">
        <w:rPr>
          <w:spacing w:val="-4"/>
        </w:rPr>
        <w:t xml:space="preserve"> </w:t>
      </w:r>
      <w:r w:rsidRPr="004C4FAE">
        <w:t>Scientific,</w:t>
      </w:r>
      <w:r w:rsidRPr="004C4FAE">
        <w:rPr>
          <w:spacing w:val="-5"/>
        </w:rPr>
        <w:t xml:space="preserve"> </w:t>
      </w:r>
      <w:r w:rsidRPr="004C4FAE">
        <w:t>Assay</w:t>
      </w:r>
      <w:r w:rsidRPr="004C4FAE">
        <w:rPr>
          <w:spacing w:val="-4"/>
        </w:rPr>
        <w:t xml:space="preserve"> </w:t>
      </w:r>
      <w:r w:rsidRPr="004C4FAE">
        <w:t>99%</w:t>
      </w:r>
      <w:r w:rsidRPr="004C4FAE">
        <w:rPr>
          <w:spacing w:val="-5"/>
        </w:rPr>
        <w:t xml:space="preserve"> </w:t>
      </w:r>
      <w:r w:rsidRPr="004C4FAE">
        <w:t>-</w:t>
      </w:r>
      <w:r w:rsidRPr="004C4FAE">
        <w:rPr>
          <w:spacing w:val="-4"/>
        </w:rPr>
        <w:t xml:space="preserve"> </w:t>
      </w:r>
      <w:r w:rsidRPr="004C4FAE">
        <w:t>100%,</w:t>
      </w:r>
      <w:r w:rsidRPr="004C4FAE">
        <w:rPr>
          <w:spacing w:val="-5"/>
        </w:rPr>
        <w:t xml:space="preserve"> </w:t>
      </w:r>
      <w:r w:rsidRPr="004C4FAE">
        <w:t>NaHC</w:t>
      </w:r>
      <w:r>
        <w:t>O</w:t>
      </w:r>
      <w:r w:rsidRPr="00861F8F">
        <w:rPr>
          <w:vertAlign w:val="subscript"/>
        </w:rPr>
        <w:t>3</w:t>
      </w:r>
      <w:r w:rsidRPr="004C4FAE">
        <w:t>),</w:t>
      </w:r>
      <w:r w:rsidRPr="004C4FAE">
        <w:rPr>
          <w:spacing w:val="-5"/>
        </w:rPr>
        <w:t xml:space="preserve"> </w:t>
      </w:r>
      <w:r w:rsidRPr="004C4FAE">
        <w:t>sodium</w:t>
      </w:r>
      <w:r w:rsidRPr="004C4FAE">
        <w:rPr>
          <w:spacing w:val="-4"/>
        </w:rPr>
        <w:t xml:space="preserve"> </w:t>
      </w:r>
      <w:r w:rsidRPr="004C4FAE">
        <w:t>carbonate</w:t>
      </w:r>
      <w:r w:rsidRPr="004C4FAE">
        <w:rPr>
          <w:w w:val="99"/>
        </w:rPr>
        <w:t xml:space="preserve"> </w:t>
      </w:r>
      <w:r w:rsidRPr="004C4FAE">
        <w:t>(Pharmacia,</w:t>
      </w:r>
      <w:r w:rsidRPr="004C4FAE">
        <w:rPr>
          <w:spacing w:val="-6"/>
        </w:rPr>
        <w:t xml:space="preserve"> </w:t>
      </w:r>
      <w:r w:rsidRPr="004C4FAE">
        <w:t>Na</w:t>
      </w:r>
      <w:r>
        <w:rPr>
          <w:vertAlign w:val="subscript"/>
        </w:rPr>
        <w:t>2</w:t>
      </w:r>
      <w:r w:rsidRPr="004C4FAE">
        <w:t>CO</w:t>
      </w:r>
      <w:r>
        <w:rPr>
          <w:position w:val="-2"/>
          <w:vertAlign w:val="subscript"/>
        </w:rPr>
        <w:t>3</w:t>
      </w:r>
      <w:r w:rsidRPr="004C4FAE">
        <w:t>),</w:t>
      </w:r>
      <w:r w:rsidRPr="004C4FAE">
        <w:rPr>
          <w:spacing w:val="-5"/>
        </w:rPr>
        <w:t xml:space="preserve"> tri</w:t>
      </w:r>
      <w:r w:rsidRPr="004C4FAE">
        <w:t>sodium</w:t>
      </w:r>
      <w:r w:rsidRPr="004C4FAE">
        <w:rPr>
          <w:spacing w:val="-5"/>
        </w:rPr>
        <w:t xml:space="preserve"> </w:t>
      </w:r>
      <w:r w:rsidRPr="004C4FAE">
        <w:t>phosphate</w:t>
      </w:r>
      <w:r w:rsidRPr="004C4FAE">
        <w:rPr>
          <w:spacing w:val="-6"/>
        </w:rPr>
        <w:t xml:space="preserve"> </w:t>
      </w:r>
      <w:r w:rsidRPr="004C4FAE">
        <w:t>(Mallinckrodt</w:t>
      </w:r>
      <w:r w:rsidRPr="004C4FAE">
        <w:rPr>
          <w:spacing w:val="-6"/>
        </w:rPr>
        <w:t xml:space="preserve"> </w:t>
      </w:r>
      <w:r w:rsidRPr="004C4FAE">
        <w:t>Chemical</w:t>
      </w:r>
      <w:r w:rsidRPr="004C4FAE">
        <w:rPr>
          <w:spacing w:val="-5"/>
        </w:rPr>
        <w:t xml:space="preserve"> </w:t>
      </w:r>
      <w:r w:rsidRPr="004C4FAE">
        <w:t>Works,</w:t>
      </w:r>
      <w:r w:rsidRPr="004C4FAE">
        <w:rPr>
          <w:spacing w:val="-6"/>
        </w:rPr>
        <w:t xml:space="preserve"> </w:t>
      </w:r>
      <w:r w:rsidRPr="004C4FAE">
        <w:t>Na</w:t>
      </w:r>
      <w:r>
        <w:rPr>
          <w:position w:val="-2"/>
          <w:vertAlign w:val="subscript"/>
        </w:rPr>
        <w:t>3</w:t>
      </w:r>
      <w:r w:rsidRPr="004C4FAE">
        <w:t>PO</w:t>
      </w:r>
      <w:r>
        <w:rPr>
          <w:position w:val="-2"/>
          <w:vertAlign w:val="subscript"/>
        </w:rPr>
        <w:t>4</w:t>
      </w:r>
      <w:r w:rsidRPr="004C4FAE">
        <w:rPr>
          <w:spacing w:val="15"/>
          <w:position w:val="-2"/>
        </w:rPr>
        <w:t xml:space="preserve"> </w:t>
      </w:r>
      <w:r w:rsidRPr="004C4FAE">
        <w:t>• 12H</w:t>
      </w:r>
      <w:r w:rsidRPr="004C4FAE">
        <w:rPr>
          <w:position w:val="-2"/>
        </w:rPr>
        <w:t>2</w:t>
      </w:r>
      <w:r w:rsidRPr="004C4FAE">
        <w:t>O), and glutathione</w:t>
      </w:r>
      <w:r w:rsidRPr="004C4FAE">
        <w:rPr>
          <w:spacing w:val="-4"/>
        </w:rPr>
        <w:t xml:space="preserve"> </w:t>
      </w:r>
      <w:r w:rsidRPr="004C4FAE">
        <w:t>(Fisher</w:t>
      </w:r>
      <w:r w:rsidRPr="004C4FAE">
        <w:rPr>
          <w:spacing w:val="-5"/>
        </w:rPr>
        <w:t xml:space="preserve"> </w:t>
      </w:r>
      <w:r w:rsidRPr="004C4FAE">
        <w:t>BioReagents,</w:t>
      </w:r>
      <w:r w:rsidRPr="004C4FAE">
        <w:rPr>
          <w:spacing w:val="-4"/>
        </w:rPr>
        <w:t xml:space="preserve"> </w:t>
      </w:r>
      <w:r w:rsidRPr="004C4FAE">
        <w:t>stored</w:t>
      </w:r>
      <w:r w:rsidRPr="004C4FAE">
        <w:rPr>
          <w:spacing w:val="-5"/>
        </w:rPr>
        <w:t xml:space="preserve"> </w:t>
      </w:r>
      <w:r w:rsidRPr="004C4FAE">
        <w:t>at</w:t>
      </w:r>
      <w:r w:rsidRPr="004C4FAE">
        <w:rPr>
          <w:spacing w:val="-5"/>
        </w:rPr>
        <w:t xml:space="preserve"> </w:t>
      </w:r>
      <w:r w:rsidRPr="004C4FAE">
        <w:t>4°C,</w:t>
      </w:r>
      <w:r w:rsidRPr="004C4FAE">
        <w:rPr>
          <w:spacing w:val="-5"/>
        </w:rPr>
        <w:t xml:space="preserve"> </w:t>
      </w:r>
      <w:r w:rsidRPr="004C4FAE">
        <w:t xml:space="preserve">GSH).  </w:t>
      </w:r>
      <w:r>
        <w:t xml:space="preserve">The pH of the solution was adjusted by </w:t>
      </w:r>
      <w:r w:rsidRPr="004C4FAE">
        <w:t>nitric</w:t>
      </w:r>
      <w:r w:rsidRPr="004C4FAE">
        <w:rPr>
          <w:spacing w:val="-6"/>
        </w:rPr>
        <w:t xml:space="preserve"> </w:t>
      </w:r>
      <w:r w:rsidRPr="004C4FAE">
        <w:t>acid</w:t>
      </w:r>
      <w:r w:rsidRPr="004C4FAE">
        <w:rPr>
          <w:spacing w:val="-5"/>
        </w:rPr>
        <w:t xml:space="preserve"> </w:t>
      </w:r>
      <w:r w:rsidRPr="004C4FAE">
        <w:t>(Fisher Scientific,</w:t>
      </w:r>
      <w:r w:rsidRPr="004C4FAE">
        <w:rPr>
          <w:spacing w:val="-5"/>
        </w:rPr>
        <w:t xml:space="preserve"> </w:t>
      </w:r>
      <w:r w:rsidRPr="004C4FAE">
        <w:t>trace</w:t>
      </w:r>
      <w:r w:rsidRPr="004C4FAE">
        <w:rPr>
          <w:spacing w:val="-5"/>
        </w:rPr>
        <w:t xml:space="preserve"> </w:t>
      </w:r>
      <w:r w:rsidRPr="004C4FAE">
        <w:t>metal</w:t>
      </w:r>
      <w:r w:rsidRPr="004C4FAE">
        <w:rPr>
          <w:spacing w:val="-4"/>
        </w:rPr>
        <w:t xml:space="preserve"> </w:t>
      </w:r>
      <w:r w:rsidRPr="004C4FAE">
        <w:t>grade,</w:t>
      </w:r>
      <w:r w:rsidRPr="004C4FAE">
        <w:rPr>
          <w:spacing w:val="-5"/>
        </w:rPr>
        <w:t xml:space="preserve"> </w:t>
      </w:r>
      <w:r w:rsidRPr="004C4FAE">
        <w:t>HNO</w:t>
      </w:r>
      <w:r>
        <w:rPr>
          <w:position w:val="-2"/>
          <w:vertAlign w:val="subscript"/>
        </w:rPr>
        <w:t>3</w:t>
      </w:r>
      <w:r w:rsidRPr="004C4FAE">
        <w:t>), hydrochloric</w:t>
      </w:r>
      <w:r w:rsidRPr="004C4FAE">
        <w:rPr>
          <w:spacing w:val="-4"/>
        </w:rPr>
        <w:t xml:space="preserve"> </w:t>
      </w:r>
      <w:r w:rsidRPr="004C4FAE">
        <w:t>acid</w:t>
      </w:r>
      <w:r w:rsidRPr="004C4FAE">
        <w:rPr>
          <w:spacing w:val="-3"/>
        </w:rPr>
        <w:t xml:space="preserve"> </w:t>
      </w:r>
      <w:r w:rsidRPr="004C4FAE">
        <w:t>(Sigma,</w:t>
      </w:r>
      <w:r w:rsidRPr="004C4FAE">
        <w:rPr>
          <w:spacing w:val="-4"/>
        </w:rPr>
        <w:t xml:space="preserve"> </w:t>
      </w:r>
      <w:r w:rsidRPr="004C4FAE">
        <w:t>37%</w:t>
      </w:r>
      <w:r w:rsidRPr="004C4FAE">
        <w:rPr>
          <w:spacing w:val="-3"/>
        </w:rPr>
        <w:t xml:space="preserve"> </w:t>
      </w:r>
      <w:r w:rsidRPr="004C4FAE">
        <w:t>solution</w:t>
      </w:r>
      <w:r w:rsidRPr="004C4FAE">
        <w:rPr>
          <w:spacing w:val="-3"/>
        </w:rPr>
        <w:t xml:space="preserve"> </w:t>
      </w:r>
      <w:r w:rsidRPr="004C4FAE">
        <w:t>in</w:t>
      </w:r>
      <w:r w:rsidRPr="004C4FAE">
        <w:rPr>
          <w:spacing w:val="-4"/>
        </w:rPr>
        <w:t xml:space="preserve"> </w:t>
      </w:r>
      <w:r w:rsidRPr="004C4FAE">
        <w:t>water,</w:t>
      </w:r>
      <w:r w:rsidRPr="004C4FAE">
        <w:rPr>
          <w:spacing w:val="-3"/>
        </w:rPr>
        <w:t xml:space="preserve"> </w:t>
      </w:r>
      <w:r w:rsidRPr="004C4FAE">
        <w:t>HCl), and sodium</w:t>
      </w:r>
      <w:r w:rsidRPr="004C4FAE">
        <w:rPr>
          <w:spacing w:val="-3"/>
        </w:rPr>
        <w:t xml:space="preserve"> </w:t>
      </w:r>
      <w:r w:rsidRPr="004C4FAE">
        <w:t>hydroxide</w:t>
      </w:r>
      <w:r w:rsidRPr="004C4FAE">
        <w:rPr>
          <w:spacing w:val="-3"/>
        </w:rPr>
        <w:t xml:space="preserve"> </w:t>
      </w:r>
      <w:r w:rsidRPr="004C4FAE">
        <w:t>(Fisher,</w:t>
      </w:r>
      <w:r w:rsidRPr="004C4FAE">
        <w:rPr>
          <w:spacing w:val="-2"/>
        </w:rPr>
        <w:t xml:space="preserve"> </w:t>
      </w:r>
      <w:r w:rsidRPr="004C4FAE">
        <w:t>NaOH) and a calibrated Orion Star pH meter</w:t>
      </w:r>
      <w:r w:rsidRPr="004C4FAE">
        <w:rPr>
          <w:spacing w:val="-3"/>
        </w:rPr>
        <w:t xml:space="preserve">.  Buffer solutions included </w:t>
      </w:r>
      <w:r w:rsidRPr="004C4FAE">
        <w:t>2-(N-Morpholino) ethanesulfonic</w:t>
      </w:r>
      <w:r w:rsidRPr="004C4FAE">
        <w:rPr>
          <w:spacing w:val="-3"/>
        </w:rPr>
        <w:t xml:space="preserve"> </w:t>
      </w:r>
      <w:r w:rsidRPr="004C4FAE">
        <w:t>acid</w:t>
      </w:r>
      <w:r w:rsidRPr="004C4FAE">
        <w:rPr>
          <w:spacing w:val="-3"/>
        </w:rPr>
        <w:t xml:space="preserve"> </w:t>
      </w:r>
      <w:r w:rsidRPr="004C4FAE">
        <w:t>(Acros</w:t>
      </w:r>
      <w:r w:rsidRPr="004C4FAE">
        <w:rPr>
          <w:spacing w:val="-3"/>
        </w:rPr>
        <w:t xml:space="preserve"> </w:t>
      </w:r>
      <w:r w:rsidRPr="004C4FAE">
        <w:t>Organics,</w:t>
      </w:r>
      <w:r w:rsidRPr="004C4FAE">
        <w:rPr>
          <w:spacing w:val="-3"/>
        </w:rPr>
        <w:t xml:space="preserve"> </w:t>
      </w:r>
      <w:r w:rsidRPr="004C4FAE">
        <w:t>99%,</w:t>
      </w:r>
      <w:r w:rsidRPr="004C4FAE">
        <w:rPr>
          <w:spacing w:val="-3"/>
        </w:rPr>
        <w:t xml:space="preserve"> </w:t>
      </w:r>
      <w:r w:rsidRPr="004C4FAE">
        <w:t>p</w:t>
      </w:r>
      <w:r w:rsidRPr="003B435B">
        <w:rPr>
          <w:i/>
          <w:iCs/>
        </w:rPr>
        <w:t>K</w:t>
      </w:r>
      <w:r w:rsidRPr="003B435B">
        <w:rPr>
          <w:i/>
          <w:iCs/>
          <w:vertAlign w:val="subscript"/>
        </w:rPr>
        <w:t>a</w:t>
      </w:r>
      <w:r w:rsidRPr="004C4FAE">
        <w:rPr>
          <w:spacing w:val="-2"/>
        </w:rPr>
        <w:t xml:space="preserve"> </w:t>
      </w:r>
      <w:r w:rsidRPr="004C4FAE">
        <w:t>=</w:t>
      </w:r>
      <w:r w:rsidRPr="004C4FAE">
        <w:rPr>
          <w:spacing w:val="-3"/>
        </w:rPr>
        <w:t xml:space="preserve"> </w:t>
      </w:r>
      <w:r w:rsidRPr="004C4FAE">
        <w:t>6.10</w:t>
      </w:r>
      <w:r w:rsidRPr="004C4FAE">
        <w:rPr>
          <w:spacing w:val="-3"/>
        </w:rPr>
        <w:t xml:space="preserve"> </w:t>
      </w:r>
      <w:r w:rsidRPr="004C4FAE">
        <w:t>at</w:t>
      </w:r>
      <w:r w:rsidRPr="004C4FAE">
        <w:rPr>
          <w:spacing w:val="-3"/>
        </w:rPr>
        <w:t xml:space="preserve"> </w:t>
      </w:r>
      <w:r w:rsidRPr="004C4FAE">
        <w:t>25°C,</w:t>
      </w:r>
      <w:r w:rsidRPr="004C4FAE">
        <w:rPr>
          <w:spacing w:val="-3"/>
        </w:rPr>
        <w:t xml:space="preserve"> </w:t>
      </w:r>
      <w:r w:rsidRPr="004C4FAE">
        <w:t>MES)</w:t>
      </w:r>
      <w:r w:rsidRPr="004C4FAE">
        <w:rPr>
          <w:spacing w:val="-2"/>
        </w:rPr>
        <w:t xml:space="preserve"> </w:t>
      </w:r>
      <w:r w:rsidRPr="004C4FAE">
        <w:t>and</w:t>
      </w:r>
      <w:r w:rsidRPr="004C4FAE">
        <w:rPr>
          <w:spacing w:val="-3"/>
        </w:rPr>
        <w:t xml:space="preserve"> </w:t>
      </w:r>
      <w:r w:rsidRPr="004C4FAE">
        <w:t>3-[Tris(hydroxymethyl)methylamino]-1-propanesulfonic</w:t>
      </w:r>
      <w:r w:rsidRPr="004C4FAE">
        <w:rPr>
          <w:spacing w:val="-8"/>
        </w:rPr>
        <w:t xml:space="preserve"> </w:t>
      </w:r>
      <w:r w:rsidRPr="004C4FAE">
        <w:t>acid</w:t>
      </w:r>
      <w:r w:rsidRPr="004C4FAE">
        <w:rPr>
          <w:spacing w:val="-7"/>
        </w:rPr>
        <w:t xml:space="preserve"> </w:t>
      </w:r>
      <w:r w:rsidRPr="004C4FAE">
        <w:t>(Acros</w:t>
      </w:r>
      <w:r w:rsidRPr="004C4FAE">
        <w:rPr>
          <w:spacing w:val="-7"/>
        </w:rPr>
        <w:t xml:space="preserve"> </w:t>
      </w:r>
      <w:r w:rsidRPr="004C4FAE">
        <w:t>Organics,</w:t>
      </w:r>
      <w:r w:rsidRPr="004C4FAE">
        <w:rPr>
          <w:spacing w:val="-7"/>
        </w:rPr>
        <w:t xml:space="preserve"> </w:t>
      </w:r>
      <w:r w:rsidRPr="004C4FAE">
        <w:t>99%,</w:t>
      </w:r>
      <w:r w:rsidRPr="004C4FAE">
        <w:rPr>
          <w:spacing w:val="-8"/>
        </w:rPr>
        <w:t xml:space="preserve"> </w:t>
      </w:r>
      <w:r w:rsidRPr="004C4FAE">
        <w:t>p</w:t>
      </w:r>
      <w:r w:rsidRPr="003B435B">
        <w:rPr>
          <w:i/>
          <w:iCs/>
        </w:rPr>
        <w:t>K</w:t>
      </w:r>
      <w:r w:rsidRPr="003B435B">
        <w:rPr>
          <w:i/>
          <w:iCs/>
          <w:vertAlign w:val="subscript"/>
        </w:rPr>
        <w:t>a</w:t>
      </w:r>
      <w:r w:rsidRPr="004C4FAE">
        <w:rPr>
          <w:spacing w:val="-7"/>
        </w:rPr>
        <w:t xml:space="preserve"> </w:t>
      </w:r>
      <w:r w:rsidRPr="004C4FAE">
        <w:t>=</w:t>
      </w:r>
      <w:r w:rsidRPr="004C4FAE">
        <w:rPr>
          <w:spacing w:val="-7"/>
        </w:rPr>
        <w:t xml:space="preserve"> </w:t>
      </w:r>
      <w:r w:rsidRPr="004C4FAE">
        <w:t>8.4</w:t>
      </w:r>
      <w:r w:rsidRPr="004C4FAE">
        <w:rPr>
          <w:spacing w:val="-7"/>
        </w:rPr>
        <w:t xml:space="preserve"> </w:t>
      </w:r>
      <w:r w:rsidRPr="004C4FAE">
        <w:t>at</w:t>
      </w:r>
      <w:r w:rsidRPr="004C4FAE">
        <w:rPr>
          <w:w w:val="99"/>
        </w:rPr>
        <w:t xml:space="preserve"> </w:t>
      </w:r>
      <w:r w:rsidRPr="004C4FAE">
        <w:t>25°C,</w:t>
      </w:r>
      <w:r w:rsidRPr="004C4FAE">
        <w:rPr>
          <w:spacing w:val="-3"/>
        </w:rPr>
        <w:t xml:space="preserve"> </w:t>
      </w:r>
      <w:r w:rsidRPr="004C4FAE">
        <w:t xml:space="preserve">TAPS).  </w:t>
      </w:r>
      <w:r>
        <w:t xml:space="preserve">The initial concentrations of all solutions used in experiments are detailed in Table S1 below. </w:t>
      </w:r>
    </w:p>
    <w:p w14:paraId="2174E221" w14:textId="77777777" w:rsidR="00987ECD" w:rsidRDefault="00987ECD" w:rsidP="00E03DB2">
      <w:pPr>
        <w:pStyle w:val="BodyText"/>
        <w:ind w:left="0"/>
        <w:contextualSpacing/>
        <w:jc w:val="both"/>
        <w:rPr>
          <w:rFonts w:cs="Times New Roman"/>
        </w:rPr>
      </w:pPr>
    </w:p>
    <w:p w14:paraId="2A33D535" w14:textId="7D86F422" w:rsidR="00A00159" w:rsidRDefault="00A00159" w:rsidP="00A00159">
      <w:pPr>
        <w:rPr>
          <w:rFonts w:ascii="Times New Roman" w:hAnsi="Times New Roman" w:cs="Times New Roman"/>
          <w:sz w:val="24"/>
          <w:szCs w:val="24"/>
        </w:rPr>
      </w:pPr>
      <w:r w:rsidRPr="00580227">
        <w:rPr>
          <w:rFonts w:ascii="Times New Roman" w:hAnsi="Times New Roman" w:cs="Times New Roman"/>
          <w:b/>
          <w:sz w:val="24"/>
          <w:szCs w:val="24"/>
        </w:rPr>
        <w:t>Table S1.</w:t>
      </w:r>
      <w:r w:rsidRPr="00580227">
        <w:rPr>
          <w:rFonts w:ascii="Times New Roman" w:hAnsi="Times New Roman" w:cs="Times New Roman"/>
          <w:sz w:val="24"/>
          <w:szCs w:val="24"/>
        </w:rPr>
        <w:t xml:space="preserve"> A</w:t>
      </w:r>
      <w:r w:rsidRPr="000B335F">
        <w:rPr>
          <w:rFonts w:ascii="Times New Roman" w:hAnsi="Times New Roman" w:cs="Times New Roman"/>
          <w:sz w:val="24"/>
          <w:szCs w:val="24"/>
        </w:rPr>
        <w:t xml:space="preserve"> summary of </w:t>
      </w:r>
      <w:r>
        <w:rPr>
          <w:rFonts w:ascii="Times New Roman" w:hAnsi="Times New Roman" w:cs="Times New Roman"/>
          <w:sz w:val="24"/>
          <w:szCs w:val="24"/>
        </w:rPr>
        <w:t>initial solution conditions for all experiments.</w:t>
      </w:r>
      <w:r w:rsidR="003F2363">
        <w:rPr>
          <w:rFonts w:ascii="Times New Roman" w:hAnsi="Times New Roman" w:cs="Times New Roman"/>
          <w:sz w:val="24"/>
          <w:szCs w:val="24"/>
        </w:rPr>
        <w:t xml:space="preserve">  Experiments were conducted at room temperature (19-20°C). </w:t>
      </w:r>
      <w:r>
        <w:rPr>
          <w:rFonts w:ascii="Times New Roman" w:hAnsi="Times New Roman" w:cs="Times New Roman"/>
          <w:sz w:val="24"/>
          <w:szCs w:val="24"/>
        </w:rPr>
        <w:t xml:space="preserve"> </w:t>
      </w:r>
    </w:p>
    <w:p w14:paraId="5A3C7AAC" w14:textId="77777777" w:rsidR="00A00159" w:rsidRDefault="00A00159" w:rsidP="00A00159">
      <w:pPr>
        <w:rPr>
          <w:rFonts w:ascii="Times New Roman" w:hAnsi="Times New Roman" w:cs="Times New Roman"/>
          <w:sz w:val="24"/>
          <w:szCs w:val="24"/>
        </w:rPr>
      </w:pPr>
    </w:p>
    <w:tbl>
      <w:tblPr>
        <w:tblStyle w:val="TableGrid"/>
        <w:tblW w:w="13074"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912"/>
        <w:gridCol w:w="911"/>
        <w:gridCol w:w="794"/>
        <w:gridCol w:w="1184"/>
        <w:gridCol w:w="839"/>
        <w:gridCol w:w="854"/>
        <w:gridCol w:w="911"/>
        <w:gridCol w:w="866"/>
        <w:gridCol w:w="763"/>
        <w:gridCol w:w="763"/>
        <w:gridCol w:w="780"/>
        <w:gridCol w:w="780"/>
        <w:gridCol w:w="1261"/>
      </w:tblGrid>
      <w:tr w:rsidR="003F2363" w14:paraId="03D44A29" w14:textId="77777777" w:rsidTr="008D12FF">
        <w:trPr>
          <w:gridAfter w:val="5"/>
          <w:wAfter w:w="4347" w:type="dxa"/>
        </w:trPr>
        <w:tc>
          <w:tcPr>
            <w:tcW w:w="1456" w:type="dxa"/>
            <w:tcBorders>
              <w:top w:val="single" w:sz="4" w:space="0" w:color="auto"/>
              <w:bottom w:val="nil"/>
            </w:tcBorders>
          </w:tcPr>
          <w:p w14:paraId="2751F265" w14:textId="15A9FD8B" w:rsidR="003F2363" w:rsidRPr="007678FB" w:rsidRDefault="003F2363" w:rsidP="00A00159">
            <w:pPr>
              <w:jc w:val="center"/>
              <w:rPr>
                <w:b/>
              </w:rPr>
            </w:pPr>
          </w:p>
        </w:tc>
        <w:tc>
          <w:tcPr>
            <w:tcW w:w="912" w:type="dxa"/>
            <w:tcBorders>
              <w:top w:val="single" w:sz="4" w:space="0" w:color="auto"/>
              <w:bottom w:val="nil"/>
            </w:tcBorders>
          </w:tcPr>
          <w:p w14:paraId="0DCCC2DE" w14:textId="38E0ED24" w:rsidR="003F2363" w:rsidRPr="007678FB" w:rsidRDefault="003F2363" w:rsidP="00A00159">
            <w:pPr>
              <w:jc w:val="center"/>
              <w:rPr>
                <w:b/>
              </w:rPr>
            </w:pPr>
            <w:r w:rsidRPr="007678FB">
              <w:rPr>
                <w:b/>
              </w:rPr>
              <w:t>Se(VI)</w:t>
            </w:r>
          </w:p>
        </w:tc>
        <w:tc>
          <w:tcPr>
            <w:tcW w:w="911" w:type="dxa"/>
            <w:tcBorders>
              <w:top w:val="single" w:sz="4" w:space="0" w:color="auto"/>
              <w:bottom w:val="nil"/>
            </w:tcBorders>
          </w:tcPr>
          <w:p w14:paraId="035C7EA4" w14:textId="42387C77" w:rsidR="003F2363" w:rsidRPr="007678FB" w:rsidRDefault="003F2363" w:rsidP="00A00159">
            <w:pPr>
              <w:jc w:val="center"/>
              <w:rPr>
                <w:b/>
              </w:rPr>
            </w:pPr>
            <w:r w:rsidRPr="007678FB">
              <w:rPr>
                <w:b/>
              </w:rPr>
              <w:t>Se(IV)</w:t>
            </w:r>
          </w:p>
        </w:tc>
        <w:tc>
          <w:tcPr>
            <w:tcW w:w="794" w:type="dxa"/>
            <w:tcBorders>
              <w:top w:val="single" w:sz="4" w:space="0" w:color="auto"/>
              <w:bottom w:val="nil"/>
            </w:tcBorders>
          </w:tcPr>
          <w:p w14:paraId="0E7311B4" w14:textId="0C0BB2FB" w:rsidR="003F2363" w:rsidRPr="007678FB" w:rsidRDefault="003F2363" w:rsidP="00A00159">
            <w:pPr>
              <w:jc w:val="center"/>
              <w:rPr>
                <w:b/>
              </w:rPr>
            </w:pPr>
            <w:r w:rsidRPr="007678FB">
              <w:rPr>
                <w:b/>
              </w:rPr>
              <w:t>Ce</w:t>
            </w:r>
            <w:r w:rsidRPr="007678FB">
              <w:rPr>
                <w:b/>
                <w:vertAlign w:val="superscript"/>
              </w:rPr>
              <w:t>3+</w:t>
            </w:r>
          </w:p>
        </w:tc>
        <w:tc>
          <w:tcPr>
            <w:tcW w:w="1184" w:type="dxa"/>
            <w:tcBorders>
              <w:top w:val="single" w:sz="4" w:space="0" w:color="auto"/>
              <w:bottom w:val="nil"/>
            </w:tcBorders>
          </w:tcPr>
          <w:p w14:paraId="6F7ADBBD" w14:textId="37DE012E" w:rsidR="003F2363" w:rsidRPr="007678FB" w:rsidRDefault="003F2363" w:rsidP="00A00159">
            <w:pPr>
              <w:jc w:val="center"/>
              <w:rPr>
                <w:b/>
              </w:rPr>
            </w:pPr>
            <w:r w:rsidRPr="007678FB">
              <w:rPr>
                <w:b/>
              </w:rPr>
              <w:t>MES</w:t>
            </w:r>
          </w:p>
        </w:tc>
        <w:tc>
          <w:tcPr>
            <w:tcW w:w="839" w:type="dxa"/>
            <w:tcBorders>
              <w:top w:val="single" w:sz="4" w:space="0" w:color="auto"/>
              <w:bottom w:val="nil"/>
            </w:tcBorders>
          </w:tcPr>
          <w:p w14:paraId="574CC816" w14:textId="5AE00BD0" w:rsidR="003F2363" w:rsidRPr="007678FB" w:rsidRDefault="003F2363" w:rsidP="00A00159">
            <w:pPr>
              <w:jc w:val="center"/>
              <w:rPr>
                <w:b/>
              </w:rPr>
            </w:pPr>
            <w:r w:rsidRPr="007678FB">
              <w:rPr>
                <w:b/>
              </w:rPr>
              <w:t>PO</w:t>
            </w:r>
            <w:r w:rsidRPr="007678FB">
              <w:rPr>
                <w:b/>
                <w:vertAlign w:val="subscript"/>
              </w:rPr>
              <w:t>4</w:t>
            </w:r>
            <w:r w:rsidRPr="007678FB">
              <w:rPr>
                <w:b/>
                <w:vertAlign w:val="superscript"/>
              </w:rPr>
              <w:t>3-</w:t>
            </w:r>
          </w:p>
        </w:tc>
        <w:tc>
          <w:tcPr>
            <w:tcW w:w="854" w:type="dxa"/>
            <w:tcBorders>
              <w:top w:val="single" w:sz="4" w:space="0" w:color="auto"/>
              <w:bottom w:val="nil"/>
            </w:tcBorders>
          </w:tcPr>
          <w:p w14:paraId="37A4D985" w14:textId="60321D0D" w:rsidR="003F2363" w:rsidRPr="007678FB" w:rsidRDefault="003F2363" w:rsidP="00A00159">
            <w:pPr>
              <w:jc w:val="center"/>
              <w:rPr>
                <w:b/>
              </w:rPr>
            </w:pPr>
            <w:r w:rsidRPr="007678FB">
              <w:rPr>
                <w:b/>
              </w:rPr>
              <w:t>CO</w:t>
            </w:r>
            <w:r w:rsidRPr="007678FB">
              <w:rPr>
                <w:b/>
                <w:vertAlign w:val="subscript"/>
              </w:rPr>
              <w:t>3</w:t>
            </w:r>
            <w:r w:rsidRPr="007678FB">
              <w:rPr>
                <w:b/>
                <w:vertAlign w:val="superscript"/>
              </w:rPr>
              <w:t>2-</w:t>
            </w:r>
          </w:p>
        </w:tc>
        <w:tc>
          <w:tcPr>
            <w:tcW w:w="911" w:type="dxa"/>
            <w:tcBorders>
              <w:top w:val="single" w:sz="4" w:space="0" w:color="auto"/>
              <w:bottom w:val="nil"/>
            </w:tcBorders>
          </w:tcPr>
          <w:p w14:paraId="4A39A1E0" w14:textId="7D916A8A" w:rsidR="003F2363" w:rsidRPr="007678FB" w:rsidRDefault="003F2363" w:rsidP="00A00159">
            <w:pPr>
              <w:jc w:val="center"/>
              <w:rPr>
                <w:b/>
              </w:rPr>
            </w:pPr>
            <w:r w:rsidRPr="007678FB">
              <w:rPr>
                <w:b/>
              </w:rPr>
              <w:t>AsO</w:t>
            </w:r>
            <w:r w:rsidRPr="007678FB">
              <w:rPr>
                <w:b/>
                <w:vertAlign w:val="subscript"/>
              </w:rPr>
              <w:t>4</w:t>
            </w:r>
            <w:r w:rsidRPr="007678FB">
              <w:rPr>
                <w:b/>
                <w:vertAlign w:val="superscript"/>
              </w:rPr>
              <w:t>3-</w:t>
            </w:r>
          </w:p>
        </w:tc>
        <w:tc>
          <w:tcPr>
            <w:tcW w:w="866" w:type="dxa"/>
            <w:tcBorders>
              <w:top w:val="single" w:sz="4" w:space="0" w:color="auto"/>
              <w:bottom w:val="nil"/>
            </w:tcBorders>
          </w:tcPr>
          <w:p w14:paraId="2003F10F" w14:textId="112E5799" w:rsidR="003F2363" w:rsidRPr="007678FB" w:rsidRDefault="003F2363" w:rsidP="00A00159">
            <w:pPr>
              <w:jc w:val="center"/>
              <w:rPr>
                <w:b/>
              </w:rPr>
            </w:pPr>
            <w:r w:rsidRPr="007678FB">
              <w:rPr>
                <w:b/>
              </w:rPr>
              <w:t>GSH</w:t>
            </w:r>
          </w:p>
        </w:tc>
      </w:tr>
      <w:tr w:rsidR="003F2363" w14:paraId="763769E3" w14:textId="77777777" w:rsidTr="008D12FF">
        <w:trPr>
          <w:gridAfter w:val="5"/>
          <w:wAfter w:w="4347" w:type="dxa"/>
        </w:trPr>
        <w:tc>
          <w:tcPr>
            <w:tcW w:w="1456" w:type="dxa"/>
            <w:tcBorders>
              <w:top w:val="nil"/>
              <w:bottom w:val="single" w:sz="4" w:space="0" w:color="auto"/>
            </w:tcBorders>
          </w:tcPr>
          <w:p w14:paraId="022DB49B" w14:textId="35708667" w:rsidR="003F2363" w:rsidRPr="007678FB" w:rsidRDefault="003F2363" w:rsidP="00A00159">
            <w:pPr>
              <w:jc w:val="center"/>
              <w:rPr>
                <w:b/>
              </w:rPr>
            </w:pPr>
            <w:r w:rsidRPr="007678FB">
              <w:rPr>
                <w:b/>
              </w:rPr>
              <w:t>pH</w:t>
            </w:r>
          </w:p>
        </w:tc>
        <w:tc>
          <w:tcPr>
            <w:tcW w:w="912" w:type="dxa"/>
            <w:tcBorders>
              <w:top w:val="nil"/>
              <w:bottom w:val="single" w:sz="4" w:space="0" w:color="auto"/>
            </w:tcBorders>
          </w:tcPr>
          <w:p w14:paraId="2E764A25" w14:textId="27F6621C" w:rsidR="003F2363" w:rsidRPr="007678FB" w:rsidRDefault="003F2363" w:rsidP="00A00159">
            <w:pPr>
              <w:jc w:val="center"/>
              <w:rPr>
                <w:b/>
              </w:rPr>
            </w:pPr>
            <w:r w:rsidRPr="007678FB">
              <w:rPr>
                <w:b/>
              </w:rPr>
              <w:t>mM</w:t>
            </w:r>
          </w:p>
        </w:tc>
        <w:tc>
          <w:tcPr>
            <w:tcW w:w="911" w:type="dxa"/>
            <w:tcBorders>
              <w:top w:val="nil"/>
              <w:bottom w:val="single" w:sz="4" w:space="0" w:color="auto"/>
            </w:tcBorders>
          </w:tcPr>
          <w:p w14:paraId="0B072AE3" w14:textId="4DE826C4" w:rsidR="003F2363" w:rsidRPr="007678FB" w:rsidRDefault="003F2363" w:rsidP="00A00159">
            <w:pPr>
              <w:jc w:val="center"/>
              <w:rPr>
                <w:b/>
              </w:rPr>
            </w:pPr>
            <w:r w:rsidRPr="007678FB">
              <w:rPr>
                <w:b/>
              </w:rPr>
              <w:t>mM</w:t>
            </w:r>
          </w:p>
        </w:tc>
        <w:tc>
          <w:tcPr>
            <w:tcW w:w="794" w:type="dxa"/>
            <w:tcBorders>
              <w:top w:val="nil"/>
              <w:bottom w:val="single" w:sz="4" w:space="0" w:color="auto"/>
            </w:tcBorders>
          </w:tcPr>
          <w:p w14:paraId="2D050ED9" w14:textId="5E240CBC" w:rsidR="003F2363" w:rsidRPr="007678FB" w:rsidRDefault="003F2363" w:rsidP="00A00159">
            <w:pPr>
              <w:jc w:val="center"/>
              <w:rPr>
                <w:b/>
              </w:rPr>
            </w:pPr>
            <w:r w:rsidRPr="007678FB">
              <w:rPr>
                <w:b/>
              </w:rPr>
              <w:t>mM</w:t>
            </w:r>
          </w:p>
        </w:tc>
        <w:tc>
          <w:tcPr>
            <w:tcW w:w="1184" w:type="dxa"/>
            <w:tcBorders>
              <w:top w:val="nil"/>
              <w:bottom w:val="single" w:sz="4" w:space="0" w:color="auto"/>
            </w:tcBorders>
          </w:tcPr>
          <w:p w14:paraId="36176024" w14:textId="280978D7" w:rsidR="003F2363" w:rsidRPr="007678FB" w:rsidRDefault="003F2363" w:rsidP="00A00159">
            <w:pPr>
              <w:jc w:val="center"/>
              <w:rPr>
                <w:b/>
              </w:rPr>
            </w:pPr>
            <w:r w:rsidRPr="007678FB">
              <w:rPr>
                <w:b/>
              </w:rPr>
              <w:t>mM</w:t>
            </w:r>
          </w:p>
        </w:tc>
        <w:tc>
          <w:tcPr>
            <w:tcW w:w="839" w:type="dxa"/>
            <w:tcBorders>
              <w:top w:val="nil"/>
              <w:bottom w:val="single" w:sz="4" w:space="0" w:color="auto"/>
            </w:tcBorders>
          </w:tcPr>
          <w:p w14:paraId="39D01F98" w14:textId="0E6DA334" w:rsidR="003F2363" w:rsidRPr="007678FB" w:rsidRDefault="003F2363" w:rsidP="00A00159">
            <w:pPr>
              <w:jc w:val="center"/>
              <w:rPr>
                <w:b/>
              </w:rPr>
            </w:pPr>
            <w:r w:rsidRPr="007678FB">
              <w:rPr>
                <w:b/>
              </w:rPr>
              <w:t>mM</w:t>
            </w:r>
          </w:p>
        </w:tc>
        <w:tc>
          <w:tcPr>
            <w:tcW w:w="854" w:type="dxa"/>
            <w:tcBorders>
              <w:top w:val="nil"/>
              <w:bottom w:val="single" w:sz="4" w:space="0" w:color="auto"/>
            </w:tcBorders>
          </w:tcPr>
          <w:p w14:paraId="0058CDE2" w14:textId="1F1AC63A" w:rsidR="003F2363" w:rsidRPr="007678FB" w:rsidRDefault="003F2363" w:rsidP="00A00159">
            <w:pPr>
              <w:jc w:val="center"/>
              <w:rPr>
                <w:b/>
              </w:rPr>
            </w:pPr>
            <w:r w:rsidRPr="007678FB">
              <w:rPr>
                <w:b/>
              </w:rPr>
              <w:t>mM</w:t>
            </w:r>
          </w:p>
        </w:tc>
        <w:tc>
          <w:tcPr>
            <w:tcW w:w="911" w:type="dxa"/>
            <w:tcBorders>
              <w:top w:val="nil"/>
              <w:bottom w:val="single" w:sz="4" w:space="0" w:color="auto"/>
            </w:tcBorders>
          </w:tcPr>
          <w:p w14:paraId="69DF0B66" w14:textId="61336BB8" w:rsidR="003F2363" w:rsidRPr="007678FB" w:rsidRDefault="003F2363" w:rsidP="00A00159">
            <w:pPr>
              <w:jc w:val="center"/>
              <w:rPr>
                <w:b/>
              </w:rPr>
            </w:pPr>
            <w:r w:rsidRPr="007678FB">
              <w:rPr>
                <w:b/>
              </w:rPr>
              <w:t>mM</w:t>
            </w:r>
          </w:p>
        </w:tc>
        <w:tc>
          <w:tcPr>
            <w:tcW w:w="866" w:type="dxa"/>
            <w:tcBorders>
              <w:top w:val="nil"/>
              <w:bottom w:val="single" w:sz="4" w:space="0" w:color="auto"/>
            </w:tcBorders>
          </w:tcPr>
          <w:p w14:paraId="2CC54005" w14:textId="0CB86B15" w:rsidR="003F2363" w:rsidRPr="007678FB" w:rsidRDefault="003F2363" w:rsidP="00A00159">
            <w:pPr>
              <w:jc w:val="center"/>
              <w:rPr>
                <w:b/>
              </w:rPr>
            </w:pPr>
            <w:r w:rsidRPr="007678FB">
              <w:rPr>
                <w:b/>
              </w:rPr>
              <w:t>mM</w:t>
            </w:r>
          </w:p>
        </w:tc>
      </w:tr>
      <w:tr w:rsidR="003F2363" w14:paraId="00B8B314" w14:textId="77777777" w:rsidTr="008D12FF">
        <w:trPr>
          <w:gridAfter w:val="5"/>
          <w:wAfter w:w="4347" w:type="dxa"/>
          <w:trHeight w:val="311"/>
        </w:trPr>
        <w:tc>
          <w:tcPr>
            <w:tcW w:w="7861" w:type="dxa"/>
            <w:gridSpan w:val="8"/>
            <w:tcBorders>
              <w:top w:val="single" w:sz="4" w:space="0" w:color="auto"/>
            </w:tcBorders>
          </w:tcPr>
          <w:p w14:paraId="18938106" w14:textId="21DD8D5A" w:rsidR="003F2363" w:rsidRDefault="003F2363" w:rsidP="009D17CB">
            <w:r>
              <w:t>Cerium-oxyanion precipitation experiments (Figure 1)</w:t>
            </w:r>
          </w:p>
        </w:tc>
        <w:tc>
          <w:tcPr>
            <w:tcW w:w="866" w:type="dxa"/>
            <w:tcBorders>
              <w:top w:val="single" w:sz="4" w:space="0" w:color="auto"/>
            </w:tcBorders>
          </w:tcPr>
          <w:p w14:paraId="6DC98C62" w14:textId="77777777" w:rsidR="003F2363" w:rsidRDefault="003F2363" w:rsidP="00A00159">
            <w:pPr>
              <w:jc w:val="center"/>
            </w:pPr>
          </w:p>
        </w:tc>
      </w:tr>
      <w:tr w:rsidR="003F2363" w14:paraId="32876081" w14:textId="77777777" w:rsidTr="008D12FF">
        <w:trPr>
          <w:gridAfter w:val="5"/>
          <w:wAfter w:w="4347" w:type="dxa"/>
        </w:trPr>
        <w:tc>
          <w:tcPr>
            <w:tcW w:w="1456" w:type="dxa"/>
          </w:tcPr>
          <w:p w14:paraId="48BAA7AF" w14:textId="1F60A68C" w:rsidR="003F2363" w:rsidRDefault="003F2363" w:rsidP="00E63BCC">
            <w:pPr>
              <w:jc w:val="center"/>
            </w:pPr>
            <w:r>
              <w:t>7.0</w:t>
            </w:r>
          </w:p>
        </w:tc>
        <w:tc>
          <w:tcPr>
            <w:tcW w:w="912" w:type="dxa"/>
          </w:tcPr>
          <w:p w14:paraId="3BBFBEDD" w14:textId="4D4DDED3" w:rsidR="003F2363" w:rsidRDefault="003F2363" w:rsidP="00E63BCC">
            <w:pPr>
              <w:jc w:val="center"/>
            </w:pPr>
            <w:r>
              <w:t>7.1</w:t>
            </w:r>
          </w:p>
        </w:tc>
        <w:tc>
          <w:tcPr>
            <w:tcW w:w="911" w:type="dxa"/>
          </w:tcPr>
          <w:p w14:paraId="460A04DE" w14:textId="0065A85A" w:rsidR="003F2363" w:rsidRDefault="003F2363" w:rsidP="00E63BCC">
            <w:pPr>
              <w:jc w:val="center"/>
            </w:pPr>
            <w:r>
              <w:t>--</w:t>
            </w:r>
          </w:p>
        </w:tc>
        <w:tc>
          <w:tcPr>
            <w:tcW w:w="794" w:type="dxa"/>
          </w:tcPr>
          <w:p w14:paraId="096997A9" w14:textId="0CB6CD08" w:rsidR="003F2363" w:rsidRDefault="003F2363" w:rsidP="00E63BCC">
            <w:pPr>
              <w:jc w:val="center"/>
            </w:pPr>
            <w:r>
              <w:t>3.6</w:t>
            </w:r>
          </w:p>
        </w:tc>
        <w:tc>
          <w:tcPr>
            <w:tcW w:w="1184" w:type="dxa"/>
          </w:tcPr>
          <w:p w14:paraId="32EBEE29" w14:textId="5D5F8E68" w:rsidR="003F2363" w:rsidRDefault="003F2363" w:rsidP="00E63BCC">
            <w:pPr>
              <w:jc w:val="center"/>
            </w:pPr>
            <w:r>
              <w:t>45</w:t>
            </w:r>
          </w:p>
        </w:tc>
        <w:tc>
          <w:tcPr>
            <w:tcW w:w="839" w:type="dxa"/>
          </w:tcPr>
          <w:p w14:paraId="201C647A" w14:textId="6643A2E5" w:rsidR="003F2363" w:rsidRDefault="003F2363" w:rsidP="00E63BCC">
            <w:pPr>
              <w:jc w:val="center"/>
            </w:pPr>
            <w:r>
              <w:t>--</w:t>
            </w:r>
          </w:p>
        </w:tc>
        <w:tc>
          <w:tcPr>
            <w:tcW w:w="854" w:type="dxa"/>
          </w:tcPr>
          <w:p w14:paraId="7C475E07" w14:textId="5103237C" w:rsidR="003F2363" w:rsidRDefault="003F2363" w:rsidP="00E63BCC">
            <w:pPr>
              <w:jc w:val="center"/>
            </w:pPr>
            <w:r>
              <w:t>--</w:t>
            </w:r>
          </w:p>
        </w:tc>
        <w:tc>
          <w:tcPr>
            <w:tcW w:w="911" w:type="dxa"/>
          </w:tcPr>
          <w:p w14:paraId="58EF3E35" w14:textId="7729DB4C" w:rsidR="003F2363" w:rsidRDefault="003F2363" w:rsidP="00E63BCC">
            <w:pPr>
              <w:jc w:val="center"/>
            </w:pPr>
            <w:r>
              <w:t>--</w:t>
            </w:r>
          </w:p>
        </w:tc>
        <w:tc>
          <w:tcPr>
            <w:tcW w:w="866" w:type="dxa"/>
          </w:tcPr>
          <w:p w14:paraId="6D326745" w14:textId="5D3091DE" w:rsidR="003F2363" w:rsidRDefault="003F2363" w:rsidP="00E63BCC">
            <w:pPr>
              <w:jc w:val="center"/>
            </w:pPr>
            <w:r>
              <w:t>--</w:t>
            </w:r>
          </w:p>
        </w:tc>
      </w:tr>
      <w:tr w:rsidR="003F2363" w14:paraId="3FB87D96" w14:textId="77777777" w:rsidTr="008D12FF">
        <w:trPr>
          <w:gridAfter w:val="5"/>
          <w:wAfter w:w="4347" w:type="dxa"/>
        </w:trPr>
        <w:tc>
          <w:tcPr>
            <w:tcW w:w="1456" w:type="dxa"/>
          </w:tcPr>
          <w:p w14:paraId="0E8E0CD5" w14:textId="5109D957" w:rsidR="003F2363" w:rsidRDefault="003F2363" w:rsidP="00E63BCC">
            <w:pPr>
              <w:jc w:val="center"/>
            </w:pPr>
            <w:r>
              <w:t>7.0</w:t>
            </w:r>
          </w:p>
        </w:tc>
        <w:tc>
          <w:tcPr>
            <w:tcW w:w="912" w:type="dxa"/>
          </w:tcPr>
          <w:p w14:paraId="7A8F044B" w14:textId="3F6A3319" w:rsidR="003F2363" w:rsidRDefault="003F2363" w:rsidP="00E63BCC">
            <w:pPr>
              <w:jc w:val="center"/>
            </w:pPr>
            <w:r>
              <w:t>7.1</w:t>
            </w:r>
          </w:p>
        </w:tc>
        <w:tc>
          <w:tcPr>
            <w:tcW w:w="911" w:type="dxa"/>
          </w:tcPr>
          <w:p w14:paraId="5BA4A4EF" w14:textId="56F83A0B" w:rsidR="003F2363" w:rsidRDefault="003F2363" w:rsidP="00E63BCC">
            <w:pPr>
              <w:jc w:val="center"/>
            </w:pPr>
            <w:r>
              <w:t>--</w:t>
            </w:r>
          </w:p>
        </w:tc>
        <w:tc>
          <w:tcPr>
            <w:tcW w:w="794" w:type="dxa"/>
          </w:tcPr>
          <w:p w14:paraId="5658500C" w14:textId="5BE45198" w:rsidR="003F2363" w:rsidRDefault="003F2363" w:rsidP="00E63BCC">
            <w:pPr>
              <w:jc w:val="center"/>
            </w:pPr>
            <w:r>
              <w:t>4.3</w:t>
            </w:r>
          </w:p>
        </w:tc>
        <w:tc>
          <w:tcPr>
            <w:tcW w:w="1184" w:type="dxa"/>
          </w:tcPr>
          <w:p w14:paraId="1503B36E" w14:textId="7E646D2D" w:rsidR="003F2363" w:rsidRDefault="003F2363" w:rsidP="00E63BCC">
            <w:pPr>
              <w:jc w:val="center"/>
            </w:pPr>
            <w:r>
              <w:t>45</w:t>
            </w:r>
          </w:p>
        </w:tc>
        <w:tc>
          <w:tcPr>
            <w:tcW w:w="839" w:type="dxa"/>
          </w:tcPr>
          <w:p w14:paraId="4A0738FC" w14:textId="4BCD1CA2" w:rsidR="003F2363" w:rsidRDefault="003F2363" w:rsidP="00E63BCC">
            <w:pPr>
              <w:jc w:val="center"/>
            </w:pPr>
            <w:r>
              <w:t>--</w:t>
            </w:r>
          </w:p>
        </w:tc>
        <w:tc>
          <w:tcPr>
            <w:tcW w:w="854" w:type="dxa"/>
          </w:tcPr>
          <w:p w14:paraId="1221F3F7" w14:textId="007537CC" w:rsidR="003F2363" w:rsidRDefault="003F2363" w:rsidP="00E63BCC">
            <w:pPr>
              <w:jc w:val="center"/>
            </w:pPr>
            <w:r>
              <w:t>--</w:t>
            </w:r>
          </w:p>
        </w:tc>
        <w:tc>
          <w:tcPr>
            <w:tcW w:w="911" w:type="dxa"/>
          </w:tcPr>
          <w:p w14:paraId="3B990B18" w14:textId="1BCEF630" w:rsidR="003F2363" w:rsidRDefault="003F2363" w:rsidP="00E63BCC">
            <w:pPr>
              <w:jc w:val="center"/>
            </w:pPr>
            <w:r>
              <w:t>--</w:t>
            </w:r>
          </w:p>
        </w:tc>
        <w:tc>
          <w:tcPr>
            <w:tcW w:w="866" w:type="dxa"/>
          </w:tcPr>
          <w:p w14:paraId="794B72AE" w14:textId="2B58E078" w:rsidR="003F2363" w:rsidRDefault="003F2363" w:rsidP="00E63BCC">
            <w:pPr>
              <w:jc w:val="center"/>
            </w:pPr>
            <w:r>
              <w:t>--</w:t>
            </w:r>
          </w:p>
        </w:tc>
      </w:tr>
      <w:tr w:rsidR="003F2363" w14:paraId="26C48CFA" w14:textId="77777777" w:rsidTr="008D12FF">
        <w:trPr>
          <w:gridAfter w:val="5"/>
          <w:wAfter w:w="4347" w:type="dxa"/>
        </w:trPr>
        <w:tc>
          <w:tcPr>
            <w:tcW w:w="1456" w:type="dxa"/>
          </w:tcPr>
          <w:p w14:paraId="23B6BE4F" w14:textId="01E3BCF2" w:rsidR="003F2363" w:rsidRDefault="003F2363" w:rsidP="00E63BCC">
            <w:pPr>
              <w:jc w:val="center"/>
            </w:pPr>
            <w:r>
              <w:t>7.0</w:t>
            </w:r>
          </w:p>
        </w:tc>
        <w:tc>
          <w:tcPr>
            <w:tcW w:w="912" w:type="dxa"/>
          </w:tcPr>
          <w:p w14:paraId="34AF95DF" w14:textId="683715E1" w:rsidR="003F2363" w:rsidRDefault="003F2363" w:rsidP="00E63BCC">
            <w:pPr>
              <w:jc w:val="center"/>
            </w:pPr>
            <w:r>
              <w:t>7.0</w:t>
            </w:r>
          </w:p>
        </w:tc>
        <w:tc>
          <w:tcPr>
            <w:tcW w:w="911" w:type="dxa"/>
          </w:tcPr>
          <w:p w14:paraId="4F155631" w14:textId="0BD79E6E" w:rsidR="003F2363" w:rsidRDefault="003F2363" w:rsidP="00E63BCC">
            <w:pPr>
              <w:jc w:val="center"/>
            </w:pPr>
            <w:r>
              <w:t>--</w:t>
            </w:r>
          </w:p>
        </w:tc>
        <w:tc>
          <w:tcPr>
            <w:tcW w:w="794" w:type="dxa"/>
          </w:tcPr>
          <w:p w14:paraId="009868E7" w14:textId="611B1C11" w:rsidR="003F2363" w:rsidRDefault="003F2363" w:rsidP="00E63BCC">
            <w:pPr>
              <w:jc w:val="center"/>
            </w:pPr>
            <w:r>
              <w:t>7.0</w:t>
            </w:r>
          </w:p>
        </w:tc>
        <w:tc>
          <w:tcPr>
            <w:tcW w:w="1184" w:type="dxa"/>
          </w:tcPr>
          <w:p w14:paraId="71FD03E3" w14:textId="6DBD4CD5" w:rsidR="003F2363" w:rsidRDefault="003F2363" w:rsidP="00E63BCC">
            <w:pPr>
              <w:jc w:val="center"/>
            </w:pPr>
            <w:r>
              <w:t>45</w:t>
            </w:r>
          </w:p>
        </w:tc>
        <w:tc>
          <w:tcPr>
            <w:tcW w:w="839" w:type="dxa"/>
          </w:tcPr>
          <w:p w14:paraId="128B0E7C" w14:textId="16D04CD8" w:rsidR="003F2363" w:rsidRDefault="003F2363" w:rsidP="00E63BCC">
            <w:pPr>
              <w:jc w:val="center"/>
            </w:pPr>
            <w:r>
              <w:t>--</w:t>
            </w:r>
          </w:p>
        </w:tc>
        <w:tc>
          <w:tcPr>
            <w:tcW w:w="854" w:type="dxa"/>
          </w:tcPr>
          <w:p w14:paraId="7BB7632A" w14:textId="2BEA483B" w:rsidR="003F2363" w:rsidRDefault="003F2363" w:rsidP="00E63BCC">
            <w:pPr>
              <w:jc w:val="center"/>
            </w:pPr>
            <w:r>
              <w:t>--</w:t>
            </w:r>
          </w:p>
        </w:tc>
        <w:tc>
          <w:tcPr>
            <w:tcW w:w="911" w:type="dxa"/>
          </w:tcPr>
          <w:p w14:paraId="45644455" w14:textId="6DC7416A" w:rsidR="003F2363" w:rsidRDefault="003F2363" w:rsidP="00E63BCC">
            <w:pPr>
              <w:jc w:val="center"/>
            </w:pPr>
            <w:r>
              <w:t>--</w:t>
            </w:r>
          </w:p>
        </w:tc>
        <w:tc>
          <w:tcPr>
            <w:tcW w:w="866" w:type="dxa"/>
          </w:tcPr>
          <w:p w14:paraId="329E574F" w14:textId="0BA827E0" w:rsidR="003F2363" w:rsidRDefault="003F2363" w:rsidP="00E63BCC">
            <w:pPr>
              <w:jc w:val="center"/>
            </w:pPr>
            <w:r>
              <w:t>--</w:t>
            </w:r>
          </w:p>
        </w:tc>
      </w:tr>
      <w:tr w:rsidR="003F2363" w14:paraId="0D9B0A6F" w14:textId="77777777" w:rsidTr="008D12FF">
        <w:trPr>
          <w:gridAfter w:val="5"/>
          <w:wAfter w:w="4347" w:type="dxa"/>
        </w:trPr>
        <w:tc>
          <w:tcPr>
            <w:tcW w:w="1456" w:type="dxa"/>
          </w:tcPr>
          <w:p w14:paraId="5D611355" w14:textId="18D43754" w:rsidR="003F2363" w:rsidRDefault="003F2363" w:rsidP="00E63BCC">
            <w:pPr>
              <w:jc w:val="center"/>
            </w:pPr>
            <w:r>
              <w:t>7.0</w:t>
            </w:r>
          </w:p>
        </w:tc>
        <w:tc>
          <w:tcPr>
            <w:tcW w:w="912" w:type="dxa"/>
          </w:tcPr>
          <w:p w14:paraId="702F8CC7" w14:textId="244F43BD" w:rsidR="003F2363" w:rsidRDefault="003F2363" w:rsidP="00E63BCC">
            <w:pPr>
              <w:jc w:val="center"/>
            </w:pPr>
            <w:r>
              <w:t>6.8</w:t>
            </w:r>
          </w:p>
        </w:tc>
        <w:tc>
          <w:tcPr>
            <w:tcW w:w="911" w:type="dxa"/>
          </w:tcPr>
          <w:p w14:paraId="6B389385" w14:textId="69E58912" w:rsidR="003F2363" w:rsidRDefault="003F2363" w:rsidP="00E63BCC">
            <w:pPr>
              <w:jc w:val="center"/>
            </w:pPr>
            <w:r>
              <w:t>--</w:t>
            </w:r>
          </w:p>
        </w:tc>
        <w:tc>
          <w:tcPr>
            <w:tcW w:w="794" w:type="dxa"/>
          </w:tcPr>
          <w:p w14:paraId="74803E70" w14:textId="6810AEEF" w:rsidR="003F2363" w:rsidRDefault="003F2363" w:rsidP="00E63BCC">
            <w:pPr>
              <w:jc w:val="center"/>
            </w:pPr>
            <w:r>
              <w:t>13.6</w:t>
            </w:r>
          </w:p>
        </w:tc>
        <w:tc>
          <w:tcPr>
            <w:tcW w:w="1184" w:type="dxa"/>
          </w:tcPr>
          <w:p w14:paraId="76E848E4" w14:textId="12398064" w:rsidR="003F2363" w:rsidRDefault="003F2363" w:rsidP="00E63BCC">
            <w:pPr>
              <w:jc w:val="center"/>
            </w:pPr>
            <w:r>
              <w:t>45</w:t>
            </w:r>
          </w:p>
        </w:tc>
        <w:tc>
          <w:tcPr>
            <w:tcW w:w="839" w:type="dxa"/>
          </w:tcPr>
          <w:p w14:paraId="48415CEC" w14:textId="5020B3B7" w:rsidR="003F2363" w:rsidRDefault="003F2363" w:rsidP="00E63BCC">
            <w:pPr>
              <w:jc w:val="center"/>
            </w:pPr>
            <w:r>
              <w:t>--</w:t>
            </w:r>
          </w:p>
        </w:tc>
        <w:tc>
          <w:tcPr>
            <w:tcW w:w="854" w:type="dxa"/>
          </w:tcPr>
          <w:p w14:paraId="0E969A96" w14:textId="55E1BEF9" w:rsidR="003F2363" w:rsidRDefault="003F2363" w:rsidP="00E63BCC">
            <w:pPr>
              <w:jc w:val="center"/>
            </w:pPr>
            <w:r>
              <w:t>--</w:t>
            </w:r>
          </w:p>
        </w:tc>
        <w:tc>
          <w:tcPr>
            <w:tcW w:w="911" w:type="dxa"/>
          </w:tcPr>
          <w:p w14:paraId="42B51F98" w14:textId="10255F45" w:rsidR="003F2363" w:rsidRDefault="003F2363" w:rsidP="00E63BCC">
            <w:pPr>
              <w:jc w:val="center"/>
            </w:pPr>
            <w:r>
              <w:t>--</w:t>
            </w:r>
          </w:p>
        </w:tc>
        <w:tc>
          <w:tcPr>
            <w:tcW w:w="866" w:type="dxa"/>
          </w:tcPr>
          <w:p w14:paraId="3989DF6A" w14:textId="4D0E6C67" w:rsidR="003F2363" w:rsidRDefault="003F2363" w:rsidP="00E63BCC">
            <w:pPr>
              <w:jc w:val="center"/>
            </w:pPr>
            <w:r>
              <w:t>--</w:t>
            </w:r>
          </w:p>
        </w:tc>
      </w:tr>
      <w:tr w:rsidR="003F2363" w14:paraId="732759CF" w14:textId="77777777" w:rsidTr="008D12FF">
        <w:trPr>
          <w:gridAfter w:val="5"/>
          <w:wAfter w:w="4347" w:type="dxa"/>
        </w:trPr>
        <w:tc>
          <w:tcPr>
            <w:tcW w:w="1456" w:type="dxa"/>
          </w:tcPr>
          <w:p w14:paraId="31B89AE5" w14:textId="47AD51EF" w:rsidR="003F2363" w:rsidRDefault="003F2363" w:rsidP="00E63BCC">
            <w:pPr>
              <w:jc w:val="center"/>
            </w:pPr>
            <w:r>
              <w:t>7.0</w:t>
            </w:r>
          </w:p>
        </w:tc>
        <w:tc>
          <w:tcPr>
            <w:tcW w:w="912" w:type="dxa"/>
          </w:tcPr>
          <w:p w14:paraId="121B04AF" w14:textId="0FE66BD3" w:rsidR="003F2363" w:rsidRDefault="003F2363" w:rsidP="00E63BCC">
            <w:pPr>
              <w:jc w:val="center"/>
            </w:pPr>
            <w:r>
              <w:t>6.0</w:t>
            </w:r>
          </w:p>
        </w:tc>
        <w:tc>
          <w:tcPr>
            <w:tcW w:w="911" w:type="dxa"/>
          </w:tcPr>
          <w:p w14:paraId="318F579C" w14:textId="25C870B3" w:rsidR="003F2363" w:rsidRDefault="003F2363" w:rsidP="00E63BCC">
            <w:pPr>
              <w:jc w:val="center"/>
            </w:pPr>
            <w:r>
              <w:t>--</w:t>
            </w:r>
          </w:p>
        </w:tc>
        <w:tc>
          <w:tcPr>
            <w:tcW w:w="794" w:type="dxa"/>
          </w:tcPr>
          <w:p w14:paraId="6320D1B0" w14:textId="63140334" w:rsidR="003F2363" w:rsidRDefault="003F2363" w:rsidP="00E63BCC">
            <w:pPr>
              <w:jc w:val="center"/>
            </w:pPr>
            <w:r>
              <w:t>22.8</w:t>
            </w:r>
          </w:p>
        </w:tc>
        <w:tc>
          <w:tcPr>
            <w:tcW w:w="1184" w:type="dxa"/>
          </w:tcPr>
          <w:p w14:paraId="7D193ADB" w14:textId="42FF3D4B" w:rsidR="003F2363" w:rsidRDefault="003F2363" w:rsidP="00E63BCC">
            <w:pPr>
              <w:jc w:val="center"/>
            </w:pPr>
            <w:r>
              <w:t>45</w:t>
            </w:r>
          </w:p>
        </w:tc>
        <w:tc>
          <w:tcPr>
            <w:tcW w:w="839" w:type="dxa"/>
          </w:tcPr>
          <w:p w14:paraId="4BF3CF4E" w14:textId="119B44A2" w:rsidR="003F2363" w:rsidRDefault="003F2363" w:rsidP="00E63BCC">
            <w:pPr>
              <w:jc w:val="center"/>
            </w:pPr>
            <w:r>
              <w:t>--</w:t>
            </w:r>
          </w:p>
        </w:tc>
        <w:tc>
          <w:tcPr>
            <w:tcW w:w="854" w:type="dxa"/>
          </w:tcPr>
          <w:p w14:paraId="6364C4F7" w14:textId="50683CFF" w:rsidR="003F2363" w:rsidRDefault="003F2363" w:rsidP="00E63BCC">
            <w:pPr>
              <w:jc w:val="center"/>
            </w:pPr>
            <w:r>
              <w:t>--</w:t>
            </w:r>
          </w:p>
        </w:tc>
        <w:tc>
          <w:tcPr>
            <w:tcW w:w="911" w:type="dxa"/>
          </w:tcPr>
          <w:p w14:paraId="2BE52B92" w14:textId="04C492F1" w:rsidR="003F2363" w:rsidRDefault="003F2363" w:rsidP="00E63BCC">
            <w:pPr>
              <w:jc w:val="center"/>
            </w:pPr>
            <w:r>
              <w:t>--</w:t>
            </w:r>
          </w:p>
        </w:tc>
        <w:tc>
          <w:tcPr>
            <w:tcW w:w="866" w:type="dxa"/>
          </w:tcPr>
          <w:p w14:paraId="11C552D7" w14:textId="3D6195D1" w:rsidR="003F2363" w:rsidRDefault="003F2363" w:rsidP="00E63BCC">
            <w:pPr>
              <w:jc w:val="center"/>
            </w:pPr>
            <w:r>
              <w:t>--</w:t>
            </w:r>
          </w:p>
        </w:tc>
      </w:tr>
      <w:tr w:rsidR="003F2363" w14:paraId="320BE223" w14:textId="77777777" w:rsidTr="008D12FF">
        <w:trPr>
          <w:gridAfter w:val="5"/>
          <w:wAfter w:w="4347" w:type="dxa"/>
        </w:trPr>
        <w:tc>
          <w:tcPr>
            <w:tcW w:w="1456" w:type="dxa"/>
          </w:tcPr>
          <w:p w14:paraId="0FEBFB66" w14:textId="205B59D3" w:rsidR="003F2363" w:rsidRDefault="003F2363" w:rsidP="00E63BCC">
            <w:pPr>
              <w:jc w:val="center"/>
            </w:pPr>
            <w:r>
              <w:t>7.0</w:t>
            </w:r>
          </w:p>
        </w:tc>
        <w:tc>
          <w:tcPr>
            <w:tcW w:w="912" w:type="dxa"/>
          </w:tcPr>
          <w:p w14:paraId="6B183EEF" w14:textId="15C3400B" w:rsidR="003F2363" w:rsidRDefault="003F2363" w:rsidP="00E63BCC">
            <w:pPr>
              <w:jc w:val="center"/>
            </w:pPr>
            <w:r>
              <w:t>5.5</w:t>
            </w:r>
          </w:p>
        </w:tc>
        <w:tc>
          <w:tcPr>
            <w:tcW w:w="911" w:type="dxa"/>
          </w:tcPr>
          <w:p w14:paraId="1C335096" w14:textId="159851DB" w:rsidR="003F2363" w:rsidRDefault="003F2363" w:rsidP="00E63BCC">
            <w:pPr>
              <w:jc w:val="center"/>
            </w:pPr>
            <w:r>
              <w:t>--</w:t>
            </w:r>
          </w:p>
        </w:tc>
        <w:tc>
          <w:tcPr>
            <w:tcW w:w="794" w:type="dxa"/>
          </w:tcPr>
          <w:p w14:paraId="77A74469" w14:textId="35912EC3" w:rsidR="003F2363" w:rsidRDefault="003F2363" w:rsidP="00E63BCC">
            <w:pPr>
              <w:jc w:val="center"/>
            </w:pPr>
            <w:r>
              <w:t>42.4</w:t>
            </w:r>
          </w:p>
        </w:tc>
        <w:tc>
          <w:tcPr>
            <w:tcW w:w="1184" w:type="dxa"/>
          </w:tcPr>
          <w:p w14:paraId="66F859A4" w14:textId="54DF2C3A" w:rsidR="003F2363" w:rsidRDefault="003F2363" w:rsidP="00E63BCC">
            <w:pPr>
              <w:jc w:val="center"/>
            </w:pPr>
            <w:r>
              <w:t>45</w:t>
            </w:r>
          </w:p>
        </w:tc>
        <w:tc>
          <w:tcPr>
            <w:tcW w:w="839" w:type="dxa"/>
          </w:tcPr>
          <w:p w14:paraId="6093DF30" w14:textId="0CA4A377" w:rsidR="003F2363" w:rsidRDefault="003F2363" w:rsidP="00E63BCC">
            <w:pPr>
              <w:jc w:val="center"/>
            </w:pPr>
            <w:r>
              <w:t>--</w:t>
            </w:r>
          </w:p>
        </w:tc>
        <w:tc>
          <w:tcPr>
            <w:tcW w:w="854" w:type="dxa"/>
          </w:tcPr>
          <w:p w14:paraId="23E622E2" w14:textId="49F8DF66" w:rsidR="003F2363" w:rsidRDefault="003F2363" w:rsidP="00E63BCC">
            <w:pPr>
              <w:jc w:val="center"/>
            </w:pPr>
            <w:r>
              <w:t>--</w:t>
            </w:r>
          </w:p>
        </w:tc>
        <w:tc>
          <w:tcPr>
            <w:tcW w:w="911" w:type="dxa"/>
          </w:tcPr>
          <w:p w14:paraId="4ED507E6" w14:textId="0445D5DC" w:rsidR="003F2363" w:rsidRDefault="003F2363" w:rsidP="00E63BCC">
            <w:pPr>
              <w:jc w:val="center"/>
            </w:pPr>
            <w:r>
              <w:t>--</w:t>
            </w:r>
          </w:p>
        </w:tc>
        <w:tc>
          <w:tcPr>
            <w:tcW w:w="866" w:type="dxa"/>
          </w:tcPr>
          <w:p w14:paraId="5D9CED8D" w14:textId="63BD4A11" w:rsidR="003F2363" w:rsidRDefault="003F2363" w:rsidP="00E63BCC">
            <w:pPr>
              <w:jc w:val="center"/>
            </w:pPr>
            <w:r>
              <w:t>--</w:t>
            </w:r>
          </w:p>
        </w:tc>
      </w:tr>
      <w:tr w:rsidR="003F2363" w14:paraId="6DBA0C4E" w14:textId="77777777" w:rsidTr="008D12FF">
        <w:trPr>
          <w:gridAfter w:val="5"/>
          <w:wAfter w:w="4347" w:type="dxa"/>
          <w:trHeight w:val="84"/>
        </w:trPr>
        <w:tc>
          <w:tcPr>
            <w:tcW w:w="1456" w:type="dxa"/>
          </w:tcPr>
          <w:p w14:paraId="0CA52DEC" w14:textId="77777777" w:rsidR="003F2363" w:rsidRDefault="003F2363" w:rsidP="00E63BCC">
            <w:pPr>
              <w:jc w:val="center"/>
            </w:pPr>
          </w:p>
        </w:tc>
        <w:tc>
          <w:tcPr>
            <w:tcW w:w="912" w:type="dxa"/>
          </w:tcPr>
          <w:p w14:paraId="37DF5EBF" w14:textId="77777777" w:rsidR="003F2363" w:rsidRDefault="003F2363" w:rsidP="00E63BCC">
            <w:pPr>
              <w:jc w:val="center"/>
            </w:pPr>
          </w:p>
        </w:tc>
        <w:tc>
          <w:tcPr>
            <w:tcW w:w="911" w:type="dxa"/>
          </w:tcPr>
          <w:p w14:paraId="0F429F14" w14:textId="77777777" w:rsidR="003F2363" w:rsidRDefault="003F2363" w:rsidP="00E63BCC">
            <w:pPr>
              <w:jc w:val="center"/>
            </w:pPr>
          </w:p>
        </w:tc>
        <w:tc>
          <w:tcPr>
            <w:tcW w:w="794" w:type="dxa"/>
          </w:tcPr>
          <w:p w14:paraId="09DD8601" w14:textId="77777777" w:rsidR="003F2363" w:rsidRDefault="003F2363" w:rsidP="00E63BCC">
            <w:pPr>
              <w:jc w:val="center"/>
            </w:pPr>
          </w:p>
        </w:tc>
        <w:tc>
          <w:tcPr>
            <w:tcW w:w="1184" w:type="dxa"/>
          </w:tcPr>
          <w:p w14:paraId="126A8FA2" w14:textId="77777777" w:rsidR="003F2363" w:rsidRDefault="003F2363" w:rsidP="00E63BCC">
            <w:pPr>
              <w:jc w:val="center"/>
            </w:pPr>
          </w:p>
        </w:tc>
        <w:tc>
          <w:tcPr>
            <w:tcW w:w="839" w:type="dxa"/>
          </w:tcPr>
          <w:p w14:paraId="1D150754" w14:textId="77777777" w:rsidR="003F2363" w:rsidRDefault="003F2363" w:rsidP="00E63BCC">
            <w:pPr>
              <w:jc w:val="center"/>
            </w:pPr>
          </w:p>
        </w:tc>
        <w:tc>
          <w:tcPr>
            <w:tcW w:w="854" w:type="dxa"/>
          </w:tcPr>
          <w:p w14:paraId="4AC6F450" w14:textId="77777777" w:rsidR="003F2363" w:rsidRDefault="003F2363" w:rsidP="00E63BCC">
            <w:pPr>
              <w:jc w:val="center"/>
            </w:pPr>
          </w:p>
        </w:tc>
        <w:tc>
          <w:tcPr>
            <w:tcW w:w="911" w:type="dxa"/>
          </w:tcPr>
          <w:p w14:paraId="4D976FE3" w14:textId="77777777" w:rsidR="003F2363" w:rsidRDefault="003F2363" w:rsidP="00E63BCC">
            <w:pPr>
              <w:jc w:val="center"/>
            </w:pPr>
          </w:p>
        </w:tc>
        <w:tc>
          <w:tcPr>
            <w:tcW w:w="866" w:type="dxa"/>
          </w:tcPr>
          <w:p w14:paraId="45AC349A" w14:textId="77777777" w:rsidR="003F2363" w:rsidRDefault="003F2363" w:rsidP="00E63BCC">
            <w:pPr>
              <w:jc w:val="center"/>
            </w:pPr>
          </w:p>
        </w:tc>
      </w:tr>
      <w:tr w:rsidR="003F2363" w14:paraId="6E576573" w14:textId="77777777" w:rsidTr="008D12FF">
        <w:trPr>
          <w:gridAfter w:val="5"/>
          <w:wAfter w:w="4347" w:type="dxa"/>
        </w:trPr>
        <w:tc>
          <w:tcPr>
            <w:tcW w:w="1456" w:type="dxa"/>
          </w:tcPr>
          <w:p w14:paraId="1576EB20" w14:textId="58658FBB" w:rsidR="003F2363" w:rsidRDefault="003F2363" w:rsidP="00E63BCC">
            <w:pPr>
              <w:jc w:val="center"/>
            </w:pPr>
            <w:r>
              <w:t>7.0</w:t>
            </w:r>
          </w:p>
        </w:tc>
        <w:tc>
          <w:tcPr>
            <w:tcW w:w="912" w:type="dxa"/>
          </w:tcPr>
          <w:p w14:paraId="0E26D590" w14:textId="5FA91C2E" w:rsidR="003F2363" w:rsidRDefault="003F2363" w:rsidP="00E63BCC">
            <w:pPr>
              <w:jc w:val="center"/>
            </w:pPr>
            <w:r>
              <w:t>--</w:t>
            </w:r>
          </w:p>
        </w:tc>
        <w:tc>
          <w:tcPr>
            <w:tcW w:w="911" w:type="dxa"/>
          </w:tcPr>
          <w:p w14:paraId="02DBABDD" w14:textId="4FA46E99" w:rsidR="003F2363" w:rsidRDefault="003F2363" w:rsidP="00E63BCC">
            <w:pPr>
              <w:jc w:val="center"/>
            </w:pPr>
            <w:r>
              <w:t>8.0</w:t>
            </w:r>
          </w:p>
        </w:tc>
        <w:tc>
          <w:tcPr>
            <w:tcW w:w="794" w:type="dxa"/>
          </w:tcPr>
          <w:p w14:paraId="405CF9C1" w14:textId="19CFBD67" w:rsidR="003F2363" w:rsidRDefault="003F2363" w:rsidP="00E63BCC">
            <w:pPr>
              <w:jc w:val="center"/>
            </w:pPr>
            <w:r>
              <w:t>4.0</w:t>
            </w:r>
          </w:p>
        </w:tc>
        <w:tc>
          <w:tcPr>
            <w:tcW w:w="1184" w:type="dxa"/>
          </w:tcPr>
          <w:p w14:paraId="49E62AFF" w14:textId="4B5C30B8" w:rsidR="003F2363" w:rsidRDefault="003F2363" w:rsidP="00E63BCC">
            <w:pPr>
              <w:jc w:val="center"/>
            </w:pPr>
            <w:r>
              <w:t>45</w:t>
            </w:r>
          </w:p>
        </w:tc>
        <w:tc>
          <w:tcPr>
            <w:tcW w:w="839" w:type="dxa"/>
          </w:tcPr>
          <w:p w14:paraId="1E0C46DD" w14:textId="3574B79F" w:rsidR="003F2363" w:rsidRDefault="003F2363" w:rsidP="00E63BCC">
            <w:pPr>
              <w:jc w:val="center"/>
            </w:pPr>
            <w:r>
              <w:t>--</w:t>
            </w:r>
          </w:p>
        </w:tc>
        <w:tc>
          <w:tcPr>
            <w:tcW w:w="854" w:type="dxa"/>
          </w:tcPr>
          <w:p w14:paraId="58075809" w14:textId="691BD796" w:rsidR="003F2363" w:rsidRDefault="003F2363" w:rsidP="00E63BCC">
            <w:pPr>
              <w:jc w:val="center"/>
            </w:pPr>
            <w:r>
              <w:t>--</w:t>
            </w:r>
          </w:p>
        </w:tc>
        <w:tc>
          <w:tcPr>
            <w:tcW w:w="911" w:type="dxa"/>
          </w:tcPr>
          <w:p w14:paraId="2CC9439D" w14:textId="4112D617" w:rsidR="003F2363" w:rsidRDefault="003F2363" w:rsidP="00E63BCC">
            <w:pPr>
              <w:jc w:val="center"/>
            </w:pPr>
            <w:r>
              <w:t>--</w:t>
            </w:r>
          </w:p>
        </w:tc>
        <w:tc>
          <w:tcPr>
            <w:tcW w:w="866" w:type="dxa"/>
          </w:tcPr>
          <w:p w14:paraId="4033988E" w14:textId="2B691B3C" w:rsidR="003F2363" w:rsidRDefault="003F2363" w:rsidP="00E63BCC">
            <w:pPr>
              <w:jc w:val="center"/>
            </w:pPr>
            <w:r>
              <w:t>--</w:t>
            </w:r>
          </w:p>
        </w:tc>
      </w:tr>
      <w:tr w:rsidR="003F2363" w14:paraId="1A39F388" w14:textId="77777777" w:rsidTr="008D12FF">
        <w:trPr>
          <w:gridAfter w:val="5"/>
          <w:wAfter w:w="4347" w:type="dxa"/>
        </w:trPr>
        <w:tc>
          <w:tcPr>
            <w:tcW w:w="1456" w:type="dxa"/>
          </w:tcPr>
          <w:p w14:paraId="29DBDE38" w14:textId="4B47F0D2" w:rsidR="003F2363" w:rsidRDefault="003F2363" w:rsidP="00E63BCC">
            <w:pPr>
              <w:jc w:val="center"/>
            </w:pPr>
            <w:r>
              <w:t>7.0</w:t>
            </w:r>
          </w:p>
        </w:tc>
        <w:tc>
          <w:tcPr>
            <w:tcW w:w="912" w:type="dxa"/>
          </w:tcPr>
          <w:p w14:paraId="72E8E47B" w14:textId="75AB05AC" w:rsidR="003F2363" w:rsidRDefault="003F2363" w:rsidP="00E63BCC">
            <w:pPr>
              <w:jc w:val="center"/>
            </w:pPr>
            <w:r>
              <w:t>--</w:t>
            </w:r>
          </w:p>
        </w:tc>
        <w:tc>
          <w:tcPr>
            <w:tcW w:w="911" w:type="dxa"/>
          </w:tcPr>
          <w:p w14:paraId="6B92303A" w14:textId="7233C882" w:rsidR="003F2363" w:rsidRDefault="003F2363" w:rsidP="00E63BCC">
            <w:pPr>
              <w:jc w:val="center"/>
            </w:pPr>
            <w:r>
              <w:t>8.0</w:t>
            </w:r>
          </w:p>
        </w:tc>
        <w:tc>
          <w:tcPr>
            <w:tcW w:w="794" w:type="dxa"/>
          </w:tcPr>
          <w:p w14:paraId="6251107D" w14:textId="16D22AD9" w:rsidR="003F2363" w:rsidRDefault="003F2363" w:rsidP="00E63BCC">
            <w:pPr>
              <w:jc w:val="center"/>
            </w:pPr>
            <w:r>
              <w:t>4.8</w:t>
            </w:r>
          </w:p>
        </w:tc>
        <w:tc>
          <w:tcPr>
            <w:tcW w:w="1184" w:type="dxa"/>
          </w:tcPr>
          <w:p w14:paraId="5AF26925" w14:textId="1C5497E0" w:rsidR="003F2363" w:rsidRDefault="003F2363" w:rsidP="00E63BCC">
            <w:pPr>
              <w:jc w:val="center"/>
            </w:pPr>
            <w:r>
              <w:t>45</w:t>
            </w:r>
          </w:p>
        </w:tc>
        <w:tc>
          <w:tcPr>
            <w:tcW w:w="839" w:type="dxa"/>
          </w:tcPr>
          <w:p w14:paraId="20B89333" w14:textId="59B531E4" w:rsidR="003F2363" w:rsidRDefault="003F2363" w:rsidP="00E63BCC">
            <w:pPr>
              <w:jc w:val="center"/>
            </w:pPr>
            <w:r>
              <w:t>--</w:t>
            </w:r>
          </w:p>
        </w:tc>
        <w:tc>
          <w:tcPr>
            <w:tcW w:w="854" w:type="dxa"/>
          </w:tcPr>
          <w:p w14:paraId="63F3CE70" w14:textId="6C2A7BEB" w:rsidR="003F2363" w:rsidRDefault="003F2363" w:rsidP="00E63BCC">
            <w:pPr>
              <w:jc w:val="center"/>
            </w:pPr>
            <w:r>
              <w:t>--</w:t>
            </w:r>
          </w:p>
        </w:tc>
        <w:tc>
          <w:tcPr>
            <w:tcW w:w="911" w:type="dxa"/>
          </w:tcPr>
          <w:p w14:paraId="1B438066" w14:textId="0AAC1117" w:rsidR="003F2363" w:rsidRDefault="003F2363" w:rsidP="00E63BCC">
            <w:pPr>
              <w:jc w:val="center"/>
            </w:pPr>
            <w:r>
              <w:t>--</w:t>
            </w:r>
          </w:p>
        </w:tc>
        <w:tc>
          <w:tcPr>
            <w:tcW w:w="866" w:type="dxa"/>
          </w:tcPr>
          <w:p w14:paraId="07A17724" w14:textId="7A469AA5" w:rsidR="003F2363" w:rsidRDefault="003F2363" w:rsidP="00E63BCC">
            <w:pPr>
              <w:jc w:val="center"/>
            </w:pPr>
            <w:r>
              <w:t>--</w:t>
            </w:r>
          </w:p>
        </w:tc>
      </w:tr>
      <w:tr w:rsidR="003F2363" w14:paraId="50D67583" w14:textId="77777777" w:rsidTr="008D12FF">
        <w:trPr>
          <w:gridAfter w:val="5"/>
          <w:wAfter w:w="4347" w:type="dxa"/>
        </w:trPr>
        <w:tc>
          <w:tcPr>
            <w:tcW w:w="1456" w:type="dxa"/>
          </w:tcPr>
          <w:p w14:paraId="3C405BA8" w14:textId="21EE73BE" w:rsidR="003F2363" w:rsidRDefault="003F2363" w:rsidP="00E63BCC">
            <w:pPr>
              <w:jc w:val="center"/>
            </w:pPr>
            <w:r>
              <w:t>7.0</w:t>
            </w:r>
          </w:p>
        </w:tc>
        <w:tc>
          <w:tcPr>
            <w:tcW w:w="912" w:type="dxa"/>
          </w:tcPr>
          <w:p w14:paraId="0C091F2A" w14:textId="3D058614" w:rsidR="003F2363" w:rsidRDefault="003F2363" w:rsidP="00E63BCC">
            <w:pPr>
              <w:jc w:val="center"/>
            </w:pPr>
            <w:r>
              <w:t>--</w:t>
            </w:r>
          </w:p>
        </w:tc>
        <w:tc>
          <w:tcPr>
            <w:tcW w:w="911" w:type="dxa"/>
          </w:tcPr>
          <w:p w14:paraId="54FD4DA5" w14:textId="47A016C4" w:rsidR="003F2363" w:rsidRDefault="003F2363" w:rsidP="00E63BCC">
            <w:pPr>
              <w:jc w:val="center"/>
            </w:pPr>
            <w:r>
              <w:t>7.9</w:t>
            </w:r>
          </w:p>
        </w:tc>
        <w:tc>
          <w:tcPr>
            <w:tcW w:w="794" w:type="dxa"/>
          </w:tcPr>
          <w:p w14:paraId="1498A669" w14:textId="024471E6" w:rsidR="003F2363" w:rsidRDefault="003F2363" w:rsidP="00E63BCC">
            <w:pPr>
              <w:jc w:val="center"/>
            </w:pPr>
            <w:r>
              <w:t>7.9</w:t>
            </w:r>
          </w:p>
        </w:tc>
        <w:tc>
          <w:tcPr>
            <w:tcW w:w="1184" w:type="dxa"/>
          </w:tcPr>
          <w:p w14:paraId="3F34BA19" w14:textId="74533474" w:rsidR="003F2363" w:rsidRDefault="003F2363" w:rsidP="00E63BCC">
            <w:pPr>
              <w:jc w:val="center"/>
            </w:pPr>
            <w:r>
              <w:t>45</w:t>
            </w:r>
          </w:p>
        </w:tc>
        <w:tc>
          <w:tcPr>
            <w:tcW w:w="839" w:type="dxa"/>
          </w:tcPr>
          <w:p w14:paraId="64D43483" w14:textId="1747DD95" w:rsidR="003F2363" w:rsidRDefault="003F2363" w:rsidP="00E63BCC">
            <w:pPr>
              <w:jc w:val="center"/>
            </w:pPr>
            <w:r>
              <w:t>--</w:t>
            </w:r>
          </w:p>
        </w:tc>
        <w:tc>
          <w:tcPr>
            <w:tcW w:w="854" w:type="dxa"/>
          </w:tcPr>
          <w:p w14:paraId="3BEF60DA" w14:textId="34E0CBD3" w:rsidR="003F2363" w:rsidRDefault="003F2363" w:rsidP="00E63BCC">
            <w:pPr>
              <w:jc w:val="center"/>
            </w:pPr>
            <w:r>
              <w:t>--</w:t>
            </w:r>
          </w:p>
        </w:tc>
        <w:tc>
          <w:tcPr>
            <w:tcW w:w="911" w:type="dxa"/>
          </w:tcPr>
          <w:p w14:paraId="69636E2C" w14:textId="061865F1" w:rsidR="003F2363" w:rsidRDefault="003F2363" w:rsidP="00E63BCC">
            <w:pPr>
              <w:jc w:val="center"/>
            </w:pPr>
            <w:r>
              <w:t>--</w:t>
            </w:r>
          </w:p>
        </w:tc>
        <w:tc>
          <w:tcPr>
            <w:tcW w:w="866" w:type="dxa"/>
          </w:tcPr>
          <w:p w14:paraId="26868C2A" w14:textId="01A7A195" w:rsidR="003F2363" w:rsidRDefault="003F2363" w:rsidP="00E63BCC">
            <w:pPr>
              <w:jc w:val="center"/>
            </w:pPr>
            <w:r>
              <w:t>--</w:t>
            </w:r>
          </w:p>
        </w:tc>
      </w:tr>
      <w:tr w:rsidR="003F2363" w14:paraId="48574D30" w14:textId="77777777" w:rsidTr="008D12FF">
        <w:trPr>
          <w:gridAfter w:val="5"/>
          <w:wAfter w:w="4347" w:type="dxa"/>
        </w:trPr>
        <w:tc>
          <w:tcPr>
            <w:tcW w:w="1456" w:type="dxa"/>
          </w:tcPr>
          <w:p w14:paraId="4E670D10" w14:textId="53DB167D" w:rsidR="003F2363" w:rsidRDefault="003F2363" w:rsidP="00E63BCC">
            <w:pPr>
              <w:jc w:val="center"/>
            </w:pPr>
            <w:r>
              <w:t>7.0</w:t>
            </w:r>
          </w:p>
        </w:tc>
        <w:tc>
          <w:tcPr>
            <w:tcW w:w="912" w:type="dxa"/>
          </w:tcPr>
          <w:p w14:paraId="626CFCEC" w14:textId="17F58B01" w:rsidR="003F2363" w:rsidRDefault="003F2363" w:rsidP="00E63BCC">
            <w:pPr>
              <w:jc w:val="center"/>
            </w:pPr>
            <w:r>
              <w:t>--</w:t>
            </w:r>
          </w:p>
        </w:tc>
        <w:tc>
          <w:tcPr>
            <w:tcW w:w="911" w:type="dxa"/>
          </w:tcPr>
          <w:p w14:paraId="0A2FC8F9" w14:textId="63963AA3" w:rsidR="003F2363" w:rsidRDefault="003F2363" w:rsidP="00E63BCC">
            <w:pPr>
              <w:jc w:val="center"/>
            </w:pPr>
            <w:r>
              <w:t>7.4</w:t>
            </w:r>
          </w:p>
        </w:tc>
        <w:tc>
          <w:tcPr>
            <w:tcW w:w="794" w:type="dxa"/>
          </w:tcPr>
          <w:p w14:paraId="663DA6C3" w14:textId="40CC8CDB" w:rsidR="003F2363" w:rsidRDefault="003F2363" w:rsidP="00E63BCC">
            <w:pPr>
              <w:jc w:val="center"/>
            </w:pPr>
            <w:r>
              <w:t>14.8</w:t>
            </w:r>
          </w:p>
        </w:tc>
        <w:tc>
          <w:tcPr>
            <w:tcW w:w="1184" w:type="dxa"/>
          </w:tcPr>
          <w:p w14:paraId="66336A6B" w14:textId="37103C4E" w:rsidR="003F2363" w:rsidRDefault="003F2363" w:rsidP="00E63BCC">
            <w:pPr>
              <w:jc w:val="center"/>
            </w:pPr>
            <w:r>
              <w:t>45</w:t>
            </w:r>
          </w:p>
        </w:tc>
        <w:tc>
          <w:tcPr>
            <w:tcW w:w="839" w:type="dxa"/>
          </w:tcPr>
          <w:p w14:paraId="5D867412" w14:textId="3B0C6A3B" w:rsidR="003F2363" w:rsidRDefault="003F2363" w:rsidP="00E63BCC">
            <w:pPr>
              <w:jc w:val="center"/>
            </w:pPr>
            <w:r>
              <w:t>--</w:t>
            </w:r>
          </w:p>
        </w:tc>
        <w:tc>
          <w:tcPr>
            <w:tcW w:w="854" w:type="dxa"/>
          </w:tcPr>
          <w:p w14:paraId="0A1FB148" w14:textId="2EF83565" w:rsidR="003F2363" w:rsidRDefault="003F2363" w:rsidP="00E63BCC">
            <w:pPr>
              <w:jc w:val="center"/>
            </w:pPr>
            <w:r>
              <w:t>--</w:t>
            </w:r>
          </w:p>
        </w:tc>
        <w:tc>
          <w:tcPr>
            <w:tcW w:w="911" w:type="dxa"/>
          </w:tcPr>
          <w:p w14:paraId="7CE0C95B" w14:textId="710B8612" w:rsidR="003F2363" w:rsidRDefault="003F2363" w:rsidP="00E63BCC">
            <w:pPr>
              <w:jc w:val="center"/>
            </w:pPr>
            <w:r>
              <w:t>--</w:t>
            </w:r>
          </w:p>
        </w:tc>
        <w:tc>
          <w:tcPr>
            <w:tcW w:w="866" w:type="dxa"/>
          </w:tcPr>
          <w:p w14:paraId="56999CB9" w14:textId="16EE8B80" w:rsidR="003F2363" w:rsidRDefault="003F2363" w:rsidP="00E63BCC">
            <w:pPr>
              <w:jc w:val="center"/>
            </w:pPr>
            <w:r>
              <w:t>--</w:t>
            </w:r>
          </w:p>
        </w:tc>
      </w:tr>
      <w:tr w:rsidR="003F2363" w14:paraId="43EFF6DF" w14:textId="77777777" w:rsidTr="008D12FF">
        <w:trPr>
          <w:gridAfter w:val="5"/>
          <w:wAfter w:w="4347" w:type="dxa"/>
        </w:trPr>
        <w:tc>
          <w:tcPr>
            <w:tcW w:w="1456" w:type="dxa"/>
          </w:tcPr>
          <w:p w14:paraId="64EBC0C2" w14:textId="16FAAAC8" w:rsidR="003F2363" w:rsidRDefault="003F2363" w:rsidP="00E63BCC">
            <w:pPr>
              <w:jc w:val="center"/>
            </w:pPr>
            <w:r>
              <w:t>7.0</w:t>
            </w:r>
          </w:p>
        </w:tc>
        <w:tc>
          <w:tcPr>
            <w:tcW w:w="912" w:type="dxa"/>
          </w:tcPr>
          <w:p w14:paraId="434EAD11" w14:textId="41E261C1" w:rsidR="003F2363" w:rsidRDefault="003F2363" w:rsidP="00E63BCC">
            <w:pPr>
              <w:jc w:val="center"/>
            </w:pPr>
            <w:r>
              <w:t>--</w:t>
            </w:r>
          </w:p>
        </w:tc>
        <w:tc>
          <w:tcPr>
            <w:tcW w:w="911" w:type="dxa"/>
          </w:tcPr>
          <w:p w14:paraId="3C522FCE" w14:textId="15546C77" w:rsidR="003F2363" w:rsidRDefault="003F2363" w:rsidP="00E63BCC">
            <w:pPr>
              <w:jc w:val="center"/>
            </w:pPr>
            <w:r>
              <w:t>6.5</w:t>
            </w:r>
          </w:p>
        </w:tc>
        <w:tc>
          <w:tcPr>
            <w:tcW w:w="794" w:type="dxa"/>
          </w:tcPr>
          <w:p w14:paraId="3800C861" w14:textId="4D5B40AA" w:rsidR="003F2363" w:rsidRDefault="003F2363" w:rsidP="00E63BCC">
            <w:pPr>
              <w:jc w:val="center"/>
            </w:pPr>
            <w:r>
              <w:t>24.7</w:t>
            </w:r>
          </w:p>
        </w:tc>
        <w:tc>
          <w:tcPr>
            <w:tcW w:w="1184" w:type="dxa"/>
          </w:tcPr>
          <w:p w14:paraId="11140337" w14:textId="04E6410D" w:rsidR="003F2363" w:rsidRDefault="003F2363" w:rsidP="00E63BCC">
            <w:pPr>
              <w:jc w:val="center"/>
            </w:pPr>
            <w:r>
              <w:t>45</w:t>
            </w:r>
          </w:p>
        </w:tc>
        <w:tc>
          <w:tcPr>
            <w:tcW w:w="839" w:type="dxa"/>
          </w:tcPr>
          <w:p w14:paraId="47CBFD84" w14:textId="66542FC0" w:rsidR="003F2363" w:rsidRDefault="003F2363" w:rsidP="00E63BCC">
            <w:pPr>
              <w:jc w:val="center"/>
            </w:pPr>
            <w:r>
              <w:t>--</w:t>
            </w:r>
          </w:p>
        </w:tc>
        <w:tc>
          <w:tcPr>
            <w:tcW w:w="854" w:type="dxa"/>
          </w:tcPr>
          <w:p w14:paraId="77C9950E" w14:textId="03253212" w:rsidR="003F2363" w:rsidRDefault="003F2363" w:rsidP="00E63BCC">
            <w:pPr>
              <w:jc w:val="center"/>
            </w:pPr>
            <w:r>
              <w:t>--</w:t>
            </w:r>
          </w:p>
        </w:tc>
        <w:tc>
          <w:tcPr>
            <w:tcW w:w="911" w:type="dxa"/>
          </w:tcPr>
          <w:p w14:paraId="0B682DB4" w14:textId="6223513B" w:rsidR="003F2363" w:rsidRDefault="003F2363" w:rsidP="00E63BCC">
            <w:pPr>
              <w:jc w:val="center"/>
            </w:pPr>
            <w:r>
              <w:t>--</w:t>
            </w:r>
          </w:p>
        </w:tc>
        <w:tc>
          <w:tcPr>
            <w:tcW w:w="866" w:type="dxa"/>
          </w:tcPr>
          <w:p w14:paraId="36AE105B" w14:textId="586A7415" w:rsidR="003F2363" w:rsidRDefault="003F2363" w:rsidP="00E63BCC">
            <w:pPr>
              <w:jc w:val="center"/>
            </w:pPr>
            <w:r>
              <w:t>--</w:t>
            </w:r>
          </w:p>
        </w:tc>
      </w:tr>
      <w:tr w:rsidR="003F2363" w14:paraId="71CD5C12" w14:textId="77777777" w:rsidTr="008D12FF">
        <w:trPr>
          <w:gridAfter w:val="5"/>
          <w:wAfter w:w="4347" w:type="dxa"/>
        </w:trPr>
        <w:tc>
          <w:tcPr>
            <w:tcW w:w="1456" w:type="dxa"/>
          </w:tcPr>
          <w:p w14:paraId="059CE18D" w14:textId="5F2D21DA" w:rsidR="003F2363" w:rsidRDefault="003F2363" w:rsidP="00E63BCC">
            <w:pPr>
              <w:jc w:val="center"/>
            </w:pPr>
            <w:r>
              <w:t>7.0</w:t>
            </w:r>
          </w:p>
        </w:tc>
        <w:tc>
          <w:tcPr>
            <w:tcW w:w="912" w:type="dxa"/>
          </w:tcPr>
          <w:p w14:paraId="6E858F39" w14:textId="24CD1264" w:rsidR="003F2363" w:rsidRDefault="003F2363" w:rsidP="00E63BCC">
            <w:pPr>
              <w:jc w:val="center"/>
            </w:pPr>
            <w:r>
              <w:t>--</w:t>
            </w:r>
          </w:p>
        </w:tc>
        <w:tc>
          <w:tcPr>
            <w:tcW w:w="911" w:type="dxa"/>
          </w:tcPr>
          <w:p w14:paraId="14D475F8" w14:textId="26341D80" w:rsidR="003F2363" w:rsidRDefault="003F2363" w:rsidP="00E63BCC">
            <w:pPr>
              <w:jc w:val="center"/>
            </w:pPr>
            <w:r>
              <w:t>5.5</w:t>
            </w:r>
          </w:p>
        </w:tc>
        <w:tc>
          <w:tcPr>
            <w:tcW w:w="794" w:type="dxa"/>
          </w:tcPr>
          <w:p w14:paraId="35BE731A" w14:textId="51A1E85E" w:rsidR="003F2363" w:rsidRDefault="003F2363" w:rsidP="00E63BCC">
            <w:pPr>
              <w:jc w:val="center"/>
            </w:pPr>
            <w:r>
              <w:t>42.0</w:t>
            </w:r>
          </w:p>
        </w:tc>
        <w:tc>
          <w:tcPr>
            <w:tcW w:w="1184" w:type="dxa"/>
          </w:tcPr>
          <w:p w14:paraId="66527546" w14:textId="105A327E" w:rsidR="003F2363" w:rsidRDefault="003F2363" w:rsidP="00E63BCC">
            <w:pPr>
              <w:jc w:val="center"/>
            </w:pPr>
            <w:r>
              <w:t>45</w:t>
            </w:r>
          </w:p>
        </w:tc>
        <w:tc>
          <w:tcPr>
            <w:tcW w:w="839" w:type="dxa"/>
          </w:tcPr>
          <w:p w14:paraId="0469ED8D" w14:textId="46B8BC2E" w:rsidR="003F2363" w:rsidRDefault="003F2363" w:rsidP="00E63BCC">
            <w:pPr>
              <w:jc w:val="center"/>
            </w:pPr>
            <w:r>
              <w:t>--</w:t>
            </w:r>
          </w:p>
        </w:tc>
        <w:tc>
          <w:tcPr>
            <w:tcW w:w="854" w:type="dxa"/>
          </w:tcPr>
          <w:p w14:paraId="6ECAFC02" w14:textId="44FE8FDD" w:rsidR="003F2363" w:rsidRDefault="003F2363" w:rsidP="00E63BCC">
            <w:pPr>
              <w:jc w:val="center"/>
            </w:pPr>
            <w:r>
              <w:t>--</w:t>
            </w:r>
          </w:p>
        </w:tc>
        <w:tc>
          <w:tcPr>
            <w:tcW w:w="911" w:type="dxa"/>
          </w:tcPr>
          <w:p w14:paraId="7C32C4FF" w14:textId="7FF02576" w:rsidR="003F2363" w:rsidRDefault="003F2363" w:rsidP="00E63BCC">
            <w:pPr>
              <w:jc w:val="center"/>
            </w:pPr>
            <w:r>
              <w:t>--</w:t>
            </w:r>
          </w:p>
        </w:tc>
        <w:tc>
          <w:tcPr>
            <w:tcW w:w="866" w:type="dxa"/>
          </w:tcPr>
          <w:p w14:paraId="42BC569C" w14:textId="06F43305" w:rsidR="003F2363" w:rsidRDefault="003F2363" w:rsidP="00E63BCC">
            <w:pPr>
              <w:jc w:val="center"/>
            </w:pPr>
            <w:r>
              <w:t>--</w:t>
            </w:r>
          </w:p>
        </w:tc>
      </w:tr>
      <w:tr w:rsidR="003F2363" w14:paraId="60977D74" w14:textId="77777777" w:rsidTr="008D12FF">
        <w:trPr>
          <w:gridAfter w:val="5"/>
          <w:wAfter w:w="4347" w:type="dxa"/>
        </w:trPr>
        <w:tc>
          <w:tcPr>
            <w:tcW w:w="1456" w:type="dxa"/>
          </w:tcPr>
          <w:p w14:paraId="67DEA552" w14:textId="77777777" w:rsidR="003F2363" w:rsidRDefault="003F2363" w:rsidP="00E63BCC">
            <w:pPr>
              <w:jc w:val="center"/>
            </w:pPr>
          </w:p>
        </w:tc>
        <w:tc>
          <w:tcPr>
            <w:tcW w:w="912" w:type="dxa"/>
          </w:tcPr>
          <w:p w14:paraId="63793299" w14:textId="77777777" w:rsidR="003F2363" w:rsidRDefault="003F2363" w:rsidP="00E63BCC">
            <w:pPr>
              <w:jc w:val="center"/>
            </w:pPr>
          </w:p>
        </w:tc>
        <w:tc>
          <w:tcPr>
            <w:tcW w:w="911" w:type="dxa"/>
          </w:tcPr>
          <w:p w14:paraId="3B97026E" w14:textId="77777777" w:rsidR="003F2363" w:rsidRDefault="003F2363" w:rsidP="00E63BCC">
            <w:pPr>
              <w:jc w:val="center"/>
            </w:pPr>
          </w:p>
        </w:tc>
        <w:tc>
          <w:tcPr>
            <w:tcW w:w="794" w:type="dxa"/>
          </w:tcPr>
          <w:p w14:paraId="2B45108D" w14:textId="77777777" w:rsidR="003F2363" w:rsidRDefault="003F2363" w:rsidP="00E63BCC">
            <w:pPr>
              <w:jc w:val="center"/>
            </w:pPr>
          </w:p>
        </w:tc>
        <w:tc>
          <w:tcPr>
            <w:tcW w:w="1184" w:type="dxa"/>
          </w:tcPr>
          <w:p w14:paraId="1398BBDB" w14:textId="77777777" w:rsidR="003F2363" w:rsidRDefault="003F2363" w:rsidP="00E63BCC">
            <w:pPr>
              <w:jc w:val="center"/>
            </w:pPr>
          </w:p>
        </w:tc>
        <w:tc>
          <w:tcPr>
            <w:tcW w:w="839" w:type="dxa"/>
          </w:tcPr>
          <w:p w14:paraId="656B70BC" w14:textId="77777777" w:rsidR="003F2363" w:rsidRDefault="003F2363" w:rsidP="00E63BCC">
            <w:pPr>
              <w:jc w:val="center"/>
            </w:pPr>
          </w:p>
        </w:tc>
        <w:tc>
          <w:tcPr>
            <w:tcW w:w="854" w:type="dxa"/>
          </w:tcPr>
          <w:p w14:paraId="65D0D4A1" w14:textId="77777777" w:rsidR="003F2363" w:rsidRDefault="003F2363" w:rsidP="00E63BCC">
            <w:pPr>
              <w:jc w:val="center"/>
            </w:pPr>
          </w:p>
        </w:tc>
        <w:tc>
          <w:tcPr>
            <w:tcW w:w="911" w:type="dxa"/>
          </w:tcPr>
          <w:p w14:paraId="177A19C1" w14:textId="77777777" w:rsidR="003F2363" w:rsidRDefault="003F2363" w:rsidP="00E63BCC">
            <w:pPr>
              <w:jc w:val="center"/>
            </w:pPr>
          </w:p>
        </w:tc>
        <w:tc>
          <w:tcPr>
            <w:tcW w:w="866" w:type="dxa"/>
          </w:tcPr>
          <w:p w14:paraId="423ABEDB" w14:textId="77777777" w:rsidR="003F2363" w:rsidRDefault="003F2363" w:rsidP="00E63BCC">
            <w:pPr>
              <w:jc w:val="center"/>
            </w:pPr>
          </w:p>
        </w:tc>
      </w:tr>
      <w:tr w:rsidR="003F2363" w14:paraId="20F978E6" w14:textId="77777777" w:rsidTr="008D12FF">
        <w:trPr>
          <w:gridAfter w:val="5"/>
          <w:wAfter w:w="4347" w:type="dxa"/>
        </w:trPr>
        <w:tc>
          <w:tcPr>
            <w:tcW w:w="1456" w:type="dxa"/>
          </w:tcPr>
          <w:p w14:paraId="2EB4A654" w14:textId="4A6757F4" w:rsidR="003F2363" w:rsidRDefault="003F2363" w:rsidP="00E63BCC">
            <w:pPr>
              <w:jc w:val="center"/>
            </w:pPr>
            <w:r>
              <w:t>7.0</w:t>
            </w:r>
          </w:p>
        </w:tc>
        <w:tc>
          <w:tcPr>
            <w:tcW w:w="912" w:type="dxa"/>
          </w:tcPr>
          <w:p w14:paraId="635DC087" w14:textId="3EEF8DFD" w:rsidR="003F2363" w:rsidRDefault="003F2363" w:rsidP="00E63BCC">
            <w:pPr>
              <w:jc w:val="center"/>
            </w:pPr>
            <w:r>
              <w:t>--</w:t>
            </w:r>
          </w:p>
        </w:tc>
        <w:tc>
          <w:tcPr>
            <w:tcW w:w="911" w:type="dxa"/>
          </w:tcPr>
          <w:p w14:paraId="1EAFD6FB" w14:textId="33DB1F81" w:rsidR="003F2363" w:rsidRDefault="003F2363" w:rsidP="00E63BCC">
            <w:pPr>
              <w:jc w:val="center"/>
            </w:pPr>
            <w:r>
              <w:t>--</w:t>
            </w:r>
          </w:p>
        </w:tc>
        <w:tc>
          <w:tcPr>
            <w:tcW w:w="794" w:type="dxa"/>
          </w:tcPr>
          <w:p w14:paraId="5AD73027" w14:textId="307F956E" w:rsidR="003F2363" w:rsidRDefault="003F2363" w:rsidP="00E63BCC">
            <w:pPr>
              <w:jc w:val="center"/>
            </w:pPr>
            <w:r>
              <w:t>5.7</w:t>
            </w:r>
          </w:p>
        </w:tc>
        <w:tc>
          <w:tcPr>
            <w:tcW w:w="1184" w:type="dxa"/>
          </w:tcPr>
          <w:p w14:paraId="0C5F2143" w14:textId="7691D76F" w:rsidR="003F2363" w:rsidRDefault="003F2363" w:rsidP="00E63BCC">
            <w:pPr>
              <w:jc w:val="center"/>
            </w:pPr>
            <w:r>
              <w:t>45</w:t>
            </w:r>
          </w:p>
        </w:tc>
        <w:tc>
          <w:tcPr>
            <w:tcW w:w="839" w:type="dxa"/>
          </w:tcPr>
          <w:p w14:paraId="388BB9B1" w14:textId="4FA7CB85" w:rsidR="003F2363" w:rsidRDefault="003F2363" w:rsidP="00E63BCC">
            <w:pPr>
              <w:jc w:val="center"/>
            </w:pPr>
            <w:r>
              <w:t>11.8</w:t>
            </w:r>
          </w:p>
        </w:tc>
        <w:tc>
          <w:tcPr>
            <w:tcW w:w="854" w:type="dxa"/>
          </w:tcPr>
          <w:p w14:paraId="635F9789" w14:textId="21BF61BB" w:rsidR="003F2363" w:rsidRDefault="003F2363" w:rsidP="00E63BCC">
            <w:pPr>
              <w:jc w:val="center"/>
            </w:pPr>
            <w:r>
              <w:t>--</w:t>
            </w:r>
          </w:p>
        </w:tc>
        <w:tc>
          <w:tcPr>
            <w:tcW w:w="911" w:type="dxa"/>
          </w:tcPr>
          <w:p w14:paraId="6545539C" w14:textId="268A084F" w:rsidR="003F2363" w:rsidRDefault="003F2363" w:rsidP="00E63BCC">
            <w:pPr>
              <w:jc w:val="center"/>
            </w:pPr>
            <w:r>
              <w:t>--</w:t>
            </w:r>
          </w:p>
        </w:tc>
        <w:tc>
          <w:tcPr>
            <w:tcW w:w="866" w:type="dxa"/>
          </w:tcPr>
          <w:p w14:paraId="2FA576A4" w14:textId="5E76C786" w:rsidR="003F2363" w:rsidRDefault="003F2363" w:rsidP="00E63BCC">
            <w:pPr>
              <w:jc w:val="center"/>
            </w:pPr>
            <w:r>
              <w:t>--</w:t>
            </w:r>
          </w:p>
        </w:tc>
      </w:tr>
      <w:tr w:rsidR="003F2363" w14:paraId="34938A8B" w14:textId="77777777" w:rsidTr="008D12FF">
        <w:trPr>
          <w:gridAfter w:val="5"/>
          <w:wAfter w:w="4347" w:type="dxa"/>
        </w:trPr>
        <w:tc>
          <w:tcPr>
            <w:tcW w:w="1456" w:type="dxa"/>
          </w:tcPr>
          <w:p w14:paraId="1D9FD46B" w14:textId="79A5F9DD" w:rsidR="003F2363" w:rsidRDefault="003F2363" w:rsidP="00E63BCC">
            <w:pPr>
              <w:jc w:val="center"/>
            </w:pPr>
            <w:r>
              <w:t>7.0</w:t>
            </w:r>
          </w:p>
        </w:tc>
        <w:tc>
          <w:tcPr>
            <w:tcW w:w="912" w:type="dxa"/>
          </w:tcPr>
          <w:p w14:paraId="17A4BD94" w14:textId="0726FF27" w:rsidR="003F2363" w:rsidRDefault="003F2363" w:rsidP="00E63BCC">
            <w:pPr>
              <w:jc w:val="center"/>
            </w:pPr>
            <w:r>
              <w:t>--</w:t>
            </w:r>
          </w:p>
        </w:tc>
        <w:tc>
          <w:tcPr>
            <w:tcW w:w="911" w:type="dxa"/>
          </w:tcPr>
          <w:p w14:paraId="26098CCA" w14:textId="78545DFF" w:rsidR="003F2363" w:rsidRDefault="003F2363" w:rsidP="00E63BCC">
            <w:pPr>
              <w:jc w:val="center"/>
            </w:pPr>
            <w:r>
              <w:t>--</w:t>
            </w:r>
          </w:p>
        </w:tc>
        <w:tc>
          <w:tcPr>
            <w:tcW w:w="794" w:type="dxa"/>
          </w:tcPr>
          <w:p w14:paraId="576AF9CC" w14:textId="29947CDF" w:rsidR="003F2363" w:rsidRDefault="003F2363" w:rsidP="00E63BCC">
            <w:pPr>
              <w:jc w:val="center"/>
            </w:pPr>
            <w:r>
              <w:t>10.7</w:t>
            </w:r>
          </w:p>
        </w:tc>
        <w:tc>
          <w:tcPr>
            <w:tcW w:w="1184" w:type="dxa"/>
          </w:tcPr>
          <w:p w14:paraId="3DFDEDD6" w14:textId="5402BF19" w:rsidR="003F2363" w:rsidRDefault="003F2363" w:rsidP="00E63BCC">
            <w:pPr>
              <w:jc w:val="center"/>
            </w:pPr>
            <w:r>
              <w:t>45</w:t>
            </w:r>
          </w:p>
        </w:tc>
        <w:tc>
          <w:tcPr>
            <w:tcW w:w="839" w:type="dxa"/>
          </w:tcPr>
          <w:p w14:paraId="519A05B4" w14:textId="73377D0A" w:rsidR="003F2363" w:rsidRDefault="003F2363" w:rsidP="00E63BCC">
            <w:pPr>
              <w:jc w:val="center"/>
            </w:pPr>
            <w:r>
              <w:t>10.6</w:t>
            </w:r>
          </w:p>
        </w:tc>
        <w:tc>
          <w:tcPr>
            <w:tcW w:w="854" w:type="dxa"/>
          </w:tcPr>
          <w:p w14:paraId="1CD9B7DD" w14:textId="4614F5E3" w:rsidR="003F2363" w:rsidRDefault="003F2363" w:rsidP="00E63BCC">
            <w:pPr>
              <w:jc w:val="center"/>
            </w:pPr>
            <w:r>
              <w:t>--</w:t>
            </w:r>
          </w:p>
        </w:tc>
        <w:tc>
          <w:tcPr>
            <w:tcW w:w="911" w:type="dxa"/>
          </w:tcPr>
          <w:p w14:paraId="676F5B38" w14:textId="186D94DF" w:rsidR="003F2363" w:rsidRDefault="003F2363" w:rsidP="00E63BCC">
            <w:pPr>
              <w:jc w:val="center"/>
            </w:pPr>
            <w:r>
              <w:t>--</w:t>
            </w:r>
          </w:p>
        </w:tc>
        <w:tc>
          <w:tcPr>
            <w:tcW w:w="866" w:type="dxa"/>
          </w:tcPr>
          <w:p w14:paraId="360B6D8D" w14:textId="0DD14B81" w:rsidR="003F2363" w:rsidRDefault="003F2363" w:rsidP="00E63BCC">
            <w:pPr>
              <w:jc w:val="center"/>
            </w:pPr>
            <w:r>
              <w:t>--</w:t>
            </w:r>
          </w:p>
        </w:tc>
      </w:tr>
      <w:tr w:rsidR="003F2363" w14:paraId="291099A3" w14:textId="77777777" w:rsidTr="008D12FF">
        <w:trPr>
          <w:gridAfter w:val="5"/>
          <w:wAfter w:w="4347" w:type="dxa"/>
        </w:trPr>
        <w:tc>
          <w:tcPr>
            <w:tcW w:w="1456" w:type="dxa"/>
          </w:tcPr>
          <w:p w14:paraId="1B36CD31" w14:textId="6F6F8566" w:rsidR="003F2363" w:rsidRDefault="003F2363" w:rsidP="00E63BCC">
            <w:pPr>
              <w:jc w:val="center"/>
            </w:pPr>
            <w:r>
              <w:t>7.0</w:t>
            </w:r>
          </w:p>
        </w:tc>
        <w:tc>
          <w:tcPr>
            <w:tcW w:w="912" w:type="dxa"/>
          </w:tcPr>
          <w:p w14:paraId="206A8A59" w14:textId="7E171F48" w:rsidR="003F2363" w:rsidRDefault="003F2363" w:rsidP="00E63BCC">
            <w:pPr>
              <w:jc w:val="center"/>
            </w:pPr>
            <w:r>
              <w:t>--</w:t>
            </w:r>
          </w:p>
        </w:tc>
        <w:tc>
          <w:tcPr>
            <w:tcW w:w="911" w:type="dxa"/>
          </w:tcPr>
          <w:p w14:paraId="324A3EFE" w14:textId="57A6E593" w:rsidR="003F2363" w:rsidRDefault="003F2363" w:rsidP="00E63BCC">
            <w:pPr>
              <w:jc w:val="center"/>
            </w:pPr>
            <w:r>
              <w:t>--</w:t>
            </w:r>
          </w:p>
        </w:tc>
        <w:tc>
          <w:tcPr>
            <w:tcW w:w="794" w:type="dxa"/>
          </w:tcPr>
          <w:p w14:paraId="655F54C3" w14:textId="4087492C" w:rsidR="003F2363" w:rsidRDefault="003F2363" w:rsidP="00E63BCC">
            <w:pPr>
              <w:jc w:val="center"/>
            </w:pPr>
            <w:r>
              <w:t>19.4</w:t>
            </w:r>
          </w:p>
        </w:tc>
        <w:tc>
          <w:tcPr>
            <w:tcW w:w="1184" w:type="dxa"/>
          </w:tcPr>
          <w:p w14:paraId="1543A96A" w14:textId="6867B692" w:rsidR="003F2363" w:rsidRDefault="003F2363" w:rsidP="00E63BCC">
            <w:pPr>
              <w:jc w:val="center"/>
            </w:pPr>
            <w:r>
              <w:t>45</w:t>
            </w:r>
          </w:p>
        </w:tc>
        <w:tc>
          <w:tcPr>
            <w:tcW w:w="839" w:type="dxa"/>
          </w:tcPr>
          <w:p w14:paraId="5FC7028D" w14:textId="32C4CCAA" w:rsidR="003F2363" w:rsidRDefault="003F2363" w:rsidP="00E63BCC">
            <w:pPr>
              <w:jc w:val="center"/>
            </w:pPr>
            <w:r>
              <w:t>10.0</w:t>
            </w:r>
          </w:p>
        </w:tc>
        <w:tc>
          <w:tcPr>
            <w:tcW w:w="854" w:type="dxa"/>
          </w:tcPr>
          <w:p w14:paraId="70B9BA27" w14:textId="2D29CCB9" w:rsidR="003F2363" w:rsidRDefault="003F2363" w:rsidP="00E63BCC">
            <w:pPr>
              <w:jc w:val="center"/>
            </w:pPr>
            <w:r>
              <w:t>--</w:t>
            </w:r>
          </w:p>
        </w:tc>
        <w:tc>
          <w:tcPr>
            <w:tcW w:w="911" w:type="dxa"/>
          </w:tcPr>
          <w:p w14:paraId="20276FB1" w14:textId="3EF4DE24" w:rsidR="003F2363" w:rsidRDefault="003F2363" w:rsidP="00E63BCC">
            <w:pPr>
              <w:jc w:val="center"/>
            </w:pPr>
            <w:r>
              <w:t>--</w:t>
            </w:r>
          </w:p>
        </w:tc>
        <w:tc>
          <w:tcPr>
            <w:tcW w:w="866" w:type="dxa"/>
          </w:tcPr>
          <w:p w14:paraId="23F4A727" w14:textId="314A55F4" w:rsidR="003F2363" w:rsidRDefault="003F2363" w:rsidP="00E63BCC">
            <w:pPr>
              <w:jc w:val="center"/>
            </w:pPr>
            <w:r>
              <w:t>--</w:t>
            </w:r>
          </w:p>
        </w:tc>
      </w:tr>
      <w:tr w:rsidR="003F2363" w14:paraId="7113286D" w14:textId="77777777" w:rsidTr="008D12FF">
        <w:trPr>
          <w:gridAfter w:val="5"/>
          <w:wAfter w:w="4347" w:type="dxa"/>
        </w:trPr>
        <w:tc>
          <w:tcPr>
            <w:tcW w:w="1456" w:type="dxa"/>
          </w:tcPr>
          <w:p w14:paraId="23D6AECE" w14:textId="245D8C79" w:rsidR="003F2363" w:rsidRDefault="003F2363" w:rsidP="00E63BCC">
            <w:pPr>
              <w:jc w:val="center"/>
            </w:pPr>
            <w:r>
              <w:t>7.0</w:t>
            </w:r>
          </w:p>
        </w:tc>
        <w:tc>
          <w:tcPr>
            <w:tcW w:w="912" w:type="dxa"/>
          </w:tcPr>
          <w:p w14:paraId="7DFCEAC6" w14:textId="5817FC20" w:rsidR="003F2363" w:rsidRDefault="003F2363" w:rsidP="00E63BCC">
            <w:pPr>
              <w:jc w:val="center"/>
            </w:pPr>
            <w:r>
              <w:t>--</w:t>
            </w:r>
          </w:p>
        </w:tc>
        <w:tc>
          <w:tcPr>
            <w:tcW w:w="911" w:type="dxa"/>
          </w:tcPr>
          <w:p w14:paraId="6AC7BB3E" w14:textId="38C22A38" w:rsidR="003F2363" w:rsidRDefault="003F2363" w:rsidP="00E63BCC">
            <w:pPr>
              <w:jc w:val="center"/>
            </w:pPr>
            <w:r>
              <w:t>--</w:t>
            </w:r>
          </w:p>
        </w:tc>
        <w:tc>
          <w:tcPr>
            <w:tcW w:w="794" w:type="dxa"/>
          </w:tcPr>
          <w:p w14:paraId="0B67298B" w14:textId="210EEA20" w:rsidR="003F2363" w:rsidRDefault="003F2363" w:rsidP="00E63BCC">
            <w:pPr>
              <w:jc w:val="center"/>
            </w:pPr>
            <w:r>
              <w:t>32.4</w:t>
            </w:r>
          </w:p>
        </w:tc>
        <w:tc>
          <w:tcPr>
            <w:tcW w:w="1184" w:type="dxa"/>
          </w:tcPr>
          <w:p w14:paraId="0FB18241" w14:textId="6DD3FB7E" w:rsidR="003F2363" w:rsidRDefault="003F2363" w:rsidP="00E63BCC">
            <w:pPr>
              <w:jc w:val="center"/>
            </w:pPr>
            <w:r>
              <w:t>45</w:t>
            </w:r>
          </w:p>
        </w:tc>
        <w:tc>
          <w:tcPr>
            <w:tcW w:w="839" w:type="dxa"/>
          </w:tcPr>
          <w:p w14:paraId="27DEB967" w14:textId="42EC5C1E" w:rsidR="003F2363" w:rsidRDefault="003F2363" w:rsidP="00E63BCC">
            <w:pPr>
              <w:jc w:val="center"/>
            </w:pPr>
            <w:r>
              <w:t>8.2</w:t>
            </w:r>
          </w:p>
        </w:tc>
        <w:tc>
          <w:tcPr>
            <w:tcW w:w="854" w:type="dxa"/>
          </w:tcPr>
          <w:p w14:paraId="267B6A54" w14:textId="379FA515" w:rsidR="003F2363" w:rsidRDefault="003F2363" w:rsidP="00E63BCC">
            <w:pPr>
              <w:jc w:val="center"/>
            </w:pPr>
            <w:r>
              <w:t>--</w:t>
            </w:r>
          </w:p>
        </w:tc>
        <w:tc>
          <w:tcPr>
            <w:tcW w:w="911" w:type="dxa"/>
          </w:tcPr>
          <w:p w14:paraId="67AADE0C" w14:textId="52FAEE95" w:rsidR="003F2363" w:rsidRDefault="003F2363" w:rsidP="00E63BCC">
            <w:pPr>
              <w:jc w:val="center"/>
            </w:pPr>
            <w:r>
              <w:t>--</w:t>
            </w:r>
          </w:p>
        </w:tc>
        <w:tc>
          <w:tcPr>
            <w:tcW w:w="866" w:type="dxa"/>
          </w:tcPr>
          <w:p w14:paraId="211561C8" w14:textId="0BD02D10" w:rsidR="003F2363" w:rsidRDefault="003F2363" w:rsidP="00E63BCC">
            <w:pPr>
              <w:jc w:val="center"/>
            </w:pPr>
            <w:r>
              <w:t>--</w:t>
            </w:r>
          </w:p>
        </w:tc>
      </w:tr>
      <w:tr w:rsidR="003F2363" w14:paraId="42B99661" w14:textId="77777777" w:rsidTr="008D12FF">
        <w:trPr>
          <w:gridAfter w:val="5"/>
          <w:wAfter w:w="4347" w:type="dxa"/>
        </w:trPr>
        <w:tc>
          <w:tcPr>
            <w:tcW w:w="1456" w:type="dxa"/>
          </w:tcPr>
          <w:p w14:paraId="0702CAFF" w14:textId="33E2BF85" w:rsidR="003F2363" w:rsidRDefault="003F2363" w:rsidP="00E63BCC">
            <w:pPr>
              <w:jc w:val="center"/>
            </w:pPr>
            <w:r>
              <w:t>7.0</w:t>
            </w:r>
          </w:p>
        </w:tc>
        <w:tc>
          <w:tcPr>
            <w:tcW w:w="912" w:type="dxa"/>
          </w:tcPr>
          <w:p w14:paraId="1132539C" w14:textId="2B3031EA" w:rsidR="003F2363" w:rsidRDefault="003F2363" w:rsidP="00E63BCC">
            <w:pPr>
              <w:jc w:val="center"/>
            </w:pPr>
            <w:r>
              <w:t>--</w:t>
            </w:r>
          </w:p>
        </w:tc>
        <w:tc>
          <w:tcPr>
            <w:tcW w:w="911" w:type="dxa"/>
          </w:tcPr>
          <w:p w14:paraId="52BE3946" w14:textId="0BDA7CD1" w:rsidR="003F2363" w:rsidRDefault="003F2363" w:rsidP="00E63BCC">
            <w:pPr>
              <w:jc w:val="center"/>
            </w:pPr>
            <w:r>
              <w:t>--</w:t>
            </w:r>
          </w:p>
        </w:tc>
        <w:tc>
          <w:tcPr>
            <w:tcW w:w="794" w:type="dxa"/>
          </w:tcPr>
          <w:p w14:paraId="66A815B5" w14:textId="7EC95C74" w:rsidR="003F2363" w:rsidRDefault="003F2363" w:rsidP="00E63BCC">
            <w:pPr>
              <w:jc w:val="center"/>
            </w:pPr>
            <w:r>
              <w:t>49.0</w:t>
            </w:r>
          </w:p>
        </w:tc>
        <w:tc>
          <w:tcPr>
            <w:tcW w:w="1184" w:type="dxa"/>
          </w:tcPr>
          <w:p w14:paraId="5955B471" w14:textId="786405A9" w:rsidR="003F2363" w:rsidRDefault="003F2363" w:rsidP="00E63BCC">
            <w:pPr>
              <w:jc w:val="center"/>
            </w:pPr>
            <w:r>
              <w:t>45</w:t>
            </w:r>
          </w:p>
        </w:tc>
        <w:tc>
          <w:tcPr>
            <w:tcW w:w="839" w:type="dxa"/>
          </w:tcPr>
          <w:p w14:paraId="47F83E46" w14:textId="0096B3E2" w:rsidR="003F2363" w:rsidRDefault="003F2363" w:rsidP="00E63BCC">
            <w:pPr>
              <w:jc w:val="center"/>
            </w:pPr>
            <w:r>
              <w:t>6.4</w:t>
            </w:r>
          </w:p>
        </w:tc>
        <w:tc>
          <w:tcPr>
            <w:tcW w:w="854" w:type="dxa"/>
          </w:tcPr>
          <w:p w14:paraId="1979DA80" w14:textId="028CE23C" w:rsidR="003F2363" w:rsidRDefault="003F2363" w:rsidP="00E63BCC">
            <w:pPr>
              <w:jc w:val="center"/>
            </w:pPr>
            <w:r>
              <w:t>--</w:t>
            </w:r>
          </w:p>
        </w:tc>
        <w:tc>
          <w:tcPr>
            <w:tcW w:w="911" w:type="dxa"/>
          </w:tcPr>
          <w:p w14:paraId="72C01685" w14:textId="7F9FAC5B" w:rsidR="003F2363" w:rsidRDefault="003F2363" w:rsidP="00E63BCC">
            <w:pPr>
              <w:jc w:val="center"/>
            </w:pPr>
            <w:r>
              <w:t>--</w:t>
            </w:r>
          </w:p>
        </w:tc>
        <w:tc>
          <w:tcPr>
            <w:tcW w:w="866" w:type="dxa"/>
          </w:tcPr>
          <w:p w14:paraId="4E2CEB18" w14:textId="4C5D73DC" w:rsidR="003F2363" w:rsidRDefault="003F2363" w:rsidP="00E63BCC">
            <w:pPr>
              <w:jc w:val="center"/>
            </w:pPr>
            <w:r>
              <w:t>--</w:t>
            </w:r>
          </w:p>
        </w:tc>
      </w:tr>
      <w:tr w:rsidR="003F2363" w14:paraId="6F3AAC80" w14:textId="77777777" w:rsidTr="008D12FF">
        <w:trPr>
          <w:gridAfter w:val="5"/>
          <w:wAfter w:w="4347" w:type="dxa"/>
        </w:trPr>
        <w:tc>
          <w:tcPr>
            <w:tcW w:w="1456" w:type="dxa"/>
          </w:tcPr>
          <w:p w14:paraId="64CACE58" w14:textId="77777777" w:rsidR="003F2363" w:rsidRDefault="003F2363" w:rsidP="00E63BCC">
            <w:pPr>
              <w:jc w:val="center"/>
            </w:pPr>
          </w:p>
        </w:tc>
        <w:tc>
          <w:tcPr>
            <w:tcW w:w="912" w:type="dxa"/>
          </w:tcPr>
          <w:p w14:paraId="535AEE45" w14:textId="77777777" w:rsidR="003F2363" w:rsidRDefault="003F2363" w:rsidP="00E63BCC">
            <w:pPr>
              <w:jc w:val="center"/>
            </w:pPr>
          </w:p>
        </w:tc>
        <w:tc>
          <w:tcPr>
            <w:tcW w:w="911" w:type="dxa"/>
          </w:tcPr>
          <w:p w14:paraId="6273A0E9" w14:textId="77777777" w:rsidR="003F2363" w:rsidRDefault="003F2363" w:rsidP="00E63BCC">
            <w:pPr>
              <w:jc w:val="center"/>
            </w:pPr>
          </w:p>
        </w:tc>
        <w:tc>
          <w:tcPr>
            <w:tcW w:w="794" w:type="dxa"/>
          </w:tcPr>
          <w:p w14:paraId="08F0EE4E" w14:textId="77777777" w:rsidR="003F2363" w:rsidRDefault="003F2363" w:rsidP="00E63BCC">
            <w:pPr>
              <w:jc w:val="center"/>
            </w:pPr>
          </w:p>
        </w:tc>
        <w:tc>
          <w:tcPr>
            <w:tcW w:w="1184" w:type="dxa"/>
          </w:tcPr>
          <w:p w14:paraId="1DF2C9C8" w14:textId="77777777" w:rsidR="003F2363" w:rsidRDefault="003F2363" w:rsidP="00E63BCC">
            <w:pPr>
              <w:jc w:val="center"/>
            </w:pPr>
          </w:p>
        </w:tc>
        <w:tc>
          <w:tcPr>
            <w:tcW w:w="839" w:type="dxa"/>
          </w:tcPr>
          <w:p w14:paraId="0633ADEA" w14:textId="77777777" w:rsidR="003F2363" w:rsidRDefault="003F2363" w:rsidP="00E63BCC">
            <w:pPr>
              <w:jc w:val="center"/>
            </w:pPr>
          </w:p>
        </w:tc>
        <w:tc>
          <w:tcPr>
            <w:tcW w:w="854" w:type="dxa"/>
          </w:tcPr>
          <w:p w14:paraId="07A39C97" w14:textId="77777777" w:rsidR="003F2363" w:rsidRDefault="003F2363" w:rsidP="00E63BCC">
            <w:pPr>
              <w:jc w:val="center"/>
            </w:pPr>
          </w:p>
        </w:tc>
        <w:tc>
          <w:tcPr>
            <w:tcW w:w="911" w:type="dxa"/>
          </w:tcPr>
          <w:p w14:paraId="2ABAF146" w14:textId="77777777" w:rsidR="003F2363" w:rsidRDefault="003F2363" w:rsidP="00E63BCC">
            <w:pPr>
              <w:jc w:val="center"/>
            </w:pPr>
          </w:p>
        </w:tc>
        <w:tc>
          <w:tcPr>
            <w:tcW w:w="866" w:type="dxa"/>
          </w:tcPr>
          <w:p w14:paraId="60C6C88B" w14:textId="77777777" w:rsidR="003F2363" w:rsidRDefault="003F2363" w:rsidP="00E63BCC">
            <w:pPr>
              <w:jc w:val="center"/>
            </w:pPr>
          </w:p>
        </w:tc>
      </w:tr>
      <w:tr w:rsidR="003F2363" w14:paraId="28E1CDE2" w14:textId="77777777" w:rsidTr="008D12FF">
        <w:trPr>
          <w:gridAfter w:val="5"/>
          <w:wAfter w:w="4347" w:type="dxa"/>
        </w:trPr>
        <w:tc>
          <w:tcPr>
            <w:tcW w:w="1456" w:type="dxa"/>
          </w:tcPr>
          <w:p w14:paraId="38F8ADED" w14:textId="5412DF2D" w:rsidR="003F2363" w:rsidRDefault="003F2363" w:rsidP="00E63BCC">
            <w:pPr>
              <w:jc w:val="center"/>
            </w:pPr>
            <w:r>
              <w:t>7.0</w:t>
            </w:r>
          </w:p>
        </w:tc>
        <w:tc>
          <w:tcPr>
            <w:tcW w:w="912" w:type="dxa"/>
          </w:tcPr>
          <w:p w14:paraId="373527A7" w14:textId="10C0EC67" w:rsidR="003F2363" w:rsidRDefault="003F2363" w:rsidP="00E63BCC">
            <w:pPr>
              <w:jc w:val="center"/>
            </w:pPr>
            <w:r>
              <w:t>--</w:t>
            </w:r>
          </w:p>
        </w:tc>
        <w:tc>
          <w:tcPr>
            <w:tcW w:w="911" w:type="dxa"/>
          </w:tcPr>
          <w:p w14:paraId="0D3F013F" w14:textId="1EE2B816" w:rsidR="003F2363" w:rsidRDefault="003F2363" w:rsidP="00E63BCC">
            <w:pPr>
              <w:jc w:val="center"/>
            </w:pPr>
            <w:r>
              <w:t>--</w:t>
            </w:r>
          </w:p>
        </w:tc>
        <w:tc>
          <w:tcPr>
            <w:tcW w:w="794" w:type="dxa"/>
          </w:tcPr>
          <w:p w14:paraId="451F7D9E" w14:textId="138ED0B9" w:rsidR="003F2363" w:rsidRDefault="003F2363" w:rsidP="00E63BCC">
            <w:pPr>
              <w:jc w:val="center"/>
            </w:pPr>
            <w:r>
              <w:t>3.5</w:t>
            </w:r>
          </w:p>
        </w:tc>
        <w:tc>
          <w:tcPr>
            <w:tcW w:w="1184" w:type="dxa"/>
          </w:tcPr>
          <w:p w14:paraId="6422E4EC" w14:textId="32A950B5" w:rsidR="003F2363" w:rsidRDefault="003F2363" w:rsidP="00E63BCC">
            <w:pPr>
              <w:jc w:val="center"/>
            </w:pPr>
            <w:r>
              <w:t>45</w:t>
            </w:r>
          </w:p>
        </w:tc>
        <w:tc>
          <w:tcPr>
            <w:tcW w:w="839" w:type="dxa"/>
          </w:tcPr>
          <w:p w14:paraId="29B5195D" w14:textId="145F556A" w:rsidR="003F2363" w:rsidRDefault="003F2363" w:rsidP="00E63BCC">
            <w:pPr>
              <w:jc w:val="center"/>
            </w:pPr>
            <w:r>
              <w:t>--</w:t>
            </w:r>
          </w:p>
        </w:tc>
        <w:tc>
          <w:tcPr>
            <w:tcW w:w="854" w:type="dxa"/>
          </w:tcPr>
          <w:p w14:paraId="239AC048" w14:textId="587EFF51" w:rsidR="003F2363" w:rsidRDefault="003F2363" w:rsidP="00E63BCC">
            <w:pPr>
              <w:jc w:val="center"/>
            </w:pPr>
            <w:r>
              <w:t>7.0</w:t>
            </w:r>
          </w:p>
        </w:tc>
        <w:tc>
          <w:tcPr>
            <w:tcW w:w="911" w:type="dxa"/>
          </w:tcPr>
          <w:p w14:paraId="02CF462E" w14:textId="3274997B" w:rsidR="003F2363" w:rsidRDefault="003F2363" w:rsidP="00E63BCC">
            <w:pPr>
              <w:jc w:val="center"/>
            </w:pPr>
            <w:r>
              <w:t>--</w:t>
            </w:r>
          </w:p>
        </w:tc>
        <w:tc>
          <w:tcPr>
            <w:tcW w:w="866" w:type="dxa"/>
          </w:tcPr>
          <w:p w14:paraId="64C3F2C7" w14:textId="1A2F5085" w:rsidR="003F2363" w:rsidRDefault="003F2363" w:rsidP="00E63BCC">
            <w:pPr>
              <w:jc w:val="center"/>
            </w:pPr>
            <w:r>
              <w:t>--</w:t>
            </w:r>
          </w:p>
        </w:tc>
      </w:tr>
      <w:tr w:rsidR="003F2363" w14:paraId="2DDFDB45" w14:textId="77777777" w:rsidTr="008D12FF">
        <w:trPr>
          <w:gridAfter w:val="5"/>
          <w:wAfter w:w="4347" w:type="dxa"/>
        </w:trPr>
        <w:tc>
          <w:tcPr>
            <w:tcW w:w="1456" w:type="dxa"/>
          </w:tcPr>
          <w:p w14:paraId="79A42E51" w14:textId="7308A91F" w:rsidR="003F2363" w:rsidRDefault="003F2363" w:rsidP="00E63BCC">
            <w:pPr>
              <w:jc w:val="center"/>
            </w:pPr>
            <w:r>
              <w:t>7.0</w:t>
            </w:r>
          </w:p>
        </w:tc>
        <w:tc>
          <w:tcPr>
            <w:tcW w:w="912" w:type="dxa"/>
          </w:tcPr>
          <w:p w14:paraId="2A91C3C0" w14:textId="5439D620" w:rsidR="003F2363" w:rsidRDefault="003F2363" w:rsidP="00E63BCC">
            <w:pPr>
              <w:jc w:val="center"/>
            </w:pPr>
            <w:r>
              <w:t>--</w:t>
            </w:r>
          </w:p>
        </w:tc>
        <w:tc>
          <w:tcPr>
            <w:tcW w:w="911" w:type="dxa"/>
          </w:tcPr>
          <w:p w14:paraId="350F6D00" w14:textId="7ABCD930" w:rsidR="003F2363" w:rsidRDefault="003F2363" w:rsidP="00E63BCC">
            <w:pPr>
              <w:jc w:val="center"/>
            </w:pPr>
            <w:r>
              <w:t>--</w:t>
            </w:r>
          </w:p>
        </w:tc>
        <w:tc>
          <w:tcPr>
            <w:tcW w:w="794" w:type="dxa"/>
          </w:tcPr>
          <w:p w14:paraId="2BD56115" w14:textId="68EA08E5" w:rsidR="003F2363" w:rsidRDefault="003F2363" w:rsidP="00E63BCC">
            <w:pPr>
              <w:jc w:val="center"/>
            </w:pPr>
            <w:r>
              <w:t>10.5</w:t>
            </w:r>
          </w:p>
        </w:tc>
        <w:tc>
          <w:tcPr>
            <w:tcW w:w="1184" w:type="dxa"/>
          </w:tcPr>
          <w:p w14:paraId="33FA326E" w14:textId="2489FB6F" w:rsidR="003F2363" w:rsidRDefault="003F2363" w:rsidP="00E63BCC">
            <w:pPr>
              <w:jc w:val="center"/>
            </w:pPr>
            <w:r>
              <w:t>45</w:t>
            </w:r>
          </w:p>
        </w:tc>
        <w:tc>
          <w:tcPr>
            <w:tcW w:w="839" w:type="dxa"/>
          </w:tcPr>
          <w:p w14:paraId="206D6A99" w14:textId="285C86B8" w:rsidR="003F2363" w:rsidRDefault="003F2363" w:rsidP="00E63BCC">
            <w:pPr>
              <w:jc w:val="center"/>
            </w:pPr>
            <w:r>
              <w:t>--</w:t>
            </w:r>
          </w:p>
        </w:tc>
        <w:tc>
          <w:tcPr>
            <w:tcW w:w="854" w:type="dxa"/>
          </w:tcPr>
          <w:p w14:paraId="209F31BF" w14:textId="1B15B925" w:rsidR="003F2363" w:rsidRDefault="003F2363" w:rsidP="00E63BCC">
            <w:pPr>
              <w:jc w:val="center"/>
            </w:pPr>
            <w:r>
              <w:t>10.5</w:t>
            </w:r>
          </w:p>
        </w:tc>
        <w:tc>
          <w:tcPr>
            <w:tcW w:w="911" w:type="dxa"/>
          </w:tcPr>
          <w:p w14:paraId="16442EC7" w14:textId="3E30E085" w:rsidR="003F2363" w:rsidRDefault="003F2363" w:rsidP="00E63BCC">
            <w:pPr>
              <w:jc w:val="center"/>
            </w:pPr>
            <w:r>
              <w:t>--</w:t>
            </w:r>
          </w:p>
        </w:tc>
        <w:tc>
          <w:tcPr>
            <w:tcW w:w="866" w:type="dxa"/>
          </w:tcPr>
          <w:p w14:paraId="50C33938" w14:textId="2430C248" w:rsidR="003F2363" w:rsidRDefault="003F2363" w:rsidP="00E63BCC">
            <w:pPr>
              <w:jc w:val="center"/>
            </w:pPr>
            <w:r>
              <w:t>--</w:t>
            </w:r>
          </w:p>
        </w:tc>
      </w:tr>
      <w:tr w:rsidR="003F2363" w14:paraId="6F24DEE8" w14:textId="77777777" w:rsidTr="008D12FF">
        <w:trPr>
          <w:gridAfter w:val="5"/>
          <w:wAfter w:w="4347" w:type="dxa"/>
        </w:trPr>
        <w:tc>
          <w:tcPr>
            <w:tcW w:w="1456" w:type="dxa"/>
          </w:tcPr>
          <w:p w14:paraId="7FEBA7A0" w14:textId="2E4CFA0E" w:rsidR="003F2363" w:rsidRDefault="003F2363" w:rsidP="00E63BCC">
            <w:pPr>
              <w:jc w:val="center"/>
            </w:pPr>
            <w:r>
              <w:t>7.0</w:t>
            </w:r>
          </w:p>
        </w:tc>
        <w:tc>
          <w:tcPr>
            <w:tcW w:w="912" w:type="dxa"/>
          </w:tcPr>
          <w:p w14:paraId="0E8AA2DC" w14:textId="49D877FE" w:rsidR="003F2363" w:rsidRDefault="003F2363" w:rsidP="00E63BCC">
            <w:pPr>
              <w:jc w:val="center"/>
            </w:pPr>
            <w:r>
              <w:t>--</w:t>
            </w:r>
          </w:p>
        </w:tc>
        <w:tc>
          <w:tcPr>
            <w:tcW w:w="911" w:type="dxa"/>
          </w:tcPr>
          <w:p w14:paraId="77967D9A" w14:textId="39E5054B" w:rsidR="003F2363" w:rsidRDefault="003F2363" w:rsidP="00E63BCC">
            <w:pPr>
              <w:jc w:val="center"/>
            </w:pPr>
            <w:r>
              <w:t>--</w:t>
            </w:r>
          </w:p>
        </w:tc>
        <w:tc>
          <w:tcPr>
            <w:tcW w:w="794" w:type="dxa"/>
          </w:tcPr>
          <w:p w14:paraId="635D792D" w14:textId="7564222A" w:rsidR="003F2363" w:rsidRDefault="003F2363" w:rsidP="00E63BCC">
            <w:pPr>
              <w:jc w:val="center"/>
            </w:pPr>
            <w:r>
              <w:t>21.3</w:t>
            </w:r>
          </w:p>
        </w:tc>
        <w:tc>
          <w:tcPr>
            <w:tcW w:w="1184" w:type="dxa"/>
          </w:tcPr>
          <w:p w14:paraId="13FE937C" w14:textId="5C7F9655" w:rsidR="003F2363" w:rsidRDefault="003F2363" w:rsidP="00E63BCC">
            <w:pPr>
              <w:jc w:val="center"/>
            </w:pPr>
            <w:r>
              <w:t>45</w:t>
            </w:r>
          </w:p>
        </w:tc>
        <w:tc>
          <w:tcPr>
            <w:tcW w:w="839" w:type="dxa"/>
          </w:tcPr>
          <w:p w14:paraId="286CB13F" w14:textId="00A91811" w:rsidR="003F2363" w:rsidRDefault="003F2363" w:rsidP="00E63BCC">
            <w:pPr>
              <w:jc w:val="center"/>
            </w:pPr>
            <w:r>
              <w:t>--</w:t>
            </w:r>
          </w:p>
        </w:tc>
        <w:tc>
          <w:tcPr>
            <w:tcW w:w="854" w:type="dxa"/>
          </w:tcPr>
          <w:p w14:paraId="6CD89660" w14:textId="2B6C7771" w:rsidR="003F2363" w:rsidRDefault="003F2363" w:rsidP="00E63BCC">
            <w:pPr>
              <w:jc w:val="center"/>
            </w:pPr>
            <w:r>
              <w:t>10.7</w:t>
            </w:r>
          </w:p>
        </w:tc>
        <w:tc>
          <w:tcPr>
            <w:tcW w:w="911" w:type="dxa"/>
          </w:tcPr>
          <w:p w14:paraId="4C0DCE92" w14:textId="74222A2D" w:rsidR="003F2363" w:rsidRDefault="003F2363" w:rsidP="00E63BCC">
            <w:pPr>
              <w:jc w:val="center"/>
            </w:pPr>
            <w:r>
              <w:t>--</w:t>
            </w:r>
          </w:p>
        </w:tc>
        <w:tc>
          <w:tcPr>
            <w:tcW w:w="866" w:type="dxa"/>
          </w:tcPr>
          <w:p w14:paraId="48BA8DE1" w14:textId="7D9A04F7" w:rsidR="003F2363" w:rsidRDefault="003F2363" w:rsidP="00E63BCC">
            <w:pPr>
              <w:jc w:val="center"/>
            </w:pPr>
            <w:r>
              <w:t>--</w:t>
            </w:r>
          </w:p>
        </w:tc>
      </w:tr>
      <w:tr w:rsidR="003F2363" w14:paraId="359CA4A0" w14:textId="77777777" w:rsidTr="008D12FF">
        <w:trPr>
          <w:gridAfter w:val="5"/>
          <w:wAfter w:w="4347" w:type="dxa"/>
        </w:trPr>
        <w:tc>
          <w:tcPr>
            <w:tcW w:w="1456" w:type="dxa"/>
          </w:tcPr>
          <w:p w14:paraId="74884FE2" w14:textId="5A21C539" w:rsidR="003F2363" w:rsidRDefault="003F2363" w:rsidP="00E63BCC">
            <w:pPr>
              <w:jc w:val="center"/>
            </w:pPr>
            <w:r>
              <w:t>7.0</w:t>
            </w:r>
          </w:p>
        </w:tc>
        <w:tc>
          <w:tcPr>
            <w:tcW w:w="912" w:type="dxa"/>
          </w:tcPr>
          <w:p w14:paraId="2C6D76A2" w14:textId="10803A78" w:rsidR="003F2363" w:rsidRDefault="003F2363" w:rsidP="00E63BCC">
            <w:pPr>
              <w:jc w:val="center"/>
            </w:pPr>
            <w:r>
              <w:t>--</w:t>
            </w:r>
          </w:p>
        </w:tc>
        <w:tc>
          <w:tcPr>
            <w:tcW w:w="911" w:type="dxa"/>
          </w:tcPr>
          <w:p w14:paraId="7E6CDD1F" w14:textId="2208D5A8" w:rsidR="003F2363" w:rsidRDefault="003F2363" w:rsidP="00E63BCC">
            <w:pPr>
              <w:jc w:val="center"/>
            </w:pPr>
            <w:r>
              <w:t>--</w:t>
            </w:r>
          </w:p>
        </w:tc>
        <w:tc>
          <w:tcPr>
            <w:tcW w:w="794" w:type="dxa"/>
          </w:tcPr>
          <w:p w14:paraId="316BD7E9" w14:textId="1D7F9175" w:rsidR="003F2363" w:rsidRDefault="003F2363" w:rsidP="00E63BCC">
            <w:pPr>
              <w:jc w:val="center"/>
            </w:pPr>
            <w:r>
              <w:t>49.6</w:t>
            </w:r>
          </w:p>
        </w:tc>
        <w:tc>
          <w:tcPr>
            <w:tcW w:w="1184" w:type="dxa"/>
          </w:tcPr>
          <w:p w14:paraId="1146E3FC" w14:textId="25B71FE2" w:rsidR="003F2363" w:rsidRDefault="003F2363" w:rsidP="00E63BCC">
            <w:pPr>
              <w:jc w:val="center"/>
            </w:pPr>
            <w:r>
              <w:t>45</w:t>
            </w:r>
          </w:p>
        </w:tc>
        <w:tc>
          <w:tcPr>
            <w:tcW w:w="839" w:type="dxa"/>
          </w:tcPr>
          <w:p w14:paraId="67A4E1F5" w14:textId="720CE1C5" w:rsidR="003F2363" w:rsidRDefault="003F2363" w:rsidP="00E63BCC">
            <w:pPr>
              <w:jc w:val="center"/>
            </w:pPr>
            <w:r>
              <w:t>--</w:t>
            </w:r>
          </w:p>
        </w:tc>
        <w:tc>
          <w:tcPr>
            <w:tcW w:w="854" w:type="dxa"/>
          </w:tcPr>
          <w:p w14:paraId="3B7D62AC" w14:textId="7B2EE9F6" w:rsidR="003F2363" w:rsidRDefault="003F2363" w:rsidP="00E63BCC">
            <w:pPr>
              <w:jc w:val="center"/>
            </w:pPr>
            <w:r>
              <w:t>11.8</w:t>
            </w:r>
          </w:p>
        </w:tc>
        <w:tc>
          <w:tcPr>
            <w:tcW w:w="911" w:type="dxa"/>
          </w:tcPr>
          <w:p w14:paraId="543F4530" w14:textId="5DB8F4B6" w:rsidR="003F2363" w:rsidRDefault="003F2363" w:rsidP="00E63BCC">
            <w:pPr>
              <w:jc w:val="center"/>
            </w:pPr>
            <w:r>
              <w:t>--</w:t>
            </w:r>
          </w:p>
        </w:tc>
        <w:tc>
          <w:tcPr>
            <w:tcW w:w="866" w:type="dxa"/>
          </w:tcPr>
          <w:p w14:paraId="1A4E2113" w14:textId="18BD7C82" w:rsidR="003F2363" w:rsidRDefault="003F2363" w:rsidP="00E63BCC">
            <w:pPr>
              <w:jc w:val="center"/>
            </w:pPr>
            <w:r>
              <w:t>--</w:t>
            </w:r>
          </w:p>
        </w:tc>
      </w:tr>
      <w:tr w:rsidR="003F2363" w14:paraId="55A47F2B" w14:textId="77777777" w:rsidTr="008D12FF">
        <w:trPr>
          <w:gridAfter w:val="5"/>
          <w:wAfter w:w="4347" w:type="dxa"/>
        </w:trPr>
        <w:tc>
          <w:tcPr>
            <w:tcW w:w="1456" w:type="dxa"/>
          </w:tcPr>
          <w:p w14:paraId="55644DF7" w14:textId="5C980940" w:rsidR="003F2363" w:rsidRDefault="003F2363" w:rsidP="00E63BCC">
            <w:pPr>
              <w:jc w:val="center"/>
            </w:pPr>
            <w:r>
              <w:t>7.0</w:t>
            </w:r>
          </w:p>
        </w:tc>
        <w:tc>
          <w:tcPr>
            <w:tcW w:w="912" w:type="dxa"/>
          </w:tcPr>
          <w:p w14:paraId="040FCD48" w14:textId="224FD65A" w:rsidR="003F2363" w:rsidRDefault="003F2363" w:rsidP="00E63BCC">
            <w:pPr>
              <w:jc w:val="center"/>
            </w:pPr>
            <w:r>
              <w:t>--</w:t>
            </w:r>
          </w:p>
        </w:tc>
        <w:tc>
          <w:tcPr>
            <w:tcW w:w="911" w:type="dxa"/>
          </w:tcPr>
          <w:p w14:paraId="6D4300BF" w14:textId="47F9457A" w:rsidR="003F2363" w:rsidRDefault="003F2363" w:rsidP="00E63BCC">
            <w:pPr>
              <w:jc w:val="center"/>
            </w:pPr>
            <w:r>
              <w:t>--</w:t>
            </w:r>
          </w:p>
        </w:tc>
        <w:tc>
          <w:tcPr>
            <w:tcW w:w="794" w:type="dxa"/>
          </w:tcPr>
          <w:p w14:paraId="3E808511" w14:textId="41FBF412" w:rsidR="003F2363" w:rsidRDefault="003F2363" w:rsidP="00E63BCC">
            <w:pPr>
              <w:jc w:val="center"/>
            </w:pPr>
            <w:r>
              <w:t>65.5</w:t>
            </w:r>
          </w:p>
        </w:tc>
        <w:tc>
          <w:tcPr>
            <w:tcW w:w="1184" w:type="dxa"/>
          </w:tcPr>
          <w:p w14:paraId="637DA362" w14:textId="7D4EF53E" w:rsidR="003F2363" w:rsidRDefault="003F2363" w:rsidP="00E63BCC">
            <w:pPr>
              <w:jc w:val="center"/>
            </w:pPr>
            <w:r>
              <w:t>45</w:t>
            </w:r>
          </w:p>
        </w:tc>
        <w:tc>
          <w:tcPr>
            <w:tcW w:w="839" w:type="dxa"/>
          </w:tcPr>
          <w:p w14:paraId="65F1C802" w14:textId="733E391A" w:rsidR="003F2363" w:rsidRDefault="003F2363" w:rsidP="00E63BCC">
            <w:pPr>
              <w:jc w:val="center"/>
            </w:pPr>
            <w:r>
              <w:t>--</w:t>
            </w:r>
          </w:p>
        </w:tc>
        <w:tc>
          <w:tcPr>
            <w:tcW w:w="854" w:type="dxa"/>
          </w:tcPr>
          <w:p w14:paraId="0792D3AA" w14:textId="51D2803F" w:rsidR="003F2363" w:rsidRDefault="003F2363" w:rsidP="00E63BCC">
            <w:pPr>
              <w:jc w:val="center"/>
            </w:pPr>
            <w:r>
              <w:t>8.4</w:t>
            </w:r>
          </w:p>
        </w:tc>
        <w:tc>
          <w:tcPr>
            <w:tcW w:w="911" w:type="dxa"/>
          </w:tcPr>
          <w:p w14:paraId="26CED98E" w14:textId="1B90C768" w:rsidR="003F2363" w:rsidRDefault="003F2363" w:rsidP="00E63BCC">
            <w:pPr>
              <w:jc w:val="center"/>
            </w:pPr>
            <w:r>
              <w:t>--</w:t>
            </w:r>
          </w:p>
        </w:tc>
        <w:tc>
          <w:tcPr>
            <w:tcW w:w="866" w:type="dxa"/>
          </w:tcPr>
          <w:p w14:paraId="687CEA49" w14:textId="385E359C" w:rsidR="003F2363" w:rsidRDefault="003F2363" w:rsidP="00E63BCC">
            <w:pPr>
              <w:jc w:val="center"/>
            </w:pPr>
            <w:r>
              <w:t>--</w:t>
            </w:r>
          </w:p>
        </w:tc>
      </w:tr>
      <w:tr w:rsidR="003F2363" w14:paraId="15571E9A" w14:textId="77777777" w:rsidTr="008D12FF">
        <w:trPr>
          <w:gridAfter w:val="5"/>
          <w:wAfter w:w="4347" w:type="dxa"/>
        </w:trPr>
        <w:tc>
          <w:tcPr>
            <w:tcW w:w="1456" w:type="dxa"/>
          </w:tcPr>
          <w:p w14:paraId="22AF72E2" w14:textId="77777777" w:rsidR="003F2363" w:rsidRDefault="003F2363" w:rsidP="00E63BCC">
            <w:pPr>
              <w:jc w:val="center"/>
            </w:pPr>
          </w:p>
        </w:tc>
        <w:tc>
          <w:tcPr>
            <w:tcW w:w="912" w:type="dxa"/>
          </w:tcPr>
          <w:p w14:paraId="3FD70EE9" w14:textId="77777777" w:rsidR="003F2363" w:rsidRDefault="003F2363" w:rsidP="00E63BCC">
            <w:pPr>
              <w:jc w:val="center"/>
            </w:pPr>
          </w:p>
        </w:tc>
        <w:tc>
          <w:tcPr>
            <w:tcW w:w="911" w:type="dxa"/>
          </w:tcPr>
          <w:p w14:paraId="3863CD12" w14:textId="77777777" w:rsidR="003F2363" w:rsidRDefault="003F2363" w:rsidP="00E63BCC">
            <w:pPr>
              <w:jc w:val="center"/>
            </w:pPr>
          </w:p>
        </w:tc>
        <w:tc>
          <w:tcPr>
            <w:tcW w:w="794" w:type="dxa"/>
          </w:tcPr>
          <w:p w14:paraId="67BF0FDE" w14:textId="77777777" w:rsidR="003F2363" w:rsidRDefault="003F2363" w:rsidP="00E63BCC">
            <w:pPr>
              <w:jc w:val="center"/>
            </w:pPr>
          </w:p>
        </w:tc>
        <w:tc>
          <w:tcPr>
            <w:tcW w:w="1184" w:type="dxa"/>
          </w:tcPr>
          <w:p w14:paraId="27D099CE" w14:textId="77777777" w:rsidR="003F2363" w:rsidRDefault="003F2363" w:rsidP="00E63BCC">
            <w:pPr>
              <w:jc w:val="center"/>
            </w:pPr>
          </w:p>
        </w:tc>
        <w:tc>
          <w:tcPr>
            <w:tcW w:w="839" w:type="dxa"/>
          </w:tcPr>
          <w:p w14:paraId="08A94BBB" w14:textId="77777777" w:rsidR="003F2363" w:rsidRDefault="003F2363" w:rsidP="00E63BCC">
            <w:pPr>
              <w:jc w:val="center"/>
            </w:pPr>
          </w:p>
        </w:tc>
        <w:tc>
          <w:tcPr>
            <w:tcW w:w="854" w:type="dxa"/>
          </w:tcPr>
          <w:p w14:paraId="61CAFAE1" w14:textId="77777777" w:rsidR="003F2363" w:rsidRDefault="003F2363" w:rsidP="00E63BCC">
            <w:pPr>
              <w:jc w:val="center"/>
            </w:pPr>
          </w:p>
        </w:tc>
        <w:tc>
          <w:tcPr>
            <w:tcW w:w="911" w:type="dxa"/>
          </w:tcPr>
          <w:p w14:paraId="4307818C" w14:textId="77777777" w:rsidR="003F2363" w:rsidRDefault="003F2363" w:rsidP="00E63BCC">
            <w:pPr>
              <w:jc w:val="center"/>
            </w:pPr>
          </w:p>
        </w:tc>
        <w:tc>
          <w:tcPr>
            <w:tcW w:w="866" w:type="dxa"/>
          </w:tcPr>
          <w:p w14:paraId="1201C2B6" w14:textId="77777777" w:rsidR="003F2363" w:rsidRDefault="003F2363" w:rsidP="00E63BCC">
            <w:pPr>
              <w:jc w:val="center"/>
            </w:pPr>
          </w:p>
        </w:tc>
      </w:tr>
      <w:tr w:rsidR="003F2363" w14:paraId="581B529A" w14:textId="77777777" w:rsidTr="008D12FF">
        <w:trPr>
          <w:gridAfter w:val="5"/>
          <w:wAfter w:w="4347" w:type="dxa"/>
        </w:trPr>
        <w:tc>
          <w:tcPr>
            <w:tcW w:w="1456" w:type="dxa"/>
          </w:tcPr>
          <w:p w14:paraId="4A3DAA20" w14:textId="395DEE7E" w:rsidR="003F2363" w:rsidRDefault="003F2363" w:rsidP="00E63BCC">
            <w:pPr>
              <w:jc w:val="center"/>
            </w:pPr>
            <w:r>
              <w:t>7.0</w:t>
            </w:r>
          </w:p>
        </w:tc>
        <w:tc>
          <w:tcPr>
            <w:tcW w:w="912" w:type="dxa"/>
          </w:tcPr>
          <w:p w14:paraId="3AB45F99" w14:textId="3C1ADD73" w:rsidR="003F2363" w:rsidRDefault="003F2363" w:rsidP="00E63BCC">
            <w:pPr>
              <w:jc w:val="center"/>
            </w:pPr>
            <w:r>
              <w:t>--</w:t>
            </w:r>
          </w:p>
        </w:tc>
        <w:tc>
          <w:tcPr>
            <w:tcW w:w="911" w:type="dxa"/>
          </w:tcPr>
          <w:p w14:paraId="34C43F7C" w14:textId="4AA65FB7" w:rsidR="003F2363" w:rsidRDefault="003F2363" w:rsidP="00E63BCC">
            <w:pPr>
              <w:jc w:val="center"/>
            </w:pPr>
            <w:r>
              <w:t>--</w:t>
            </w:r>
          </w:p>
        </w:tc>
        <w:tc>
          <w:tcPr>
            <w:tcW w:w="794" w:type="dxa"/>
          </w:tcPr>
          <w:p w14:paraId="67C435C9" w14:textId="646F4029" w:rsidR="003F2363" w:rsidRDefault="003F2363" w:rsidP="00E63BCC">
            <w:pPr>
              <w:jc w:val="center"/>
            </w:pPr>
            <w:r>
              <w:t>5.7</w:t>
            </w:r>
          </w:p>
        </w:tc>
        <w:tc>
          <w:tcPr>
            <w:tcW w:w="1184" w:type="dxa"/>
          </w:tcPr>
          <w:p w14:paraId="6D5053A2" w14:textId="28CE05A3" w:rsidR="003F2363" w:rsidRDefault="003F2363" w:rsidP="00E63BCC">
            <w:pPr>
              <w:jc w:val="center"/>
            </w:pPr>
            <w:r>
              <w:t>45</w:t>
            </w:r>
          </w:p>
        </w:tc>
        <w:tc>
          <w:tcPr>
            <w:tcW w:w="839" w:type="dxa"/>
          </w:tcPr>
          <w:p w14:paraId="3DA5521B" w14:textId="7DB19ACC" w:rsidR="003F2363" w:rsidRDefault="003F2363" w:rsidP="00E63BCC">
            <w:pPr>
              <w:jc w:val="center"/>
            </w:pPr>
            <w:r>
              <w:t>--</w:t>
            </w:r>
          </w:p>
        </w:tc>
        <w:tc>
          <w:tcPr>
            <w:tcW w:w="854" w:type="dxa"/>
          </w:tcPr>
          <w:p w14:paraId="0A4BB126" w14:textId="10764592" w:rsidR="003F2363" w:rsidRDefault="003F2363" w:rsidP="00E63BCC">
            <w:pPr>
              <w:jc w:val="center"/>
            </w:pPr>
            <w:r>
              <w:t>--</w:t>
            </w:r>
          </w:p>
        </w:tc>
        <w:tc>
          <w:tcPr>
            <w:tcW w:w="911" w:type="dxa"/>
          </w:tcPr>
          <w:p w14:paraId="14D7C265" w14:textId="31CF4FE1" w:rsidR="003F2363" w:rsidRDefault="003F2363" w:rsidP="00E63BCC">
            <w:pPr>
              <w:jc w:val="center"/>
            </w:pPr>
            <w:r>
              <w:t>11.9</w:t>
            </w:r>
          </w:p>
        </w:tc>
        <w:tc>
          <w:tcPr>
            <w:tcW w:w="866" w:type="dxa"/>
          </w:tcPr>
          <w:p w14:paraId="34494A06" w14:textId="2C431F72" w:rsidR="003F2363" w:rsidRDefault="003F2363" w:rsidP="00E63BCC">
            <w:pPr>
              <w:jc w:val="center"/>
            </w:pPr>
            <w:r>
              <w:t>--</w:t>
            </w:r>
          </w:p>
        </w:tc>
      </w:tr>
      <w:tr w:rsidR="003F2363" w14:paraId="12EB42D5" w14:textId="77777777" w:rsidTr="008D12FF">
        <w:trPr>
          <w:gridAfter w:val="5"/>
          <w:wAfter w:w="4347" w:type="dxa"/>
        </w:trPr>
        <w:tc>
          <w:tcPr>
            <w:tcW w:w="1456" w:type="dxa"/>
          </w:tcPr>
          <w:p w14:paraId="2B3CB3E4" w14:textId="63932B51" w:rsidR="003F2363" w:rsidRDefault="003F2363" w:rsidP="00E63BCC">
            <w:pPr>
              <w:jc w:val="center"/>
            </w:pPr>
            <w:r>
              <w:t>7.0</w:t>
            </w:r>
          </w:p>
        </w:tc>
        <w:tc>
          <w:tcPr>
            <w:tcW w:w="912" w:type="dxa"/>
          </w:tcPr>
          <w:p w14:paraId="52CDF26A" w14:textId="6DAE6129" w:rsidR="003F2363" w:rsidRDefault="003F2363" w:rsidP="00E63BCC">
            <w:pPr>
              <w:jc w:val="center"/>
            </w:pPr>
            <w:r>
              <w:t>--</w:t>
            </w:r>
          </w:p>
        </w:tc>
        <w:tc>
          <w:tcPr>
            <w:tcW w:w="911" w:type="dxa"/>
          </w:tcPr>
          <w:p w14:paraId="41D9BC60" w14:textId="6BB2C86B" w:rsidR="003F2363" w:rsidRDefault="003F2363" w:rsidP="00E63BCC">
            <w:pPr>
              <w:jc w:val="center"/>
            </w:pPr>
            <w:r>
              <w:t>--</w:t>
            </w:r>
          </w:p>
        </w:tc>
        <w:tc>
          <w:tcPr>
            <w:tcW w:w="794" w:type="dxa"/>
          </w:tcPr>
          <w:p w14:paraId="591C8FFB" w14:textId="1AFD4A0D" w:rsidR="003F2363" w:rsidRDefault="003F2363" w:rsidP="00E63BCC">
            <w:pPr>
              <w:jc w:val="center"/>
            </w:pPr>
            <w:r>
              <w:t>10.7</w:t>
            </w:r>
          </w:p>
        </w:tc>
        <w:tc>
          <w:tcPr>
            <w:tcW w:w="1184" w:type="dxa"/>
          </w:tcPr>
          <w:p w14:paraId="37CC799C" w14:textId="5A8051D5" w:rsidR="003F2363" w:rsidRDefault="003F2363" w:rsidP="00E63BCC">
            <w:pPr>
              <w:jc w:val="center"/>
            </w:pPr>
            <w:r>
              <w:t>45</w:t>
            </w:r>
          </w:p>
        </w:tc>
        <w:tc>
          <w:tcPr>
            <w:tcW w:w="839" w:type="dxa"/>
          </w:tcPr>
          <w:p w14:paraId="3A621EF4" w14:textId="218C8C8E" w:rsidR="003F2363" w:rsidRDefault="003F2363" w:rsidP="00E63BCC">
            <w:pPr>
              <w:jc w:val="center"/>
            </w:pPr>
            <w:r>
              <w:t>--</w:t>
            </w:r>
          </w:p>
        </w:tc>
        <w:tc>
          <w:tcPr>
            <w:tcW w:w="854" w:type="dxa"/>
          </w:tcPr>
          <w:p w14:paraId="614A42D7" w14:textId="2457B45A" w:rsidR="003F2363" w:rsidRDefault="003F2363" w:rsidP="00E63BCC">
            <w:pPr>
              <w:jc w:val="center"/>
            </w:pPr>
            <w:r>
              <w:t>--</w:t>
            </w:r>
          </w:p>
        </w:tc>
        <w:tc>
          <w:tcPr>
            <w:tcW w:w="911" w:type="dxa"/>
          </w:tcPr>
          <w:p w14:paraId="78F327E4" w14:textId="79383B48" w:rsidR="003F2363" w:rsidRDefault="003F2363" w:rsidP="00E63BCC">
            <w:pPr>
              <w:jc w:val="center"/>
            </w:pPr>
            <w:r>
              <w:t>10.5</w:t>
            </w:r>
          </w:p>
        </w:tc>
        <w:tc>
          <w:tcPr>
            <w:tcW w:w="866" w:type="dxa"/>
          </w:tcPr>
          <w:p w14:paraId="234E4459" w14:textId="261A2E82" w:rsidR="003F2363" w:rsidRDefault="003F2363" w:rsidP="00E63BCC">
            <w:pPr>
              <w:jc w:val="center"/>
            </w:pPr>
            <w:r>
              <w:t>--</w:t>
            </w:r>
          </w:p>
        </w:tc>
      </w:tr>
      <w:tr w:rsidR="003F2363" w14:paraId="664CA560" w14:textId="77777777" w:rsidTr="008D12FF">
        <w:trPr>
          <w:gridAfter w:val="5"/>
          <w:wAfter w:w="4347" w:type="dxa"/>
        </w:trPr>
        <w:tc>
          <w:tcPr>
            <w:tcW w:w="1456" w:type="dxa"/>
          </w:tcPr>
          <w:p w14:paraId="666FA3CB" w14:textId="1FF1B093" w:rsidR="003F2363" w:rsidRDefault="003F2363" w:rsidP="00E63BCC">
            <w:pPr>
              <w:jc w:val="center"/>
            </w:pPr>
            <w:r>
              <w:t>7.0</w:t>
            </w:r>
          </w:p>
        </w:tc>
        <w:tc>
          <w:tcPr>
            <w:tcW w:w="912" w:type="dxa"/>
          </w:tcPr>
          <w:p w14:paraId="63EB8859" w14:textId="55D260AC" w:rsidR="003F2363" w:rsidRDefault="003F2363" w:rsidP="00E63BCC">
            <w:pPr>
              <w:jc w:val="center"/>
            </w:pPr>
            <w:r>
              <w:t>--</w:t>
            </w:r>
          </w:p>
        </w:tc>
        <w:tc>
          <w:tcPr>
            <w:tcW w:w="911" w:type="dxa"/>
          </w:tcPr>
          <w:p w14:paraId="5DDAA3DC" w14:textId="44BFA203" w:rsidR="003F2363" w:rsidRDefault="003F2363" w:rsidP="00E63BCC">
            <w:pPr>
              <w:jc w:val="center"/>
            </w:pPr>
            <w:r>
              <w:t>--</w:t>
            </w:r>
          </w:p>
        </w:tc>
        <w:tc>
          <w:tcPr>
            <w:tcW w:w="794" w:type="dxa"/>
          </w:tcPr>
          <w:p w14:paraId="27CD0D7C" w14:textId="020E9072" w:rsidR="003F2363" w:rsidRDefault="003F2363" w:rsidP="00E63BCC">
            <w:pPr>
              <w:jc w:val="center"/>
            </w:pPr>
            <w:r>
              <w:t>19.4</w:t>
            </w:r>
          </w:p>
        </w:tc>
        <w:tc>
          <w:tcPr>
            <w:tcW w:w="1184" w:type="dxa"/>
          </w:tcPr>
          <w:p w14:paraId="008B0A5E" w14:textId="07D035AC" w:rsidR="003F2363" w:rsidRDefault="003F2363" w:rsidP="00E63BCC">
            <w:pPr>
              <w:jc w:val="center"/>
            </w:pPr>
            <w:r>
              <w:t>45</w:t>
            </w:r>
          </w:p>
        </w:tc>
        <w:tc>
          <w:tcPr>
            <w:tcW w:w="839" w:type="dxa"/>
          </w:tcPr>
          <w:p w14:paraId="71197417" w14:textId="27F8F496" w:rsidR="003F2363" w:rsidRDefault="003F2363" w:rsidP="00E63BCC">
            <w:pPr>
              <w:jc w:val="center"/>
            </w:pPr>
            <w:r>
              <w:t>--</w:t>
            </w:r>
          </w:p>
        </w:tc>
        <w:tc>
          <w:tcPr>
            <w:tcW w:w="854" w:type="dxa"/>
          </w:tcPr>
          <w:p w14:paraId="78877C2E" w14:textId="53AEB104" w:rsidR="003F2363" w:rsidRDefault="003F2363" w:rsidP="00E63BCC">
            <w:pPr>
              <w:jc w:val="center"/>
            </w:pPr>
            <w:r>
              <w:t>--</w:t>
            </w:r>
          </w:p>
        </w:tc>
        <w:tc>
          <w:tcPr>
            <w:tcW w:w="911" w:type="dxa"/>
          </w:tcPr>
          <w:p w14:paraId="00B3F6C3" w14:textId="7D474378" w:rsidR="003F2363" w:rsidRDefault="003F2363" w:rsidP="00E63BCC">
            <w:pPr>
              <w:jc w:val="center"/>
            </w:pPr>
            <w:r>
              <w:t>9.7</w:t>
            </w:r>
          </w:p>
        </w:tc>
        <w:tc>
          <w:tcPr>
            <w:tcW w:w="866" w:type="dxa"/>
          </w:tcPr>
          <w:p w14:paraId="130E48AC" w14:textId="5576FFC0" w:rsidR="003F2363" w:rsidRDefault="003F2363" w:rsidP="00E63BCC">
            <w:pPr>
              <w:jc w:val="center"/>
            </w:pPr>
            <w:r>
              <w:t>--</w:t>
            </w:r>
          </w:p>
        </w:tc>
      </w:tr>
      <w:tr w:rsidR="003F2363" w14:paraId="431BDFAC" w14:textId="77777777" w:rsidTr="008D12FF">
        <w:trPr>
          <w:gridAfter w:val="5"/>
          <w:wAfter w:w="4347" w:type="dxa"/>
        </w:trPr>
        <w:tc>
          <w:tcPr>
            <w:tcW w:w="1456" w:type="dxa"/>
          </w:tcPr>
          <w:p w14:paraId="25714EDF" w14:textId="160FAB55" w:rsidR="003F2363" w:rsidRDefault="003F2363" w:rsidP="00E63BCC">
            <w:pPr>
              <w:jc w:val="center"/>
            </w:pPr>
            <w:r>
              <w:t>7.0</w:t>
            </w:r>
          </w:p>
        </w:tc>
        <w:tc>
          <w:tcPr>
            <w:tcW w:w="912" w:type="dxa"/>
          </w:tcPr>
          <w:p w14:paraId="06EB8DE4" w14:textId="02D38D37" w:rsidR="003F2363" w:rsidRDefault="003F2363" w:rsidP="00E63BCC">
            <w:pPr>
              <w:jc w:val="center"/>
            </w:pPr>
            <w:r>
              <w:t>--</w:t>
            </w:r>
          </w:p>
        </w:tc>
        <w:tc>
          <w:tcPr>
            <w:tcW w:w="911" w:type="dxa"/>
          </w:tcPr>
          <w:p w14:paraId="15AF253E" w14:textId="06B731B9" w:rsidR="003F2363" w:rsidRDefault="003F2363" w:rsidP="00E63BCC">
            <w:pPr>
              <w:jc w:val="center"/>
            </w:pPr>
            <w:r>
              <w:t>--</w:t>
            </w:r>
          </w:p>
        </w:tc>
        <w:tc>
          <w:tcPr>
            <w:tcW w:w="794" w:type="dxa"/>
          </w:tcPr>
          <w:p w14:paraId="7B3484F3" w14:textId="03C80FFA" w:rsidR="003F2363" w:rsidRDefault="003F2363" w:rsidP="00E63BCC">
            <w:pPr>
              <w:jc w:val="center"/>
            </w:pPr>
            <w:r>
              <w:t>32.4</w:t>
            </w:r>
          </w:p>
        </w:tc>
        <w:tc>
          <w:tcPr>
            <w:tcW w:w="1184" w:type="dxa"/>
          </w:tcPr>
          <w:p w14:paraId="28DD5EC8" w14:textId="59A7B111" w:rsidR="003F2363" w:rsidRDefault="003F2363" w:rsidP="00E63BCC">
            <w:pPr>
              <w:jc w:val="center"/>
            </w:pPr>
            <w:r>
              <w:t>45</w:t>
            </w:r>
          </w:p>
        </w:tc>
        <w:tc>
          <w:tcPr>
            <w:tcW w:w="839" w:type="dxa"/>
          </w:tcPr>
          <w:p w14:paraId="4F89E5EA" w14:textId="14CBDF88" w:rsidR="003F2363" w:rsidRDefault="003F2363" w:rsidP="00E63BCC">
            <w:pPr>
              <w:jc w:val="center"/>
            </w:pPr>
            <w:r>
              <w:t>--</w:t>
            </w:r>
          </w:p>
        </w:tc>
        <w:tc>
          <w:tcPr>
            <w:tcW w:w="854" w:type="dxa"/>
          </w:tcPr>
          <w:p w14:paraId="784611E1" w14:textId="6FC9DBDD" w:rsidR="003F2363" w:rsidRDefault="003F2363" w:rsidP="00E63BCC">
            <w:pPr>
              <w:jc w:val="center"/>
            </w:pPr>
            <w:r>
              <w:t>--</w:t>
            </w:r>
          </w:p>
        </w:tc>
        <w:tc>
          <w:tcPr>
            <w:tcW w:w="911" w:type="dxa"/>
          </w:tcPr>
          <w:p w14:paraId="3328D6B5" w14:textId="31F45EC9" w:rsidR="003F2363" w:rsidRDefault="003F2363" w:rsidP="00E63BCC">
            <w:pPr>
              <w:jc w:val="center"/>
            </w:pPr>
            <w:r>
              <w:t>7.8</w:t>
            </w:r>
          </w:p>
        </w:tc>
        <w:tc>
          <w:tcPr>
            <w:tcW w:w="866" w:type="dxa"/>
          </w:tcPr>
          <w:p w14:paraId="40C19BDF" w14:textId="513E5060" w:rsidR="003F2363" w:rsidRDefault="003F2363" w:rsidP="00E63BCC">
            <w:pPr>
              <w:jc w:val="center"/>
            </w:pPr>
            <w:r>
              <w:t>--</w:t>
            </w:r>
          </w:p>
        </w:tc>
      </w:tr>
      <w:tr w:rsidR="003F2363" w14:paraId="5E62AA2C" w14:textId="77777777" w:rsidTr="008D12FF">
        <w:trPr>
          <w:gridAfter w:val="5"/>
          <w:wAfter w:w="4347" w:type="dxa"/>
        </w:trPr>
        <w:tc>
          <w:tcPr>
            <w:tcW w:w="1456" w:type="dxa"/>
          </w:tcPr>
          <w:p w14:paraId="7CE2BAEF" w14:textId="722C8AA2" w:rsidR="003F2363" w:rsidRDefault="003F2363" w:rsidP="00E63BCC">
            <w:pPr>
              <w:jc w:val="center"/>
            </w:pPr>
            <w:r>
              <w:t>7.0</w:t>
            </w:r>
          </w:p>
        </w:tc>
        <w:tc>
          <w:tcPr>
            <w:tcW w:w="912" w:type="dxa"/>
          </w:tcPr>
          <w:p w14:paraId="212A4FEC" w14:textId="08DD2B95" w:rsidR="003F2363" w:rsidRDefault="003F2363" w:rsidP="00E63BCC">
            <w:pPr>
              <w:jc w:val="center"/>
            </w:pPr>
            <w:r>
              <w:t>--</w:t>
            </w:r>
          </w:p>
        </w:tc>
        <w:tc>
          <w:tcPr>
            <w:tcW w:w="911" w:type="dxa"/>
          </w:tcPr>
          <w:p w14:paraId="6F48D631" w14:textId="3CFB3783" w:rsidR="003F2363" w:rsidRDefault="003F2363" w:rsidP="00E63BCC">
            <w:pPr>
              <w:jc w:val="center"/>
            </w:pPr>
            <w:r>
              <w:t>--</w:t>
            </w:r>
          </w:p>
        </w:tc>
        <w:tc>
          <w:tcPr>
            <w:tcW w:w="794" w:type="dxa"/>
          </w:tcPr>
          <w:p w14:paraId="584DFE40" w14:textId="2D19A3E5" w:rsidR="003F2363" w:rsidRDefault="003F2363" w:rsidP="00E63BCC">
            <w:pPr>
              <w:jc w:val="center"/>
            </w:pPr>
            <w:r>
              <w:t>49.0</w:t>
            </w:r>
          </w:p>
        </w:tc>
        <w:tc>
          <w:tcPr>
            <w:tcW w:w="1184" w:type="dxa"/>
          </w:tcPr>
          <w:p w14:paraId="431FBF2E" w14:textId="1140D21D" w:rsidR="003F2363" w:rsidRDefault="003F2363" w:rsidP="00E63BCC">
            <w:pPr>
              <w:jc w:val="center"/>
            </w:pPr>
            <w:r>
              <w:t>45</w:t>
            </w:r>
          </w:p>
        </w:tc>
        <w:tc>
          <w:tcPr>
            <w:tcW w:w="839" w:type="dxa"/>
          </w:tcPr>
          <w:p w14:paraId="33F63110" w14:textId="6C4B315B" w:rsidR="003F2363" w:rsidRDefault="003F2363" w:rsidP="00E63BCC">
            <w:pPr>
              <w:jc w:val="center"/>
            </w:pPr>
            <w:r>
              <w:t>--</w:t>
            </w:r>
          </w:p>
        </w:tc>
        <w:tc>
          <w:tcPr>
            <w:tcW w:w="854" w:type="dxa"/>
          </w:tcPr>
          <w:p w14:paraId="06C4F521" w14:textId="2E049F54" w:rsidR="003F2363" w:rsidRDefault="003F2363" w:rsidP="00E63BCC">
            <w:pPr>
              <w:jc w:val="center"/>
            </w:pPr>
            <w:r>
              <w:t>--</w:t>
            </w:r>
          </w:p>
        </w:tc>
        <w:tc>
          <w:tcPr>
            <w:tcW w:w="911" w:type="dxa"/>
          </w:tcPr>
          <w:p w14:paraId="4CFC9CF3" w14:textId="06E5192B" w:rsidR="003F2363" w:rsidRDefault="003F2363" w:rsidP="00E63BCC">
            <w:pPr>
              <w:jc w:val="center"/>
            </w:pPr>
            <w:r>
              <w:t>6.3</w:t>
            </w:r>
          </w:p>
        </w:tc>
        <w:tc>
          <w:tcPr>
            <w:tcW w:w="866" w:type="dxa"/>
          </w:tcPr>
          <w:p w14:paraId="121DE554" w14:textId="5E9E54BB" w:rsidR="003F2363" w:rsidRDefault="003F2363" w:rsidP="00E63BCC">
            <w:pPr>
              <w:jc w:val="center"/>
            </w:pPr>
            <w:r>
              <w:t>--</w:t>
            </w:r>
          </w:p>
        </w:tc>
      </w:tr>
      <w:tr w:rsidR="003F2363" w14:paraId="2EAC43B4" w14:textId="77777777" w:rsidTr="008D12FF">
        <w:trPr>
          <w:gridAfter w:val="5"/>
          <w:wAfter w:w="4347" w:type="dxa"/>
        </w:trPr>
        <w:tc>
          <w:tcPr>
            <w:tcW w:w="1456" w:type="dxa"/>
          </w:tcPr>
          <w:p w14:paraId="0A273EFE" w14:textId="77777777" w:rsidR="003F2363" w:rsidRDefault="003F2363" w:rsidP="00E63BCC">
            <w:pPr>
              <w:jc w:val="center"/>
            </w:pPr>
          </w:p>
        </w:tc>
        <w:tc>
          <w:tcPr>
            <w:tcW w:w="912" w:type="dxa"/>
          </w:tcPr>
          <w:p w14:paraId="1EA8440F" w14:textId="77777777" w:rsidR="003F2363" w:rsidRDefault="003F2363" w:rsidP="00E63BCC">
            <w:pPr>
              <w:jc w:val="center"/>
            </w:pPr>
          </w:p>
        </w:tc>
        <w:tc>
          <w:tcPr>
            <w:tcW w:w="911" w:type="dxa"/>
          </w:tcPr>
          <w:p w14:paraId="3847A640" w14:textId="77777777" w:rsidR="003F2363" w:rsidRDefault="003F2363" w:rsidP="00E63BCC">
            <w:pPr>
              <w:jc w:val="center"/>
            </w:pPr>
          </w:p>
        </w:tc>
        <w:tc>
          <w:tcPr>
            <w:tcW w:w="794" w:type="dxa"/>
          </w:tcPr>
          <w:p w14:paraId="2FC1C4EF" w14:textId="77777777" w:rsidR="003F2363" w:rsidRDefault="003F2363" w:rsidP="00E63BCC">
            <w:pPr>
              <w:jc w:val="center"/>
            </w:pPr>
          </w:p>
        </w:tc>
        <w:tc>
          <w:tcPr>
            <w:tcW w:w="1184" w:type="dxa"/>
          </w:tcPr>
          <w:p w14:paraId="37ACDCF1" w14:textId="77777777" w:rsidR="003F2363" w:rsidRDefault="003F2363" w:rsidP="00E63BCC">
            <w:pPr>
              <w:jc w:val="center"/>
            </w:pPr>
          </w:p>
        </w:tc>
        <w:tc>
          <w:tcPr>
            <w:tcW w:w="839" w:type="dxa"/>
          </w:tcPr>
          <w:p w14:paraId="7DA4D467" w14:textId="77777777" w:rsidR="003F2363" w:rsidRDefault="003F2363" w:rsidP="00E63BCC">
            <w:pPr>
              <w:jc w:val="center"/>
            </w:pPr>
          </w:p>
        </w:tc>
        <w:tc>
          <w:tcPr>
            <w:tcW w:w="854" w:type="dxa"/>
          </w:tcPr>
          <w:p w14:paraId="37755EDE" w14:textId="77777777" w:rsidR="003F2363" w:rsidRDefault="003F2363" w:rsidP="00E63BCC">
            <w:pPr>
              <w:jc w:val="center"/>
            </w:pPr>
          </w:p>
        </w:tc>
        <w:tc>
          <w:tcPr>
            <w:tcW w:w="911" w:type="dxa"/>
          </w:tcPr>
          <w:p w14:paraId="2CC53068" w14:textId="77777777" w:rsidR="003F2363" w:rsidRDefault="003F2363" w:rsidP="00E63BCC">
            <w:pPr>
              <w:jc w:val="center"/>
            </w:pPr>
          </w:p>
        </w:tc>
        <w:tc>
          <w:tcPr>
            <w:tcW w:w="866" w:type="dxa"/>
          </w:tcPr>
          <w:p w14:paraId="23DEE3BE" w14:textId="77777777" w:rsidR="003F2363" w:rsidRDefault="003F2363" w:rsidP="00E63BCC">
            <w:pPr>
              <w:jc w:val="center"/>
            </w:pPr>
          </w:p>
        </w:tc>
      </w:tr>
      <w:tr w:rsidR="003F2363" w14:paraId="6D1028F2" w14:textId="77777777" w:rsidTr="008D12FF">
        <w:trPr>
          <w:gridAfter w:val="5"/>
          <w:wAfter w:w="4347" w:type="dxa"/>
        </w:trPr>
        <w:tc>
          <w:tcPr>
            <w:tcW w:w="7861" w:type="dxa"/>
            <w:gridSpan w:val="8"/>
          </w:tcPr>
          <w:p w14:paraId="2283EC39" w14:textId="2FA7514A" w:rsidR="003F2363" w:rsidRDefault="003F2363" w:rsidP="00E63BCC">
            <w:r>
              <w:t>Kinetics of cerium selenite precipitation (Figure 2)</w:t>
            </w:r>
          </w:p>
        </w:tc>
        <w:tc>
          <w:tcPr>
            <w:tcW w:w="866" w:type="dxa"/>
          </w:tcPr>
          <w:p w14:paraId="3A09FCCE" w14:textId="77777777" w:rsidR="003F2363" w:rsidRDefault="003F2363" w:rsidP="00E63BCC">
            <w:pPr>
              <w:jc w:val="center"/>
            </w:pPr>
          </w:p>
        </w:tc>
      </w:tr>
      <w:tr w:rsidR="003F2363" w14:paraId="1143A7A2" w14:textId="77777777" w:rsidTr="008D12FF">
        <w:trPr>
          <w:gridAfter w:val="5"/>
          <w:wAfter w:w="4347" w:type="dxa"/>
        </w:trPr>
        <w:tc>
          <w:tcPr>
            <w:tcW w:w="1456" w:type="dxa"/>
          </w:tcPr>
          <w:p w14:paraId="1FFFCD9E" w14:textId="5D402773" w:rsidR="003F2363" w:rsidRDefault="003F2363" w:rsidP="00E63BCC">
            <w:pPr>
              <w:jc w:val="center"/>
            </w:pPr>
            <w:r>
              <w:t>6.9</w:t>
            </w:r>
          </w:p>
        </w:tc>
        <w:tc>
          <w:tcPr>
            <w:tcW w:w="912" w:type="dxa"/>
          </w:tcPr>
          <w:p w14:paraId="337FEA0F" w14:textId="44E16777" w:rsidR="003F2363" w:rsidRDefault="003F2363" w:rsidP="00E63BCC">
            <w:pPr>
              <w:jc w:val="center"/>
            </w:pPr>
            <w:r>
              <w:t>--</w:t>
            </w:r>
          </w:p>
        </w:tc>
        <w:tc>
          <w:tcPr>
            <w:tcW w:w="911" w:type="dxa"/>
          </w:tcPr>
          <w:p w14:paraId="4D431C1D" w14:textId="7899E33E" w:rsidR="003F2363" w:rsidRDefault="003F2363" w:rsidP="00E63BCC">
            <w:pPr>
              <w:jc w:val="center"/>
            </w:pPr>
            <w:r>
              <w:t>7.8</w:t>
            </w:r>
          </w:p>
        </w:tc>
        <w:tc>
          <w:tcPr>
            <w:tcW w:w="794" w:type="dxa"/>
          </w:tcPr>
          <w:p w14:paraId="229A5622" w14:textId="42AFC52C" w:rsidR="003F2363" w:rsidRDefault="003F2363" w:rsidP="00E63BCC">
            <w:pPr>
              <w:jc w:val="center"/>
            </w:pPr>
            <w:r>
              <w:t>15.6</w:t>
            </w:r>
          </w:p>
        </w:tc>
        <w:tc>
          <w:tcPr>
            <w:tcW w:w="1184" w:type="dxa"/>
          </w:tcPr>
          <w:p w14:paraId="15E728C7" w14:textId="126B6CCD" w:rsidR="003F2363" w:rsidRDefault="003F2363" w:rsidP="00E63BCC">
            <w:pPr>
              <w:jc w:val="center"/>
            </w:pPr>
            <w:r>
              <w:t>45</w:t>
            </w:r>
          </w:p>
        </w:tc>
        <w:tc>
          <w:tcPr>
            <w:tcW w:w="839" w:type="dxa"/>
          </w:tcPr>
          <w:p w14:paraId="60140646" w14:textId="0E02FF17" w:rsidR="003F2363" w:rsidRDefault="003F2363" w:rsidP="00E63BCC">
            <w:pPr>
              <w:jc w:val="center"/>
            </w:pPr>
            <w:r>
              <w:t>--</w:t>
            </w:r>
          </w:p>
        </w:tc>
        <w:tc>
          <w:tcPr>
            <w:tcW w:w="854" w:type="dxa"/>
          </w:tcPr>
          <w:p w14:paraId="7B419D2B" w14:textId="64D864FB" w:rsidR="003F2363" w:rsidRDefault="003F2363" w:rsidP="00E63BCC">
            <w:pPr>
              <w:jc w:val="center"/>
            </w:pPr>
            <w:r>
              <w:t>--</w:t>
            </w:r>
          </w:p>
        </w:tc>
        <w:tc>
          <w:tcPr>
            <w:tcW w:w="911" w:type="dxa"/>
          </w:tcPr>
          <w:p w14:paraId="1F37707C" w14:textId="774CCB83" w:rsidR="003F2363" w:rsidRDefault="003F2363" w:rsidP="00E63BCC">
            <w:pPr>
              <w:jc w:val="center"/>
            </w:pPr>
            <w:r>
              <w:t>--</w:t>
            </w:r>
          </w:p>
        </w:tc>
        <w:tc>
          <w:tcPr>
            <w:tcW w:w="866" w:type="dxa"/>
          </w:tcPr>
          <w:p w14:paraId="2CE3143F" w14:textId="1F35C5BF" w:rsidR="003F2363" w:rsidRDefault="003F2363" w:rsidP="00E63BCC">
            <w:pPr>
              <w:jc w:val="center"/>
            </w:pPr>
            <w:r>
              <w:t>--</w:t>
            </w:r>
          </w:p>
        </w:tc>
      </w:tr>
      <w:tr w:rsidR="003F2363" w14:paraId="1F491B0F" w14:textId="77777777" w:rsidTr="008D12FF">
        <w:trPr>
          <w:gridAfter w:val="5"/>
          <w:wAfter w:w="4347" w:type="dxa"/>
        </w:trPr>
        <w:tc>
          <w:tcPr>
            <w:tcW w:w="1456" w:type="dxa"/>
          </w:tcPr>
          <w:p w14:paraId="6B82B13D" w14:textId="013650CE" w:rsidR="003F2363" w:rsidRDefault="003F2363" w:rsidP="00E63BCC">
            <w:pPr>
              <w:jc w:val="center"/>
            </w:pPr>
            <w:r>
              <w:t>7.0</w:t>
            </w:r>
          </w:p>
        </w:tc>
        <w:tc>
          <w:tcPr>
            <w:tcW w:w="912" w:type="dxa"/>
          </w:tcPr>
          <w:p w14:paraId="0FD664A1" w14:textId="164B2A1B" w:rsidR="003F2363" w:rsidRDefault="003F2363" w:rsidP="00E63BCC">
            <w:pPr>
              <w:jc w:val="center"/>
            </w:pPr>
            <w:r>
              <w:t>--</w:t>
            </w:r>
          </w:p>
        </w:tc>
        <w:tc>
          <w:tcPr>
            <w:tcW w:w="911" w:type="dxa"/>
          </w:tcPr>
          <w:p w14:paraId="2EDF2485" w14:textId="6C2C085E" w:rsidR="003F2363" w:rsidRDefault="003F2363" w:rsidP="00E63BCC">
            <w:pPr>
              <w:jc w:val="center"/>
            </w:pPr>
            <w:r>
              <w:t>9.4</w:t>
            </w:r>
          </w:p>
        </w:tc>
        <w:tc>
          <w:tcPr>
            <w:tcW w:w="794" w:type="dxa"/>
          </w:tcPr>
          <w:p w14:paraId="4188C65A" w14:textId="7049E0C0" w:rsidR="003F2363" w:rsidRDefault="003F2363" w:rsidP="00E63BCC">
            <w:pPr>
              <w:jc w:val="center"/>
            </w:pPr>
            <w:r>
              <w:t>75.2</w:t>
            </w:r>
          </w:p>
        </w:tc>
        <w:tc>
          <w:tcPr>
            <w:tcW w:w="1184" w:type="dxa"/>
          </w:tcPr>
          <w:p w14:paraId="372E41D6" w14:textId="3E39A7A6" w:rsidR="003F2363" w:rsidRDefault="003F2363" w:rsidP="00E63BCC">
            <w:pPr>
              <w:jc w:val="center"/>
            </w:pPr>
            <w:r>
              <w:t>45</w:t>
            </w:r>
          </w:p>
        </w:tc>
        <w:tc>
          <w:tcPr>
            <w:tcW w:w="839" w:type="dxa"/>
          </w:tcPr>
          <w:p w14:paraId="04A0921A" w14:textId="2400D69F" w:rsidR="003F2363" w:rsidRDefault="003F2363" w:rsidP="00E63BCC">
            <w:pPr>
              <w:jc w:val="center"/>
            </w:pPr>
            <w:r>
              <w:t>--</w:t>
            </w:r>
          </w:p>
        </w:tc>
        <w:tc>
          <w:tcPr>
            <w:tcW w:w="854" w:type="dxa"/>
          </w:tcPr>
          <w:p w14:paraId="1F119D61" w14:textId="5CA6D177" w:rsidR="003F2363" w:rsidRDefault="003F2363" w:rsidP="00E63BCC">
            <w:pPr>
              <w:jc w:val="center"/>
            </w:pPr>
            <w:r>
              <w:t>--</w:t>
            </w:r>
          </w:p>
        </w:tc>
        <w:tc>
          <w:tcPr>
            <w:tcW w:w="911" w:type="dxa"/>
          </w:tcPr>
          <w:p w14:paraId="01CF52FB" w14:textId="5828491D" w:rsidR="003F2363" w:rsidRDefault="003F2363" w:rsidP="00E63BCC">
            <w:pPr>
              <w:jc w:val="center"/>
            </w:pPr>
            <w:r>
              <w:t>--</w:t>
            </w:r>
          </w:p>
        </w:tc>
        <w:tc>
          <w:tcPr>
            <w:tcW w:w="866" w:type="dxa"/>
          </w:tcPr>
          <w:p w14:paraId="09AF1844" w14:textId="6CEFE80E" w:rsidR="003F2363" w:rsidRDefault="003F2363" w:rsidP="00E63BCC">
            <w:pPr>
              <w:jc w:val="center"/>
            </w:pPr>
            <w:r>
              <w:t>--</w:t>
            </w:r>
          </w:p>
        </w:tc>
      </w:tr>
      <w:tr w:rsidR="003F2363" w14:paraId="6867250B" w14:textId="77777777" w:rsidTr="008D12FF">
        <w:trPr>
          <w:gridAfter w:val="5"/>
          <w:wAfter w:w="4347" w:type="dxa"/>
        </w:trPr>
        <w:tc>
          <w:tcPr>
            <w:tcW w:w="1456" w:type="dxa"/>
          </w:tcPr>
          <w:p w14:paraId="529FDEBC" w14:textId="77777777" w:rsidR="003F2363" w:rsidRDefault="003F2363" w:rsidP="00E63BCC">
            <w:pPr>
              <w:jc w:val="center"/>
            </w:pPr>
          </w:p>
        </w:tc>
        <w:tc>
          <w:tcPr>
            <w:tcW w:w="912" w:type="dxa"/>
          </w:tcPr>
          <w:p w14:paraId="5A30B10B" w14:textId="77777777" w:rsidR="003F2363" w:rsidRDefault="003F2363" w:rsidP="00E63BCC">
            <w:pPr>
              <w:jc w:val="center"/>
            </w:pPr>
          </w:p>
        </w:tc>
        <w:tc>
          <w:tcPr>
            <w:tcW w:w="911" w:type="dxa"/>
          </w:tcPr>
          <w:p w14:paraId="1904D3F5" w14:textId="77777777" w:rsidR="003F2363" w:rsidRDefault="003F2363" w:rsidP="00E63BCC">
            <w:pPr>
              <w:jc w:val="center"/>
            </w:pPr>
          </w:p>
        </w:tc>
        <w:tc>
          <w:tcPr>
            <w:tcW w:w="794" w:type="dxa"/>
          </w:tcPr>
          <w:p w14:paraId="69441320" w14:textId="77777777" w:rsidR="003F2363" w:rsidRDefault="003F2363" w:rsidP="00E63BCC">
            <w:pPr>
              <w:jc w:val="center"/>
            </w:pPr>
          </w:p>
        </w:tc>
        <w:tc>
          <w:tcPr>
            <w:tcW w:w="1184" w:type="dxa"/>
          </w:tcPr>
          <w:p w14:paraId="739EAA82" w14:textId="77777777" w:rsidR="003F2363" w:rsidRDefault="003F2363" w:rsidP="00E63BCC">
            <w:pPr>
              <w:jc w:val="center"/>
            </w:pPr>
          </w:p>
        </w:tc>
        <w:tc>
          <w:tcPr>
            <w:tcW w:w="839" w:type="dxa"/>
          </w:tcPr>
          <w:p w14:paraId="29002F0B" w14:textId="77777777" w:rsidR="003F2363" w:rsidRDefault="003F2363" w:rsidP="00E63BCC">
            <w:pPr>
              <w:jc w:val="center"/>
            </w:pPr>
          </w:p>
        </w:tc>
        <w:tc>
          <w:tcPr>
            <w:tcW w:w="854" w:type="dxa"/>
          </w:tcPr>
          <w:p w14:paraId="07198F8B" w14:textId="77777777" w:rsidR="003F2363" w:rsidRDefault="003F2363" w:rsidP="00E63BCC">
            <w:pPr>
              <w:jc w:val="center"/>
            </w:pPr>
          </w:p>
        </w:tc>
        <w:tc>
          <w:tcPr>
            <w:tcW w:w="911" w:type="dxa"/>
          </w:tcPr>
          <w:p w14:paraId="7AA4731A" w14:textId="77777777" w:rsidR="003F2363" w:rsidRDefault="003F2363" w:rsidP="00E63BCC">
            <w:pPr>
              <w:jc w:val="center"/>
            </w:pPr>
          </w:p>
        </w:tc>
        <w:tc>
          <w:tcPr>
            <w:tcW w:w="866" w:type="dxa"/>
          </w:tcPr>
          <w:p w14:paraId="11E0A1B6" w14:textId="77777777" w:rsidR="003F2363" w:rsidRDefault="003F2363" w:rsidP="00E63BCC">
            <w:pPr>
              <w:jc w:val="center"/>
            </w:pPr>
          </w:p>
        </w:tc>
      </w:tr>
      <w:tr w:rsidR="003F2363" w14:paraId="231BA56E" w14:textId="77777777" w:rsidTr="008D12FF">
        <w:trPr>
          <w:gridAfter w:val="5"/>
          <w:wAfter w:w="4347" w:type="dxa"/>
        </w:trPr>
        <w:tc>
          <w:tcPr>
            <w:tcW w:w="7861" w:type="dxa"/>
            <w:gridSpan w:val="8"/>
          </w:tcPr>
          <w:p w14:paraId="619E5FFB" w14:textId="078D52EB" w:rsidR="003F2363" w:rsidRDefault="003F2363" w:rsidP="00E63BCC">
            <w:r>
              <w:t>Ce</w:t>
            </w:r>
            <w:r w:rsidRPr="00B91EB2">
              <w:rPr>
                <w:vertAlign w:val="superscript"/>
              </w:rPr>
              <w:t>3+</w:t>
            </w:r>
            <w:r>
              <w:t xml:space="preserve"> removal by ion exchange resin – batch kinetics (Figure 3)</w:t>
            </w:r>
          </w:p>
        </w:tc>
        <w:tc>
          <w:tcPr>
            <w:tcW w:w="866" w:type="dxa"/>
          </w:tcPr>
          <w:p w14:paraId="13D5142D" w14:textId="77777777" w:rsidR="003F2363" w:rsidRDefault="003F2363" w:rsidP="00E63BCC">
            <w:pPr>
              <w:jc w:val="center"/>
            </w:pPr>
          </w:p>
        </w:tc>
      </w:tr>
      <w:tr w:rsidR="003F2363" w14:paraId="4E090C95" w14:textId="77777777" w:rsidTr="008D12FF">
        <w:trPr>
          <w:gridAfter w:val="5"/>
          <w:wAfter w:w="4347" w:type="dxa"/>
        </w:trPr>
        <w:tc>
          <w:tcPr>
            <w:tcW w:w="1456" w:type="dxa"/>
          </w:tcPr>
          <w:p w14:paraId="76A624A1" w14:textId="0F88F556" w:rsidR="003F2363" w:rsidRDefault="003F2363" w:rsidP="00F40D14">
            <w:pPr>
              <w:jc w:val="center"/>
            </w:pPr>
            <w:r>
              <w:t>7.0</w:t>
            </w:r>
          </w:p>
        </w:tc>
        <w:tc>
          <w:tcPr>
            <w:tcW w:w="912" w:type="dxa"/>
          </w:tcPr>
          <w:p w14:paraId="5ED8331E" w14:textId="6592C417" w:rsidR="003F2363" w:rsidRDefault="003F2363" w:rsidP="00F40D14">
            <w:pPr>
              <w:jc w:val="center"/>
            </w:pPr>
            <w:r>
              <w:t>9.0</w:t>
            </w:r>
          </w:p>
        </w:tc>
        <w:tc>
          <w:tcPr>
            <w:tcW w:w="911" w:type="dxa"/>
          </w:tcPr>
          <w:p w14:paraId="272DDED7" w14:textId="525F8C1A" w:rsidR="003F2363" w:rsidRDefault="003F2363" w:rsidP="00F40D14">
            <w:pPr>
              <w:jc w:val="center"/>
            </w:pPr>
            <w:r>
              <w:t>--</w:t>
            </w:r>
          </w:p>
        </w:tc>
        <w:tc>
          <w:tcPr>
            <w:tcW w:w="794" w:type="dxa"/>
          </w:tcPr>
          <w:p w14:paraId="25CAA8E3" w14:textId="0D942339" w:rsidR="003F2363" w:rsidRDefault="003F2363" w:rsidP="00F40D14">
            <w:pPr>
              <w:jc w:val="center"/>
            </w:pPr>
            <w:r>
              <w:t>8.3</w:t>
            </w:r>
          </w:p>
        </w:tc>
        <w:tc>
          <w:tcPr>
            <w:tcW w:w="1184" w:type="dxa"/>
          </w:tcPr>
          <w:p w14:paraId="6ABDCA94" w14:textId="4A79A030" w:rsidR="003F2363" w:rsidRDefault="003F2363" w:rsidP="00F40D14">
            <w:pPr>
              <w:jc w:val="center"/>
            </w:pPr>
            <w:r>
              <w:t>45</w:t>
            </w:r>
          </w:p>
        </w:tc>
        <w:tc>
          <w:tcPr>
            <w:tcW w:w="839" w:type="dxa"/>
          </w:tcPr>
          <w:p w14:paraId="0E117FDD" w14:textId="43025D2C" w:rsidR="003F2363" w:rsidRDefault="003F2363" w:rsidP="00F40D14">
            <w:pPr>
              <w:jc w:val="center"/>
            </w:pPr>
            <w:r>
              <w:t>--</w:t>
            </w:r>
          </w:p>
        </w:tc>
        <w:tc>
          <w:tcPr>
            <w:tcW w:w="854" w:type="dxa"/>
          </w:tcPr>
          <w:p w14:paraId="5062EA92" w14:textId="52239663" w:rsidR="003F2363" w:rsidRDefault="003F2363" w:rsidP="00F40D14">
            <w:pPr>
              <w:jc w:val="center"/>
            </w:pPr>
            <w:r>
              <w:t>--</w:t>
            </w:r>
          </w:p>
        </w:tc>
        <w:tc>
          <w:tcPr>
            <w:tcW w:w="911" w:type="dxa"/>
          </w:tcPr>
          <w:p w14:paraId="7DCDC019" w14:textId="37FD9849" w:rsidR="003F2363" w:rsidRDefault="003F2363" w:rsidP="00F40D14">
            <w:pPr>
              <w:jc w:val="center"/>
            </w:pPr>
            <w:r>
              <w:t>--</w:t>
            </w:r>
          </w:p>
        </w:tc>
        <w:tc>
          <w:tcPr>
            <w:tcW w:w="866" w:type="dxa"/>
          </w:tcPr>
          <w:p w14:paraId="594F6FD9" w14:textId="68147F33" w:rsidR="003F2363" w:rsidRDefault="003F2363" w:rsidP="00F40D14">
            <w:pPr>
              <w:jc w:val="center"/>
            </w:pPr>
            <w:r>
              <w:t>--</w:t>
            </w:r>
          </w:p>
        </w:tc>
      </w:tr>
      <w:tr w:rsidR="003F2363" w14:paraId="4052385F" w14:textId="77777777" w:rsidTr="008D12FF">
        <w:trPr>
          <w:gridAfter w:val="5"/>
          <w:wAfter w:w="4347" w:type="dxa"/>
        </w:trPr>
        <w:tc>
          <w:tcPr>
            <w:tcW w:w="1456" w:type="dxa"/>
          </w:tcPr>
          <w:p w14:paraId="074D7357" w14:textId="58DC6E21" w:rsidR="003F2363" w:rsidRDefault="003F2363" w:rsidP="00F40D14">
            <w:pPr>
              <w:jc w:val="center"/>
            </w:pPr>
            <w:r>
              <w:t>6.9</w:t>
            </w:r>
          </w:p>
        </w:tc>
        <w:tc>
          <w:tcPr>
            <w:tcW w:w="912" w:type="dxa"/>
          </w:tcPr>
          <w:p w14:paraId="414E8E59" w14:textId="2F72E39D" w:rsidR="003F2363" w:rsidRDefault="003F2363" w:rsidP="00F40D14">
            <w:pPr>
              <w:jc w:val="center"/>
            </w:pPr>
            <w:r>
              <w:t>10.0</w:t>
            </w:r>
          </w:p>
        </w:tc>
        <w:tc>
          <w:tcPr>
            <w:tcW w:w="911" w:type="dxa"/>
          </w:tcPr>
          <w:p w14:paraId="7DB7B994" w14:textId="368EAA92" w:rsidR="003F2363" w:rsidRDefault="003F2363" w:rsidP="00F40D14">
            <w:pPr>
              <w:jc w:val="center"/>
            </w:pPr>
            <w:r>
              <w:t>--</w:t>
            </w:r>
          </w:p>
        </w:tc>
        <w:tc>
          <w:tcPr>
            <w:tcW w:w="794" w:type="dxa"/>
          </w:tcPr>
          <w:p w14:paraId="0C576D63" w14:textId="071801ED" w:rsidR="003F2363" w:rsidRDefault="003F2363" w:rsidP="00F40D14">
            <w:pPr>
              <w:jc w:val="center"/>
            </w:pPr>
            <w:r>
              <w:t>29.5</w:t>
            </w:r>
          </w:p>
        </w:tc>
        <w:tc>
          <w:tcPr>
            <w:tcW w:w="1184" w:type="dxa"/>
          </w:tcPr>
          <w:p w14:paraId="110C23F1" w14:textId="3703389D" w:rsidR="003F2363" w:rsidRDefault="003F2363" w:rsidP="00F40D14">
            <w:pPr>
              <w:jc w:val="center"/>
            </w:pPr>
            <w:r>
              <w:t>45</w:t>
            </w:r>
          </w:p>
        </w:tc>
        <w:tc>
          <w:tcPr>
            <w:tcW w:w="839" w:type="dxa"/>
          </w:tcPr>
          <w:p w14:paraId="19CB9824" w14:textId="4CBD4636" w:rsidR="003F2363" w:rsidRDefault="003F2363" w:rsidP="00F40D14">
            <w:pPr>
              <w:jc w:val="center"/>
            </w:pPr>
            <w:r>
              <w:t>--</w:t>
            </w:r>
          </w:p>
        </w:tc>
        <w:tc>
          <w:tcPr>
            <w:tcW w:w="854" w:type="dxa"/>
          </w:tcPr>
          <w:p w14:paraId="32984A69" w14:textId="3A4D4568" w:rsidR="003F2363" w:rsidRDefault="003F2363" w:rsidP="00F40D14">
            <w:pPr>
              <w:jc w:val="center"/>
            </w:pPr>
            <w:r>
              <w:t>--</w:t>
            </w:r>
          </w:p>
        </w:tc>
        <w:tc>
          <w:tcPr>
            <w:tcW w:w="911" w:type="dxa"/>
          </w:tcPr>
          <w:p w14:paraId="176B73DE" w14:textId="16C7FCAB" w:rsidR="003F2363" w:rsidRDefault="003F2363" w:rsidP="00F40D14">
            <w:pPr>
              <w:jc w:val="center"/>
            </w:pPr>
            <w:r>
              <w:t>--</w:t>
            </w:r>
          </w:p>
        </w:tc>
        <w:tc>
          <w:tcPr>
            <w:tcW w:w="866" w:type="dxa"/>
          </w:tcPr>
          <w:p w14:paraId="1048B756" w14:textId="7560B9DD" w:rsidR="003F2363" w:rsidRDefault="003F2363" w:rsidP="00F40D14">
            <w:pPr>
              <w:jc w:val="center"/>
            </w:pPr>
            <w:r>
              <w:t>--</w:t>
            </w:r>
          </w:p>
        </w:tc>
      </w:tr>
      <w:tr w:rsidR="003F2363" w14:paraId="1A7369C1" w14:textId="77777777" w:rsidTr="008D12FF">
        <w:trPr>
          <w:gridAfter w:val="5"/>
          <w:wAfter w:w="4347" w:type="dxa"/>
        </w:trPr>
        <w:tc>
          <w:tcPr>
            <w:tcW w:w="1456" w:type="dxa"/>
          </w:tcPr>
          <w:p w14:paraId="2D496224" w14:textId="1B79C6B3" w:rsidR="003F2363" w:rsidRDefault="003F2363" w:rsidP="00F40D14">
            <w:pPr>
              <w:jc w:val="center"/>
            </w:pPr>
            <w:r>
              <w:t>7.0</w:t>
            </w:r>
          </w:p>
        </w:tc>
        <w:tc>
          <w:tcPr>
            <w:tcW w:w="912" w:type="dxa"/>
          </w:tcPr>
          <w:p w14:paraId="7346B972" w14:textId="1AB867CD" w:rsidR="003F2363" w:rsidRDefault="003F2363" w:rsidP="00F40D14">
            <w:pPr>
              <w:jc w:val="center"/>
            </w:pPr>
            <w:r>
              <w:t>9.0</w:t>
            </w:r>
          </w:p>
        </w:tc>
        <w:tc>
          <w:tcPr>
            <w:tcW w:w="911" w:type="dxa"/>
          </w:tcPr>
          <w:p w14:paraId="7B45375B" w14:textId="1A3276D0" w:rsidR="003F2363" w:rsidRDefault="003F2363" w:rsidP="00F40D14">
            <w:pPr>
              <w:jc w:val="center"/>
            </w:pPr>
            <w:r>
              <w:t>--</w:t>
            </w:r>
          </w:p>
        </w:tc>
        <w:tc>
          <w:tcPr>
            <w:tcW w:w="794" w:type="dxa"/>
          </w:tcPr>
          <w:p w14:paraId="2969A275" w14:textId="3F0E87C3" w:rsidR="003F2363" w:rsidRDefault="003F2363" w:rsidP="00F40D14">
            <w:pPr>
              <w:jc w:val="center"/>
            </w:pPr>
            <w:r>
              <w:t>0.0</w:t>
            </w:r>
          </w:p>
        </w:tc>
        <w:tc>
          <w:tcPr>
            <w:tcW w:w="1184" w:type="dxa"/>
          </w:tcPr>
          <w:p w14:paraId="548A3AD8" w14:textId="119FBD73" w:rsidR="003F2363" w:rsidRDefault="003F2363" w:rsidP="00F40D14">
            <w:pPr>
              <w:jc w:val="center"/>
            </w:pPr>
            <w:r>
              <w:t>45</w:t>
            </w:r>
          </w:p>
        </w:tc>
        <w:tc>
          <w:tcPr>
            <w:tcW w:w="839" w:type="dxa"/>
          </w:tcPr>
          <w:p w14:paraId="5600503A" w14:textId="143B6EAB" w:rsidR="003F2363" w:rsidRDefault="003F2363" w:rsidP="00F40D14">
            <w:pPr>
              <w:jc w:val="center"/>
            </w:pPr>
            <w:r>
              <w:t>--</w:t>
            </w:r>
          </w:p>
        </w:tc>
        <w:tc>
          <w:tcPr>
            <w:tcW w:w="854" w:type="dxa"/>
          </w:tcPr>
          <w:p w14:paraId="6512A027" w14:textId="416C80C5" w:rsidR="003F2363" w:rsidRDefault="003F2363" w:rsidP="00F40D14">
            <w:pPr>
              <w:jc w:val="center"/>
            </w:pPr>
            <w:r>
              <w:t>--</w:t>
            </w:r>
          </w:p>
        </w:tc>
        <w:tc>
          <w:tcPr>
            <w:tcW w:w="911" w:type="dxa"/>
          </w:tcPr>
          <w:p w14:paraId="1696E544" w14:textId="1134DEED" w:rsidR="003F2363" w:rsidRDefault="003F2363" w:rsidP="00F40D14">
            <w:pPr>
              <w:jc w:val="center"/>
            </w:pPr>
            <w:r>
              <w:t>--</w:t>
            </w:r>
          </w:p>
        </w:tc>
        <w:tc>
          <w:tcPr>
            <w:tcW w:w="866" w:type="dxa"/>
          </w:tcPr>
          <w:p w14:paraId="35E6272A" w14:textId="1AC75A89" w:rsidR="003F2363" w:rsidRDefault="003F2363" w:rsidP="00F40D14">
            <w:pPr>
              <w:jc w:val="center"/>
            </w:pPr>
            <w:r>
              <w:t>--</w:t>
            </w:r>
          </w:p>
        </w:tc>
      </w:tr>
      <w:tr w:rsidR="003F2363" w14:paraId="42E56E8F" w14:textId="77777777" w:rsidTr="008D12FF">
        <w:trPr>
          <w:gridAfter w:val="5"/>
          <w:wAfter w:w="4347" w:type="dxa"/>
        </w:trPr>
        <w:tc>
          <w:tcPr>
            <w:tcW w:w="1456" w:type="dxa"/>
          </w:tcPr>
          <w:p w14:paraId="58ACC629" w14:textId="29C88B48" w:rsidR="003F2363" w:rsidRDefault="003F2363" w:rsidP="00F40D14">
            <w:pPr>
              <w:jc w:val="center"/>
            </w:pPr>
            <w:r>
              <w:t>7.0</w:t>
            </w:r>
          </w:p>
        </w:tc>
        <w:tc>
          <w:tcPr>
            <w:tcW w:w="912" w:type="dxa"/>
          </w:tcPr>
          <w:p w14:paraId="773B03CF" w14:textId="2B9BFFFD" w:rsidR="003F2363" w:rsidRDefault="003F2363" w:rsidP="00F40D14">
            <w:pPr>
              <w:jc w:val="center"/>
            </w:pPr>
            <w:r>
              <w:t>9.0</w:t>
            </w:r>
          </w:p>
        </w:tc>
        <w:tc>
          <w:tcPr>
            <w:tcW w:w="911" w:type="dxa"/>
          </w:tcPr>
          <w:p w14:paraId="2E0E1223" w14:textId="1D04BFE3" w:rsidR="003F2363" w:rsidRDefault="003F2363" w:rsidP="00F40D14">
            <w:pPr>
              <w:jc w:val="center"/>
            </w:pPr>
            <w:r>
              <w:t>--</w:t>
            </w:r>
          </w:p>
        </w:tc>
        <w:tc>
          <w:tcPr>
            <w:tcW w:w="794" w:type="dxa"/>
          </w:tcPr>
          <w:p w14:paraId="6CDA9EF4" w14:textId="2B7B1331" w:rsidR="003F2363" w:rsidRDefault="003F2363" w:rsidP="00F40D14">
            <w:pPr>
              <w:jc w:val="center"/>
            </w:pPr>
            <w:r>
              <w:t>8.3</w:t>
            </w:r>
          </w:p>
        </w:tc>
        <w:tc>
          <w:tcPr>
            <w:tcW w:w="1184" w:type="dxa"/>
          </w:tcPr>
          <w:p w14:paraId="1A10F978" w14:textId="38339329" w:rsidR="003F2363" w:rsidRDefault="003F2363" w:rsidP="00F40D14">
            <w:pPr>
              <w:jc w:val="center"/>
            </w:pPr>
            <w:r>
              <w:t>45</w:t>
            </w:r>
          </w:p>
        </w:tc>
        <w:tc>
          <w:tcPr>
            <w:tcW w:w="839" w:type="dxa"/>
          </w:tcPr>
          <w:p w14:paraId="183F29C4" w14:textId="471162EC" w:rsidR="003F2363" w:rsidRDefault="003F2363" w:rsidP="00F40D14">
            <w:pPr>
              <w:jc w:val="center"/>
            </w:pPr>
            <w:r>
              <w:t>--</w:t>
            </w:r>
          </w:p>
        </w:tc>
        <w:tc>
          <w:tcPr>
            <w:tcW w:w="854" w:type="dxa"/>
          </w:tcPr>
          <w:p w14:paraId="4A320E62" w14:textId="7A94E52C" w:rsidR="003F2363" w:rsidRDefault="003F2363" w:rsidP="00F40D14">
            <w:pPr>
              <w:jc w:val="center"/>
            </w:pPr>
            <w:r>
              <w:t>--</w:t>
            </w:r>
          </w:p>
        </w:tc>
        <w:tc>
          <w:tcPr>
            <w:tcW w:w="911" w:type="dxa"/>
          </w:tcPr>
          <w:p w14:paraId="7D5E98B2" w14:textId="3458E36B" w:rsidR="003F2363" w:rsidRDefault="003F2363" w:rsidP="00F40D14">
            <w:pPr>
              <w:jc w:val="center"/>
            </w:pPr>
            <w:r>
              <w:t>--</w:t>
            </w:r>
          </w:p>
        </w:tc>
        <w:tc>
          <w:tcPr>
            <w:tcW w:w="866" w:type="dxa"/>
          </w:tcPr>
          <w:p w14:paraId="3114CF5D" w14:textId="6CE8E7FF" w:rsidR="003F2363" w:rsidRDefault="003F2363" w:rsidP="00F40D14">
            <w:pPr>
              <w:jc w:val="center"/>
            </w:pPr>
            <w:r>
              <w:t>--</w:t>
            </w:r>
          </w:p>
        </w:tc>
      </w:tr>
      <w:tr w:rsidR="003F2363" w14:paraId="20687A3B" w14:textId="77777777" w:rsidTr="008D12FF">
        <w:trPr>
          <w:gridAfter w:val="5"/>
          <w:wAfter w:w="4347" w:type="dxa"/>
        </w:trPr>
        <w:tc>
          <w:tcPr>
            <w:tcW w:w="1456" w:type="dxa"/>
          </w:tcPr>
          <w:p w14:paraId="76CF39BD" w14:textId="77777777" w:rsidR="003F2363" w:rsidRDefault="003F2363" w:rsidP="00F40D14">
            <w:pPr>
              <w:jc w:val="center"/>
            </w:pPr>
          </w:p>
        </w:tc>
        <w:tc>
          <w:tcPr>
            <w:tcW w:w="912" w:type="dxa"/>
          </w:tcPr>
          <w:p w14:paraId="06E7070B" w14:textId="77777777" w:rsidR="003F2363" w:rsidRDefault="003F2363" w:rsidP="00F40D14">
            <w:pPr>
              <w:jc w:val="center"/>
            </w:pPr>
          </w:p>
        </w:tc>
        <w:tc>
          <w:tcPr>
            <w:tcW w:w="911" w:type="dxa"/>
          </w:tcPr>
          <w:p w14:paraId="6805DC61" w14:textId="77777777" w:rsidR="003F2363" w:rsidRDefault="003F2363" w:rsidP="00F40D14">
            <w:pPr>
              <w:jc w:val="center"/>
            </w:pPr>
          </w:p>
        </w:tc>
        <w:tc>
          <w:tcPr>
            <w:tcW w:w="794" w:type="dxa"/>
          </w:tcPr>
          <w:p w14:paraId="43E45599" w14:textId="77777777" w:rsidR="003F2363" w:rsidRDefault="003F2363" w:rsidP="00F40D14">
            <w:pPr>
              <w:jc w:val="center"/>
            </w:pPr>
          </w:p>
        </w:tc>
        <w:tc>
          <w:tcPr>
            <w:tcW w:w="1184" w:type="dxa"/>
          </w:tcPr>
          <w:p w14:paraId="29B498B0" w14:textId="77777777" w:rsidR="003F2363" w:rsidRDefault="003F2363" w:rsidP="00F40D14">
            <w:pPr>
              <w:jc w:val="center"/>
            </w:pPr>
          </w:p>
        </w:tc>
        <w:tc>
          <w:tcPr>
            <w:tcW w:w="839" w:type="dxa"/>
          </w:tcPr>
          <w:p w14:paraId="10526411" w14:textId="77777777" w:rsidR="003F2363" w:rsidRDefault="003F2363" w:rsidP="00F40D14">
            <w:pPr>
              <w:jc w:val="center"/>
            </w:pPr>
          </w:p>
        </w:tc>
        <w:tc>
          <w:tcPr>
            <w:tcW w:w="854" w:type="dxa"/>
          </w:tcPr>
          <w:p w14:paraId="43D5A8A2" w14:textId="77777777" w:rsidR="003F2363" w:rsidRDefault="003F2363" w:rsidP="00F40D14">
            <w:pPr>
              <w:jc w:val="center"/>
            </w:pPr>
          </w:p>
        </w:tc>
        <w:tc>
          <w:tcPr>
            <w:tcW w:w="911" w:type="dxa"/>
          </w:tcPr>
          <w:p w14:paraId="76B31B20" w14:textId="77777777" w:rsidR="003F2363" w:rsidRDefault="003F2363" w:rsidP="00F40D14">
            <w:pPr>
              <w:jc w:val="center"/>
            </w:pPr>
          </w:p>
        </w:tc>
        <w:tc>
          <w:tcPr>
            <w:tcW w:w="866" w:type="dxa"/>
          </w:tcPr>
          <w:p w14:paraId="50249761" w14:textId="77777777" w:rsidR="003F2363" w:rsidRDefault="003F2363" w:rsidP="00F40D14">
            <w:pPr>
              <w:jc w:val="center"/>
            </w:pPr>
          </w:p>
        </w:tc>
      </w:tr>
      <w:tr w:rsidR="008D12FF" w14:paraId="37A519D9" w14:textId="77777777" w:rsidTr="008D12FF">
        <w:trPr>
          <w:gridAfter w:val="5"/>
          <w:wAfter w:w="4347" w:type="dxa"/>
        </w:trPr>
        <w:tc>
          <w:tcPr>
            <w:tcW w:w="8727" w:type="dxa"/>
            <w:gridSpan w:val="9"/>
          </w:tcPr>
          <w:p w14:paraId="1960EC68" w14:textId="19CEE9A9" w:rsidR="008D12FF" w:rsidRDefault="008D12FF" w:rsidP="008D12FF">
            <w:r>
              <w:t xml:space="preserve">Selenite removal with glutathione (GSH) – </w:t>
            </w:r>
            <w:r w:rsidR="00D744E8">
              <w:t>vary GSH concentration (Figure S1</w:t>
            </w:r>
            <w:r>
              <w:t>)</w:t>
            </w:r>
          </w:p>
        </w:tc>
      </w:tr>
      <w:tr w:rsidR="00086A60" w14:paraId="002504F1" w14:textId="77777777" w:rsidTr="008D12FF">
        <w:trPr>
          <w:gridAfter w:val="5"/>
          <w:wAfter w:w="4347" w:type="dxa"/>
        </w:trPr>
        <w:tc>
          <w:tcPr>
            <w:tcW w:w="1456" w:type="dxa"/>
          </w:tcPr>
          <w:p w14:paraId="53DD5ADE" w14:textId="5B5073AE" w:rsidR="00086A60" w:rsidRDefault="00086A60" w:rsidP="00086A60">
            <w:pPr>
              <w:jc w:val="center"/>
            </w:pPr>
            <w:r>
              <w:t>7.0</w:t>
            </w:r>
          </w:p>
        </w:tc>
        <w:tc>
          <w:tcPr>
            <w:tcW w:w="912" w:type="dxa"/>
          </w:tcPr>
          <w:p w14:paraId="6DF3E9F6" w14:textId="3872B819" w:rsidR="00086A60" w:rsidRDefault="00086A60" w:rsidP="00086A60">
            <w:pPr>
              <w:jc w:val="center"/>
            </w:pPr>
            <w:r>
              <w:t>--</w:t>
            </w:r>
          </w:p>
        </w:tc>
        <w:tc>
          <w:tcPr>
            <w:tcW w:w="911" w:type="dxa"/>
          </w:tcPr>
          <w:p w14:paraId="4163711D" w14:textId="240D616A" w:rsidR="00086A60" w:rsidRDefault="00086A60" w:rsidP="00086A60">
            <w:pPr>
              <w:jc w:val="center"/>
            </w:pPr>
            <w:r>
              <w:t>8.0</w:t>
            </w:r>
          </w:p>
        </w:tc>
        <w:tc>
          <w:tcPr>
            <w:tcW w:w="794" w:type="dxa"/>
          </w:tcPr>
          <w:p w14:paraId="1EF72AFF" w14:textId="305EDA2E" w:rsidR="00086A60" w:rsidRDefault="00086A60" w:rsidP="00086A60">
            <w:pPr>
              <w:jc w:val="center"/>
            </w:pPr>
            <w:r>
              <w:t>--</w:t>
            </w:r>
          </w:p>
        </w:tc>
        <w:tc>
          <w:tcPr>
            <w:tcW w:w="1184" w:type="dxa"/>
          </w:tcPr>
          <w:p w14:paraId="0B393ABA" w14:textId="41E4D2CE" w:rsidR="00086A60" w:rsidRDefault="00086A60" w:rsidP="00086A60">
            <w:pPr>
              <w:jc w:val="center"/>
            </w:pPr>
            <w:r>
              <w:t>32</w:t>
            </w:r>
          </w:p>
        </w:tc>
        <w:tc>
          <w:tcPr>
            <w:tcW w:w="839" w:type="dxa"/>
          </w:tcPr>
          <w:p w14:paraId="2D8EACFD" w14:textId="0277F63E" w:rsidR="00086A60" w:rsidRDefault="00086A60" w:rsidP="00086A60">
            <w:pPr>
              <w:jc w:val="center"/>
            </w:pPr>
            <w:r>
              <w:t>--</w:t>
            </w:r>
          </w:p>
        </w:tc>
        <w:tc>
          <w:tcPr>
            <w:tcW w:w="854" w:type="dxa"/>
          </w:tcPr>
          <w:p w14:paraId="558F4152" w14:textId="4F2E4DFD" w:rsidR="00086A60" w:rsidRDefault="00086A60" w:rsidP="00086A60">
            <w:pPr>
              <w:jc w:val="center"/>
            </w:pPr>
            <w:r>
              <w:t>--</w:t>
            </w:r>
          </w:p>
        </w:tc>
        <w:tc>
          <w:tcPr>
            <w:tcW w:w="911" w:type="dxa"/>
          </w:tcPr>
          <w:p w14:paraId="73C9D7B4" w14:textId="3E72B5DC" w:rsidR="00086A60" w:rsidRDefault="00086A60" w:rsidP="00086A60">
            <w:pPr>
              <w:jc w:val="center"/>
            </w:pPr>
            <w:r>
              <w:t>--</w:t>
            </w:r>
          </w:p>
        </w:tc>
        <w:tc>
          <w:tcPr>
            <w:tcW w:w="866" w:type="dxa"/>
          </w:tcPr>
          <w:p w14:paraId="21650A54" w14:textId="51B78652" w:rsidR="00086A60" w:rsidRDefault="00086A60" w:rsidP="00086A60">
            <w:pPr>
              <w:jc w:val="center"/>
            </w:pPr>
            <w:r>
              <w:t>0.0</w:t>
            </w:r>
          </w:p>
        </w:tc>
      </w:tr>
      <w:tr w:rsidR="00086A60" w14:paraId="4E273337" w14:textId="77777777" w:rsidTr="008D12FF">
        <w:trPr>
          <w:gridAfter w:val="5"/>
          <w:wAfter w:w="4347" w:type="dxa"/>
        </w:trPr>
        <w:tc>
          <w:tcPr>
            <w:tcW w:w="1456" w:type="dxa"/>
          </w:tcPr>
          <w:p w14:paraId="273B4A93" w14:textId="08A8E9FC" w:rsidR="00086A60" w:rsidRDefault="00086A60" w:rsidP="00086A60">
            <w:pPr>
              <w:jc w:val="center"/>
            </w:pPr>
            <w:r>
              <w:t>6.9</w:t>
            </w:r>
          </w:p>
        </w:tc>
        <w:tc>
          <w:tcPr>
            <w:tcW w:w="912" w:type="dxa"/>
          </w:tcPr>
          <w:p w14:paraId="28A8A5A6" w14:textId="53251521" w:rsidR="00086A60" w:rsidRDefault="00086A60" w:rsidP="00086A60">
            <w:pPr>
              <w:jc w:val="center"/>
            </w:pPr>
            <w:r>
              <w:t>--</w:t>
            </w:r>
          </w:p>
        </w:tc>
        <w:tc>
          <w:tcPr>
            <w:tcW w:w="911" w:type="dxa"/>
          </w:tcPr>
          <w:p w14:paraId="68E794AA" w14:textId="50A86FC0" w:rsidR="00086A60" w:rsidRDefault="00086A60" w:rsidP="00086A60">
            <w:pPr>
              <w:jc w:val="center"/>
            </w:pPr>
            <w:r>
              <w:t>7.6</w:t>
            </w:r>
          </w:p>
        </w:tc>
        <w:tc>
          <w:tcPr>
            <w:tcW w:w="794" w:type="dxa"/>
          </w:tcPr>
          <w:p w14:paraId="173F22EA" w14:textId="68D3EDA4" w:rsidR="00086A60" w:rsidRDefault="00086A60" w:rsidP="00086A60">
            <w:pPr>
              <w:jc w:val="center"/>
            </w:pPr>
            <w:r>
              <w:t>--</w:t>
            </w:r>
          </w:p>
        </w:tc>
        <w:tc>
          <w:tcPr>
            <w:tcW w:w="1184" w:type="dxa"/>
          </w:tcPr>
          <w:p w14:paraId="6C2B26B9" w14:textId="2550A511" w:rsidR="00086A60" w:rsidRDefault="00086A60" w:rsidP="00086A60">
            <w:pPr>
              <w:jc w:val="center"/>
            </w:pPr>
            <w:r>
              <w:t>32</w:t>
            </w:r>
          </w:p>
        </w:tc>
        <w:tc>
          <w:tcPr>
            <w:tcW w:w="839" w:type="dxa"/>
          </w:tcPr>
          <w:p w14:paraId="4E797E7E" w14:textId="21D933A7" w:rsidR="00086A60" w:rsidRDefault="00086A60" w:rsidP="00086A60">
            <w:pPr>
              <w:jc w:val="center"/>
            </w:pPr>
            <w:r>
              <w:t>--</w:t>
            </w:r>
          </w:p>
        </w:tc>
        <w:tc>
          <w:tcPr>
            <w:tcW w:w="854" w:type="dxa"/>
          </w:tcPr>
          <w:p w14:paraId="25F68835" w14:textId="249F432B" w:rsidR="00086A60" w:rsidRDefault="00086A60" w:rsidP="00086A60">
            <w:pPr>
              <w:jc w:val="center"/>
            </w:pPr>
            <w:r>
              <w:t>--</w:t>
            </w:r>
          </w:p>
        </w:tc>
        <w:tc>
          <w:tcPr>
            <w:tcW w:w="911" w:type="dxa"/>
          </w:tcPr>
          <w:p w14:paraId="7DD42A53" w14:textId="0CE096A0" w:rsidR="00086A60" w:rsidRDefault="00086A60" w:rsidP="00086A60">
            <w:pPr>
              <w:jc w:val="center"/>
            </w:pPr>
            <w:r>
              <w:t>--</w:t>
            </w:r>
          </w:p>
        </w:tc>
        <w:tc>
          <w:tcPr>
            <w:tcW w:w="866" w:type="dxa"/>
          </w:tcPr>
          <w:p w14:paraId="4F68A085" w14:textId="1EFF2EFA" w:rsidR="00086A60" w:rsidRDefault="00086A60" w:rsidP="00086A60">
            <w:pPr>
              <w:jc w:val="center"/>
            </w:pPr>
            <w:r>
              <w:t>7.6</w:t>
            </w:r>
          </w:p>
        </w:tc>
      </w:tr>
      <w:tr w:rsidR="00086A60" w14:paraId="7557ED77" w14:textId="77777777" w:rsidTr="008D12FF">
        <w:trPr>
          <w:gridAfter w:val="5"/>
          <w:wAfter w:w="4347" w:type="dxa"/>
        </w:trPr>
        <w:tc>
          <w:tcPr>
            <w:tcW w:w="1456" w:type="dxa"/>
          </w:tcPr>
          <w:p w14:paraId="4C34A025" w14:textId="3EB9DECC" w:rsidR="00086A60" w:rsidRDefault="00086A60" w:rsidP="00086A60">
            <w:pPr>
              <w:jc w:val="center"/>
            </w:pPr>
            <w:r>
              <w:t>6.7</w:t>
            </w:r>
          </w:p>
        </w:tc>
        <w:tc>
          <w:tcPr>
            <w:tcW w:w="912" w:type="dxa"/>
          </w:tcPr>
          <w:p w14:paraId="19F09A7D" w14:textId="7BA517DD" w:rsidR="00086A60" w:rsidRDefault="00086A60" w:rsidP="00086A60">
            <w:pPr>
              <w:jc w:val="center"/>
            </w:pPr>
            <w:r>
              <w:t>--</w:t>
            </w:r>
          </w:p>
        </w:tc>
        <w:tc>
          <w:tcPr>
            <w:tcW w:w="911" w:type="dxa"/>
          </w:tcPr>
          <w:p w14:paraId="3E63683B" w14:textId="07917EBC" w:rsidR="00086A60" w:rsidRDefault="00086A60" w:rsidP="00086A60">
            <w:pPr>
              <w:jc w:val="center"/>
            </w:pPr>
            <w:r>
              <w:t>7.2</w:t>
            </w:r>
          </w:p>
        </w:tc>
        <w:tc>
          <w:tcPr>
            <w:tcW w:w="794" w:type="dxa"/>
          </w:tcPr>
          <w:p w14:paraId="06A26977" w14:textId="73B7B91A" w:rsidR="00086A60" w:rsidRDefault="00086A60" w:rsidP="00086A60">
            <w:pPr>
              <w:jc w:val="center"/>
            </w:pPr>
            <w:r>
              <w:t>--</w:t>
            </w:r>
          </w:p>
        </w:tc>
        <w:tc>
          <w:tcPr>
            <w:tcW w:w="1184" w:type="dxa"/>
          </w:tcPr>
          <w:p w14:paraId="1FB4BF64" w14:textId="6A450D3C" w:rsidR="00086A60" w:rsidRDefault="00086A60" w:rsidP="00086A60">
            <w:pPr>
              <w:jc w:val="center"/>
            </w:pPr>
            <w:r>
              <w:t>32</w:t>
            </w:r>
          </w:p>
        </w:tc>
        <w:tc>
          <w:tcPr>
            <w:tcW w:w="839" w:type="dxa"/>
          </w:tcPr>
          <w:p w14:paraId="741F2BE7" w14:textId="76199B1F" w:rsidR="00086A60" w:rsidRDefault="00086A60" w:rsidP="00086A60">
            <w:pPr>
              <w:jc w:val="center"/>
            </w:pPr>
            <w:r>
              <w:t>--</w:t>
            </w:r>
          </w:p>
        </w:tc>
        <w:tc>
          <w:tcPr>
            <w:tcW w:w="854" w:type="dxa"/>
          </w:tcPr>
          <w:p w14:paraId="6AE42F2E" w14:textId="4F60FCC8" w:rsidR="00086A60" w:rsidRDefault="00086A60" w:rsidP="00086A60">
            <w:pPr>
              <w:jc w:val="center"/>
            </w:pPr>
            <w:r>
              <w:t>--</w:t>
            </w:r>
          </w:p>
        </w:tc>
        <w:tc>
          <w:tcPr>
            <w:tcW w:w="911" w:type="dxa"/>
          </w:tcPr>
          <w:p w14:paraId="4EF2F810" w14:textId="56CE5CB2" w:rsidR="00086A60" w:rsidRDefault="00086A60" w:rsidP="00086A60">
            <w:pPr>
              <w:jc w:val="center"/>
            </w:pPr>
            <w:r>
              <w:t>--</w:t>
            </w:r>
          </w:p>
        </w:tc>
        <w:tc>
          <w:tcPr>
            <w:tcW w:w="866" w:type="dxa"/>
          </w:tcPr>
          <w:p w14:paraId="5A235D7F" w14:textId="45C702EA" w:rsidR="00086A60" w:rsidRDefault="00086A60" w:rsidP="00086A60">
            <w:pPr>
              <w:jc w:val="center"/>
            </w:pPr>
            <w:r>
              <w:t>14.4</w:t>
            </w:r>
          </w:p>
        </w:tc>
      </w:tr>
      <w:tr w:rsidR="00086A60" w14:paraId="403ACDFF" w14:textId="77777777" w:rsidTr="008D12FF">
        <w:trPr>
          <w:gridAfter w:val="5"/>
          <w:wAfter w:w="4347" w:type="dxa"/>
        </w:trPr>
        <w:tc>
          <w:tcPr>
            <w:tcW w:w="1456" w:type="dxa"/>
          </w:tcPr>
          <w:p w14:paraId="0C1FAB02" w14:textId="7EC79436" w:rsidR="00086A60" w:rsidRDefault="00086A60" w:rsidP="00086A60">
            <w:pPr>
              <w:jc w:val="center"/>
            </w:pPr>
            <w:r>
              <w:t>6.3</w:t>
            </w:r>
          </w:p>
        </w:tc>
        <w:tc>
          <w:tcPr>
            <w:tcW w:w="912" w:type="dxa"/>
          </w:tcPr>
          <w:p w14:paraId="35F02F76" w14:textId="498DC737" w:rsidR="00086A60" w:rsidRDefault="00086A60" w:rsidP="00086A60">
            <w:pPr>
              <w:jc w:val="center"/>
            </w:pPr>
            <w:r>
              <w:t>--</w:t>
            </w:r>
          </w:p>
        </w:tc>
        <w:tc>
          <w:tcPr>
            <w:tcW w:w="911" w:type="dxa"/>
          </w:tcPr>
          <w:p w14:paraId="5A59A37F" w14:textId="5F205C86" w:rsidR="00086A60" w:rsidRDefault="00086A60" w:rsidP="00086A60">
            <w:pPr>
              <w:jc w:val="center"/>
            </w:pPr>
            <w:r>
              <w:t>6.6</w:t>
            </w:r>
          </w:p>
        </w:tc>
        <w:tc>
          <w:tcPr>
            <w:tcW w:w="794" w:type="dxa"/>
          </w:tcPr>
          <w:p w14:paraId="3BE232FA" w14:textId="778A6ED2" w:rsidR="00086A60" w:rsidRDefault="00086A60" w:rsidP="00086A60">
            <w:pPr>
              <w:jc w:val="center"/>
            </w:pPr>
            <w:r>
              <w:t>--</w:t>
            </w:r>
          </w:p>
        </w:tc>
        <w:tc>
          <w:tcPr>
            <w:tcW w:w="1184" w:type="dxa"/>
          </w:tcPr>
          <w:p w14:paraId="6FCA739D" w14:textId="14CA6EF2" w:rsidR="00086A60" w:rsidRDefault="00086A60" w:rsidP="00086A60">
            <w:pPr>
              <w:jc w:val="center"/>
            </w:pPr>
            <w:r>
              <w:t>32</w:t>
            </w:r>
          </w:p>
        </w:tc>
        <w:tc>
          <w:tcPr>
            <w:tcW w:w="839" w:type="dxa"/>
          </w:tcPr>
          <w:p w14:paraId="44C24339" w14:textId="350EE8BF" w:rsidR="00086A60" w:rsidRDefault="00086A60" w:rsidP="00086A60">
            <w:pPr>
              <w:jc w:val="center"/>
            </w:pPr>
            <w:r>
              <w:t>--</w:t>
            </w:r>
          </w:p>
        </w:tc>
        <w:tc>
          <w:tcPr>
            <w:tcW w:w="854" w:type="dxa"/>
          </w:tcPr>
          <w:p w14:paraId="6B99BED7" w14:textId="1803AF05" w:rsidR="00086A60" w:rsidRDefault="00086A60" w:rsidP="00086A60">
            <w:pPr>
              <w:jc w:val="center"/>
            </w:pPr>
            <w:r>
              <w:t>--</w:t>
            </w:r>
          </w:p>
        </w:tc>
        <w:tc>
          <w:tcPr>
            <w:tcW w:w="911" w:type="dxa"/>
          </w:tcPr>
          <w:p w14:paraId="043B35D8" w14:textId="605E1F2B" w:rsidR="00086A60" w:rsidRDefault="00086A60" w:rsidP="00086A60">
            <w:pPr>
              <w:jc w:val="center"/>
            </w:pPr>
            <w:r>
              <w:t>--</w:t>
            </w:r>
          </w:p>
        </w:tc>
        <w:tc>
          <w:tcPr>
            <w:tcW w:w="866" w:type="dxa"/>
          </w:tcPr>
          <w:p w14:paraId="6E8D5D22" w14:textId="15DE91FC" w:rsidR="00086A60" w:rsidRDefault="00086A60" w:rsidP="00086A60">
            <w:pPr>
              <w:jc w:val="center"/>
            </w:pPr>
            <w:r>
              <w:t>26.4</w:t>
            </w:r>
          </w:p>
        </w:tc>
      </w:tr>
      <w:tr w:rsidR="00086A60" w14:paraId="5791726D" w14:textId="77777777" w:rsidTr="008D12FF">
        <w:trPr>
          <w:gridAfter w:val="5"/>
          <w:wAfter w:w="4347" w:type="dxa"/>
        </w:trPr>
        <w:tc>
          <w:tcPr>
            <w:tcW w:w="1456" w:type="dxa"/>
          </w:tcPr>
          <w:p w14:paraId="2AFD982A" w14:textId="16933077" w:rsidR="00086A60" w:rsidRDefault="00086A60" w:rsidP="00086A60">
            <w:pPr>
              <w:jc w:val="center"/>
            </w:pPr>
            <w:r>
              <w:t>6.1</w:t>
            </w:r>
          </w:p>
        </w:tc>
        <w:tc>
          <w:tcPr>
            <w:tcW w:w="912" w:type="dxa"/>
          </w:tcPr>
          <w:p w14:paraId="5DC345A5" w14:textId="27B6F663" w:rsidR="00086A60" w:rsidRDefault="00086A60" w:rsidP="00086A60">
            <w:pPr>
              <w:jc w:val="center"/>
            </w:pPr>
            <w:r>
              <w:t>--</w:t>
            </w:r>
          </w:p>
        </w:tc>
        <w:tc>
          <w:tcPr>
            <w:tcW w:w="911" w:type="dxa"/>
          </w:tcPr>
          <w:p w14:paraId="2753A23C" w14:textId="3116ED70" w:rsidR="00086A60" w:rsidRDefault="00086A60" w:rsidP="00086A60">
            <w:pPr>
              <w:jc w:val="center"/>
            </w:pPr>
            <w:r>
              <w:t>6.1</w:t>
            </w:r>
          </w:p>
        </w:tc>
        <w:tc>
          <w:tcPr>
            <w:tcW w:w="794" w:type="dxa"/>
          </w:tcPr>
          <w:p w14:paraId="4E83A2B9" w14:textId="579FA160" w:rsidR="00086A60" w:rsidRDefault="00086A60" w:rsidP="00086A60">
            <w:pPr>
              <w:jc w:val="center"/>
            </w:pPr>
            <w:r>
              <w:t>--</w:t>
            </w:r>
          </w:p>
        </w:tc>
        <w:tc>
          <w:tcPr>
            <w:tcW w:w="1184" w:type="dxa"/>
          </w:tcPr>
          <w:p w14:paraId="2B0685A0" w14:textId="21FEC8DA" w:rsidR="00086A60" w:rsidRDefault="00086A60" w:rsidP="00086A60">
            <w:pPr>
              <w:jc w:val="center"/>
            </w:pPr>
            <w:r>
              <w:t>32</w:t>
            </w:r>
          </w:p>
        </w:tc>
        <w:tc>
          <w:tcPr>
            <w:tcW w:w="839" w:type="dxa"/>
          </w:tcPr>
          <w:p w14:paraId="34410C9D" w14:textId="466C1907" w:rsidR="00086A60" w:rsidRDefault="00086A60" w:rsidP="00086A60">
            <w:pPr>
              <w:jc w:val="center"/>
            </w:pPr>
            <w:r>
              <w:t>--</w:t>
            </w:r>
          </w:p>
        </w:tc>
        <w:tc>
          <w:tcPr>
            <w:tcW w:w="854" w:type="dxa"/>
          </w:tcPr>
          <w:p w14:paraId="3E8DB36F" w14:textId="3C090679" w:rsidR="00086A60" w:rsidRDefault="00086A60" w:rsidP="00086A60">
            <w:pPr>
              <w:jc w:val="center"/>
            </w:pPr>
            <w:r>
              <w:t>--</w:t>
            </w:r>
          </w:p>
        </w:tc>
        <w:tc>
          <w:tcPr>
            <w:tcW w:w="911" w:type="dxa"/>
          </w:tcPr>
          <w:p w14:paraId="5D297F57" w14:textId="414A1D22" w:rsidR="00086A60" w:rsidRDefault="00086A60" w:rsidP="00086A60">
            <w:pPr>
              <w:jc w:val="center"/>
            </w:pPr>
            <w:r>
              <w:t>--</w:t>
            </w:r>
          </w:p>
        </w:tc>
        <w:tc>
          <w:tcPr>
            <w:tcW w:w="866" w:type="dxa"/>
          </w:tcPr>
          <w:p w14:paraId="1C071A87" w14:textId="534C7EA3" w:rsidR="00086A60" w:rsidRDefault="00086A60" w:rsidP="00086A60">
            <w:pPr>
              <w:jc w:val="center"/>
            </w:pPr>
            <w:r>
              <w:t>30.5</w:t>
            </w:r>
          </w:p>
        </w:tc>
      </w:tr>
      <w:tr w:rsidR="008D12FF" w14:paraId="58204011" w14:textId="77777777" w:rsidTr="008D12FF">
        <w:trPr>
          <w:gridAfter w:val="5"/>
          <w:wAfter w:w="4347" w:type="dxa"/>
        </w:trPr>
        <w:tc>
          <w:tcPr>
            <w:tcW w:w="1456" w:type="dxa"/>
          </w:tcPr>
          <w:p w14:paraId="5008F8BA" w14:textId="77777777" w:rsidR="008D12FF" w:rsidRDefault="008D12FF" w:rsidP="00086A60">
            <w:pPr>
              <w:jc w:val="center"/>
            </w:pPr>
          </w:p>
        </w:tc>
        <w:tc>
          <w:tcPr>
            <w:tcW w:w="912" w:type="dxa"/>
          </w:tcPr>
          <w:p w14:paraId="033ACE1E" w14:textId="77777777" w:rsidR="008D12FF" w:rsidRDefault="008D12FF" w:rsidP="00086A60">
            <w:pPr>
              <w:jc w:val="center"/>
            </w:pPr>
          </w:p>
        </w:tc>
        <w:tc>
          <w:tcPr>
            <w:tcW w:w="911" w:type="dxa"/>
          </w:tcPr>
          <w:p w14:paraId="02020083" w14:textId="77777777" w:rsidR="008D12FF" w:rsidRDefault="008D12FF" w:rsidP="00086A60">
            <w:pPr>
              <w:jc w:val="center"/>
            </w:pPr>
          </w:p>
        </w:tc>
        <w:tc>
          <w:tcPr>
            <w:tcW w:w="794" w:type="dxa"/>
          </w:tcPr>
          <w:p w14:paraId="21DA4A21" w14:textId="77777777" w:rsidR="008D12FF" w:rsidRDefault="008D12FF" w:rsidP="00086A60">
            <w:pPr>
              <w:jc w:val="center"/>
            </w:pPr>
          </w:p>
        </w:tc>
        <w:tc>
          <w:tcPr>
            <w:tcW w:w="1184" w:type="dxa"/>
          </w:tcPr>
          <w:p w14:paraId="4E5AA8BA" w14:textId="77777777" w:rsidR="008D12FF" w:rsidRDefault="008D12FF" w:rsidP="00086A60">
            <w:pPr>
              <w:jc w:val="center"/>
            </w:pPr>
          </w:p>
        </w:tc>
        <w:tc>
          <w:tcPr>
            <w:tcW w:w="839" w:type="dxa"/>
          </w:tcPr>
          <w:p w14:paraId="0707CA7B" w14:textId="77777777" w:rsidR="008D12FF" w:rsidRDefault="008D12FF" w:rsidP="00086A60">
            <w:pPr>
              <w:jc w:val="center"/>
            </w:pPr>
          </w:p>
        </w:tc>
        <w:tc>
          <w:tcPr>
            <w:tcW w:w="854" w:type="dxa"/>
          </w:tcPr>
          <w:p w14:paraId="50EF7B2B" w14:textId="77777777" w:rsidR="008D12FF" w:rsidRDefault="008D12FF" w:rsidP="00086A60">
            <w:pPr>
              <w:jc w:val="center"/>
            </w:pPr>
          </w:p>
        </w:tc>
        <w:tc>
          <w:tcPr>
            <w:tcW w:w="911" w:type="dxa"/>
          </w:tcPr>
          <w:p w14:paraId="0E54FA17" w14:textId="77777777" w:rsidR="008D12FF" w:rsidRDefault="008D12FF" w:rsidP="00086A60">
            <w:pPr>
              <w:jc w:val="center"/>
            </w:pPr>
          </w:p>
        </w:tc>
        <w:tc>
          <w:tcPr>
            <w:tcW w:w="866" w:type="dxa"/>
          </w:tcPr>
          <w:p w14:paraId="6D0AF32F" w14:textId="77777777" w:rsidR="008D12FF" w:rsidRDefault="008D12FF" w:rsidP="00086A60">
            <w:pPr>
              <w:jc w:val="center"/>
            </w:pPr>
          </w:p>
        </w:tc>
      </w:tr>
      <w:tr w:rsidR="008D12FF" w14:paraId="0EDBA786" w14:textId="77777777" w:rsidTr="008D12FF">
        <w:trPr>
          <w:gridAfter w:val="5"/>
          <w:wAfter w:w="4347" w:type="dxa"/>
        </w:trPr>
        <w:tc>
          <w:tcPr>
            <w:tcW w:w="8727" w:type="dxa"/>
            <w:gridSpan w:val="9"/>
          </w:tcPr>
          <w:p w14:paraId="5F4C5813" w14:textId="774FEE40" w:rsidR="008D12FF" w:rsidRDefault="008D12FF" w:rsidP="008D12FF">
            <w:r>
              <w:t>Selenite removal with glutathione (GS</w:t>
            </w:r>
            <w:r w:rsidR="00D744E8">
              <w:t>H) – vary pH, kinetics (Figure S1</w:t>
            </w:r>
            <w:r>
              <w:t>)</w:t>
            </w:r>
          </w:p>
        </w:tc>
      </w:tr>
      <w:tr w:rsidR="00086A60" w14:paraId="14FEB981" w14:textId="77777777" w:rsidTr="008D12FF">
        <w:trPr>
          <w:gridAfter w:val="5"/>
          <w:wAfter w:w="4347" w:type="dxa"/>
        </w:trPr>
        <w:tc>
          <w:tcPr>
            <w:tcW w:w="1456" w:type="dxa"/>
          </w:tcPr>
          <w:p w14:paraId="1BB67242" w14:textId="630A7A51" w:rsidR="00086A60" w:rsidRDefault="00086A60" w:rsidP="00086A60">
            <w:pPr>
              <w:jc w:val="center"/>
            </w:pPr>
            <w:r>
              <w:t>6.0</w:t>
            </w:r>
          </w:p>
        </w:tc>
        <w:tc>
          <w:tcPr>
            <w:tcW w:w="912" w:type="dxa"/>
          </w:tcPr>
          <w:p w14:paraId="414A18C1" w14:textId="240354E3" w:rsidR="00086A60" w:rsidRDefault="00086A60" w:rsidP="00086A60">
            <w:pPr>
              <w:jc w:val="center"/>
            </w:pPr>
            <w:r>
              <w:t>--</w:t>
            </w:r>
          </w:p>
        </w:tc>
        <w:tc>
          <w:tcPr>
            <w:tcW w:w="911" w:type="dxa"/>
          </w:tcPr>
          <w:p w14:paraId="52A48897" w14:textId="2EDC4BAD" w:rsidR="00086A60" w:rsidRDefault="00086A60" w:rsidP="00086A60">
            <w:pPr>
              <w:jc w:val="center"/>
            </w:pPr>
            <w:r>
              <w:t>13.8</w:t>
            </w:r>
          </w:p>
        </w:tc>
        <w:tc>
          <w:tcPr>
            <w:tcW w:w="794" w:type="dxa"/>
          </w:tcPr>
          <w:p w14:paraId="0D18F8F4" w14:textId="54500310" w:rsidR="00086A60" w:rsidRDefault="00086A60" w:rsidP="00086A60">
            <w:pPr>
              <w:jc w:val="center"/>
            </w:pPr>
            <w:r>
              <w:t>--</w:t>
            </w:r>
          </w:p>
        </w:tc>
        <w:tc>
          <w:tcPr>
            <w:tcW w:w="1184" w:type="dxa"/>
          </w:tcPr>
          <w:p w14:paraId="121351EE" w14:textId="1C926723" w:rsidR="00086A60" w:rsidRDefault="00086A60" w:rsidP="00086A60">
            <w:pPr>
              <w:jc w:val="center"/>
            </w:pPr>
            <w:r>
              <w:t>32</w:t>
            </w:r>
          </w:p>
        </w:tc>
        <w:tc>
          <w:tcPr>
            <w:tcW w:w="839" w:type="dxa"/>
          </w:tcPr>
          <w:p w14:paraId="0A3ACE2A" w14:textId="378B79E4" w:rsidR="00086A60" w:rsidRDefault="00086A60" w:rsidP="00086A60">
            <w:pPr>
              <w:jc w:val="center"/>
            </w:pPr>
            <w:r>
              <w:t>--</w:t>
            </w:r>
          </w:p>
        </w:tc>
        <w:tc>
          <w:tcPr>
            <w:tcW w:w="854" w:type="dxa"/>
          </w:tcPr>
          <w:p w14:paraId="0D03C54D" w14:textId="7CCFE0F0" w:rsidR="00086A60" w:rsidRDefault="00086A60" w:rsidP="00086A60">
            <w:pPr>
              <w:jc w:val="center"/>
            </w:pPr>
            <w:r>
              <w:t>--</w:t>
            </w:r>
          </w:p>
        </w:tc>
        <w:tc>
          <w:tcPr>
            <w:tcW w:w="911" w:type="dxa"/>
          </w:tcPr>
          <w:p w14:paraId="64B4DC9C" w14:textId="4DF55178" w:rsidR="00086A60" w:rsidRDefault="00086A60" w:rsidP="00086A60">
            <w:pPr>
              <w:jc w:val="center"/>
            </w:pPr>
            <w:r>
              <w:t>--</w:t>
            </w:r>
          </w:p>
        </w:tc>
        <w:tc>
          <w:tcPr>
            <w:tcW w:w="866" w:type="dxa"/>
          </w:tcPr>
          <w:p w14:paraId="09802B03" w14:textId="57435337" w:rsidR="00086A60" w:rsidRDefault="00086A60" w:rsidP="00086A60">
            <w:pPr>
              <w:jc w:val="center"/>
            </w:pPr>
            <w:r>
              <w:t>53.3</w:t>
            </w:r>
          </w:p>
        </w:tc>
      </w:tr>
      <w:tr w:rsidR="00086A60" w14:paraId="1E32A868" w14:textId="77777777" w:rsidTr="008D12FF">
        <w:trPr>
          <w:gridAfter w:val="5"/>
          <w:wAfter w:w="4347" w:type="dxa"/>
        </w:trPr>
        <w:tc>
          <w:tcPr>
            <w:tcW w:w="1456" w:type="dxa"/>
          </w:tcPr>
          <w:p w14:paraId="0B1F522C" w14:textId="4CDC5107" w:rsidR="00086A60" w:rsidRDefault="00086A60" w:rsidP="00086A60">
            <w:pPr>
              <w:jc w:val="center"/>
            </w:pPr>
            <w:r>
              <w:t>7.0</w:t>
            </w:r>
          </w:p>
        </w:tc>
        <w:tc>
          <w:tcPr>
            <w:tcW w:w="912" w:type="dxa"/>
          </w:tcPr>
          <w:p w14:paraId="4BA02053" w14:textId="3B1D5089" w:rsidR="00086A60" w:rsidRDefault="00086A60" w:rsidP="00086A60">
            <w:pPr>
              <w:jc w:val="center"/>
            </w:pPr>
            <w:r>
              <w:t>--</w:t>
            </w:r>
          </w:p>
        </w:tc>
        <w:tc>
          <w:tcPr>
            <w:tcW w:w="911" w:type="dxa"/>
          </w:tcPr>
          <w:p w14:paraId="5904EEC9" w14:textId="6EA76D2F" w:rsidR="00086A60" w:rsidRDefault="00086A60" w:rsidP="00086A60">
            <w:pPr>
              <w:jc w:val="center"/>
            </w:pPr>
            <w:r>
              <w:t>13.9</w:t>
            </w:r>
          </w:p>
        </w:tc>
        <w:tc>
          <w:tcPr>
            <w:tcW w:w="794" w:type="dxa"/>
          </w:tcPr>
          <w:p w14:paraId="2D497EAB" w14:textId="2814A6FA" w:rsidR="00086A60" w:rsidRDefault="00086A60" w:rsidP="00086A60">
            <w:pPr>
              <w:jc w:val="center"/>
            </w:pPr>
            <w:r>
              <w:t>--</w:t>
            </w:r>
          </w:p>
        </w:tc>
        <w:tc>
          <w:tcPr>
            <w:tcW w:w="1184" w:type="dxa"/>
          </w:tcPr>
          <w:p w14:paraId="778D444E" w14:textId="3B5684E2" w:rsidR="00086A60" w:rsidRDefault="00086A60" w:rsidP="00086A60">
            <w:pPr>
              <w:jc w:val="center"/>
            </w:pPr>
            <w:r>
              <w:t>32</w:t>
            </w:r>
          </w:p>
        </w:tc>
        <w:tc>
          <w:tcPr>
            <w:tcW w:w="839" w:type="dxa"/>
          </w:tcPr>
          <w:p w14:paraId="01824A8B" w14:textId="0134B78F" w:rsidR="00086A60" w:rsidRDefault="00086A60" w:rsidP="00086A60">
            <w:pPr>
              <w:jc w:val="center"/>
            </w:pPr>
            <w:r>
              <w:t>--</w:t>
            </w:r>
          </w:p>
        </w:tc>
        <w:tc>
          <w:tcPr>
            <w:tcW w:w="854" w:type="dxa"/>
          </w:tcPr>
          <w:p w14:paraId="7E7260AD" w14:textId="5E729A2D" w:rsidR="00086A60" w:rsidRDefault="00086A60" w:rsidP="00086A60">
            <w:pPr>
              <w:jc w:val="center"/>
            </w:pPr>
            <w:r>
              <w:t>--</w:t>
            </w:r>
          </w:p>
        </w:tc>
        <w:tc>
          <w:tcPr>
            <w:tcW w:w="911" w:type="dxa"/>
          </w:tcPr>
          <w:p w14:paraId="04F3D72C" w14:textId="6D919726" w:rsidR="00086A60" w:rsidRDefault="00086A60" w:rsidP="00086A60">
            <w:pPr>
              <w:jc w:val="center"/>
            </w:pPr>
            <w:r>
              <w:t>--</w:t>
            </w:r>
          </w:p>
        </w:tc>
        <w:tc>
          <w:tcPr>
            <w:tcW w:w="866" w:type="dxa"/>
          </w:tcPr>
          <w:p w14:paraId="1992577A" w14:textId="05607A34" w:rsidR="00086A60" w:rsidRDefault="00086A60" w:rsidP="00086A60">
            <w:pPr>
              <w:jc w:val="center"/>
            </w:pPr>
            <w:r>
              <w:t>53.3</w:t>
            </w:r>
          </w:p>
        </w:tc>
      </w:tr>
      <w:tr w:rsidR="00086A60" w14:paraId="1DC97CF4" w14:textId="77777777" w:rsidTr="008D12FF">
        <w:trPr>
          <w:gridAfter w:val="5"/>
          <w:wAfter w:w="4347" w:type="dxa"/>
        </w:trPr>
        <w:tc>
          <w:tcPr>
            <w:tcW w:w="1456" w:type="dxa"/>
          </w:tcPr>
          <w:p w14:paraId="18736364" w14:textId="613CD7DC" w:rsidR="00086A60" w:rsidRDefault="00086A60" w:rsidP="00086A60">
            <w:pPr>
              <w:jc w:val="center"/>
            </w:pPr>
            <w:r>
              <w:t>8.0</w:t>
            </w:r>
          </w:p>
        </w:tc>
        <w:tc>
          <w:tcPr>
            <w:tcW w:w="912" w:type="dxa"/>
          </w:tcPr>
          <w:p w14:paraId="1DB8C35B" w14:textId="7631EAE2" w:rsidR="00086A60" w:rsidRDefault="00086A60" w:rsidP="00086A60">
            <w:pPr>
              <w:jc w:val="center"/>
            </w:pPr>
            <w:r>
              <w:t>--</w:t>
            </w:r>
          </w:p>
        </w:tc>
        <w:tc>
          <w:tcPr>
            <w:tcW w:w="911" w:type="dxa"/>
          </w:tcPr>
          <w:p w14:paraId="542B2D3C" w14:textId="740CE9BE" w:rsidR="00086A60" w:rsidRDefault="00086A60" w:rsidP="00086A60">
            <w:pPr>
              <w:jc w:val="center"/>
            </w:pPr>
            <w:r>
              <w:t>13.9</w:t>
            </w:r>
          </w:p>
        </w:tc>
        <w:tc>
          <w:tcPr>
            <w:tcW w:w="794" w:type="dxa"/>
          </w:tcPr>
          <w:p w14:paraId="177332F6" w14:textId="2E7011CA" w:rsidR="00086A60" w:rsidRDefault="00086A60" w:rsidP="00086A60">
            <w:pPr>
              <w:jc w:val="center"/>
            </w:pPr>
            <w:r>
              <w:t>--</w:t>
            </w:r>
          </w:p>
        </w:tc>
        <w:tc>
          <w:tcPr>
            <w:tcW w:w="1184" w:type="dxa"/>
          </w:tcPr>
          <w:p w14:paraId="3976CAE1" w14:textId="1C673E4A" w:rsidR="00086A60" w:rsidRDefault="00086A60" w:rsidP="00086A60">
            <w:pPr>
              <w:jc w:val="center"/>
            </w:pPr>
            <w:r>
              <w:t>32</w:t>
            </w:r>
            <w:r w:rsidRPr="003F2363">
              <w:rPr>
                <w:i/>
                <w:vertAlign w:val="superscript"/>
              </w:rPr>
              <w:t>a</w:t>
            </w:r>
            <w:r>
              <w:t xml:space="preserve"> </w:t>
            </w:r>
          </w:p>
        </w:tc>
        <w:tc>
          <w:tcPr>
            <w:tcW w:w="839" w:type="dxa"/>
          </w:tcPr>
          <w:p w14:paraId="1D51E678" w14:textId="3FCD506F" w:rsidR="00086A60" w:rsidRDefault="00086A60" w:rsidP="00086A60">
            <w:pPr>
              <w:jc w:val="center"/>
            </w:pPr>
            <w:r>
              <w:t>--</w:t>
            </w:r>
          </w:p>
        </w:tc>
        <w:tc>
          <w:tcPr>
            <w:tcW w:w="854" w:type="dxa"/>
          </w:tcPr>
          <w:p w14:paraId="6A033D11" w14:textId="42938AF7" w:rsidR="00086A60" w:rsidRDefault="00086A60" w:rsidP="00086A60">
            <w:pPr>
              <w:jc w:val="center"/>
            </w:pPr>
            <w:r>
              <w:t>--</w:t>
            </w:r>
          </w:p>
        </w:tc>
        <w:tc>
          <w:tcPr>
            <w:tcW w:w="911" w:type="dxa"/>
          </w:tcPr>
          <w:p w14:paraId="194AAD37" w14:textId="3146FB00" w:rsidR="00086A60" w:rsidRDefault="00086A60" w:rsidP="00086A60">
            <w:pPr>
              <w:jc w:val="center"/>
            </w:pPr>
            <w:r>
              <w:t>--</w:t>
            </w:r>
          </w:p>
        </w:tc>
        <w:tc>
          <w:tcPr>
            <w:tcW w:w="866" w:type="dxa"/>
          </w:tcPr>
          <w:p w14:paraId="60E3CA01" w14:textId="0B17FD9A" w:rsidR="00086A60" w:rsidRDefault="00086A60" w:rsidP="00086A60">
            <w:pPr>
              <w:jc w:val="center"/>
            </w:pPr>
            <w:r>
              <w:t>53.3</w:t>
            </w:r>
          </w:p>
        </w:tc>
      </w:tr>
      <w:tr w:rsidR="00086A60" w14:paraId="76ACAB56" w14:textId="77777777" w:rsidTr="008D12FF">
        <w:trPr>
          <w:gridAfter w:val="5"/>
          <w:wAfter w:w="4347" w:type="dxa"/>
        </w:trPr>
        <w:tc>
          <w:tcPr>
            <w:tcW w:w="1456" w:type="dxa"/>
          </w:tcPr>
          <w:p w14:paraId="14B1F6B2" w14:textId="77777777" w:rsidR="00086A60" w:rsidRDefault="00086A60" w:rsidP="00086A60">
            <w:pPr>
              <w:jc w:val="center"/>
            </w:pPr>
          </w:p>
        </w:tc>
        <w:tc>
          <w:tcPr>
            <w:tcW w:w="912" w:type="dxa"/>
          </w:tcPr>
          <w:p w14:paraId="0A51D8D1" w14:textId="77777777" w:rsidR="00086A60" w:rsidRDefault="00086A60" w:rsidP="00086A60">
            <w:pPr>
              <w:jc w:val="center"/>
            </w:pPr>
          </w:p>
        </w:tc>
        <w:tc>
          <w:tcPr>
            <w:tcW w:w="911" w:type="dxa"/>
          </w:tcPr>
          <w:p w14:paraId="00F78EB7" w14:textId="77777777" w:rsidR="00086A60" w:rsidRDefault="00086A60" w:rsidP="00086A60">
            <w:pPr>
              <w:jc w:val="center"/>
            </w:pPr>
          </w:p>
        </w:tc>
        <w:tc>
          <w:tcPr>
            <w:tcW w:w="794" w:type="dxa"/>
          </w:tcPr>
          <w:p w14:paraId="342AAC37" w14:textId="77777777" w:rsidR="00086A60" w:rsidRDefault="00086A60" w:rsidP="00086A60">
            <w:pPr>
              <w:jc w:val="center"/>
            </w:pPr>
          </w:p>
        </w:tc>
        <w:tc>
          <w:tcPr>
            <w:tcW w:w="1184" w:type="dxa"/>
          </w:tcPr>
          <w:p w14:paraId="641D9A7D" w14:textId="77777777" w:rsidR="00086A60" w:rsidRDefault="00086A60" w:rsidP="00086A60">
            <w:pPr>
              <w:jc w:val="center"/>
            </w:pPr>
          </w:p>
        </w:tc>
        <w:tc>
          <w:tcPr>
            <w:tcW w:w="839" w:type="dxa"/>
          </w:tcPr>
          <w:p w14:paraId="5EBC90F3" w14:textId="77777777" w:rsidR="00086A60" w:rsidRDefault="00086A60" w:rsidP="00086A60">
            <w:pPr>
              <w:jc w:val="center"/>
            </w:pPr>
          </w:p>
        </w:tc>
        <w:tc>
          <w:tcPr>
            <w:tcW w:w="854" w:type="dxa"/>
          </w:tcPr>
          <w:p w14:paraId="0311B337" w14:textId="77777777" w:rsidR="00086A60" w:rsidRDefault="00086A60" w:rsidP="00086A60">
            <w:pPr>
              <w:jc w:val="center"/>
            </w:pPr>
          </w:p>
        </w:tc>
        <w:tc>
          <w:tcPr>
            <w:tcW w:w="911" w:type="dxa"/>
          </w:tcPr>
          <w:p w14:paraId="5914FEE6" w14:textId="77777777" w:rsidR="00086A60" w:rsidRDefault="00086A60" w:rsidP="00086A60">
            <w:pPr>
              <w:jc w:val="center"/>
            </w:pPr>
          </w:p>
        </w:tc>
        <w:tc>
          <w:tcPr>
            <w:tcW w:w="866" w:type="dxa"/>
          </w:tcPr>
          <w:p w14:paraId="1583A70F" w14:textId="77777777" w:rsidR="00086A60" w:rsidRDefault="00086A60" w:rsidP="00086A60">
            <w:pPr>
              <w:jc w:val="center"/>
            </w:pPr>
          </w:p>
        </w:tc>
      </w:tr>
      <w:tr w:rsidR="00086A60" w14:paraId="60F55235" w14:textId="77777777" w:rsidTr="008D12FF">
        <w:trPr>
          <w:gridAfter w:val="5"/>
          <w:wAfter w:w="4347" w:type="dxa"/>
        </w:trPr>
        <w:tc>
          <w:tcPr>
            <w:tcW w:w="8727" w:type="dxa"/>
            <w:gridSpan w:val="9"/>
          </w:tcPr>
          <w:p w14:paraId="38A486CE" w14:textId="331590E1" w:rsidR="00086A60" w:rsidRDefault="00086A60" w:rsidP="00086A60">
            <w:r>
              <w:t xml:space="preserve">Determining </w:t>
            </w:r>
            <w:r w:rsidRPr="00DA1B1D">
              <w:rPr>
                <w:rFonts w:ascii="Symbol" w:hAnsi="Symbol"/>
              </w:rPr>
              <w:t></w:t>
            </w:r>
            <w:r w:rsidRPr="00DA1B1D">
              <w:rPr>
                <w:vertAlign w:val="superscript"/>
              </w:rPr>
              <w:t>18</w:t>
            </w:r>
            <w:r>
              <w:t>O-selenate after Ce</w:t>
            </w:r>
            <w:r w:rsidRPr="00DA1B1D">
              <w:rPr>
                <w:vertAlign w:val="superscript"/>
              </w:rPr>
              <w:t>3+</w:t>
            </w:r>
            <w:r>
              <w:t xml:space="preserve"> removal by ion exchange resin (Tables 1 &amp; 2)</w:t>
            </w:r>
          </w:p>
        </w:tc>
      </w:tr>
      <w:tr w:rsidR="00086A60" w14:paraId="3029168E" w14:textId="77777777" w:rsidTr="008D12FF">
        <w:trPr>
          <w:gridAfter w:val="5"/>
          <w:wAfter w:w="4347" w:type="dxa"/>
        </w:trPr>
        <w:tc>
          <w:tcPr>
            <w:tcW w:w="1456" w:type="dxa"/>
          </w:tcPr>
          <w:p w14:paraId="3E5FB084" w14:textId="481B128A" w:rsidR="00086A60" w:rsidRDefault="00086A60" w:rsidP="00086A60">
            <w:pPr>
              <w:jc w:val="center"/>
            </w:pPr>
            <w:r>
              <w:t>7.0</w:t>
            </w:r>
          </w:p>
        </w:tc>
        <w:tc>
          <w:tcPr>
            <w:tcW w:w="912" w:type="dxa"/>
          </w:tcPr>
          <w:p w14:paraId="78039C0E" w14:textId="4D76D012" w:rsidR="00086A60" w:rsidRDefault="00086A60" w:rsidP="00086A60">
            <w:pPr>
              <w:jc w:val="center"/>
            </w:pPr>
            <w:r>
              <w:t>9.0</w:t>
            </w:r>
          </w:p>
        </w:tc>
        <w:tc>
          <w:tcPr>
            <w:tcW w:w="911" w:type="dxa"/>
          </w:tcPr>
          <w:p w14:paraId="3D86B8B3" w14:textId="6409C692" w:rsidR="00086A60" w:rsidRDefault="00086A60" w:rsidP="00086A60">
            <w:pPr>
              <w:jc w:val="center"/>
            </w:pPr>
            <w:r>
              <w:t>--</w:t>
            </w:r>
          </w:p>
        </w:tc>
        <w:tc>
          <w:tcPr>
            <w:tcW w:w="794" w:type="dxa"/>
          </w:tcPr>
          <w:p w14:paraId="74688F5A" w14:textId="1F18360E" w:rsidR="00086A60" w:rsidRDefault="00086A60" w:rsidP="00086A60">
            <w:pPr>
              <w:jc w:val="center"/>
            </w:pPr>
            <w:r>
              <w:t>0.0</w:t>
            </w:r>
          </w:p>
        </w:tc>
        <w:tc>
          <w:tcPr>
            <w:tcW w:w="1184" w:type="dxa"/>
          </w:tcPr>
          <w:p w14:paraId="6A507836" w14:textId="7EDE78A5" w:rsidR="00086A60" w:rsidRDefault="00086A60" w:rsidP="00086A60">
            <w:pPr>
              <w:jc w:val="center"/>
            </w:pPr>
            <w:r>
              <w:t>45</w:t>
            </w:r>
          </w:p>
        </w:tc>
        <w:tc>
          <w:tcPr>
            <w:tcW w:w="839" w:type="dxa"/>
          </w:tcPr>
          <w:p w14:paraId="2C20AE06" w14:textId="477BC99D" w:rsidR="00086A60" w:rsidRDefault="00086A60" w:rsidP="00086A60">
            <w:pPr>
              <w:jc w:val="center"/>
            </w:pPr>
            <w:r>
              <w:t>--</w:t>
            </w:r>
          </w:p>
        </w:tc>
        <w:tc>
          <w:tcPr>
            <w:tcW w:w="854" w:type="dxa"/>
          </w:tcPr>
          <w:p w14:paraId="7CC0E010" w14:textId="0D21A015" w:rsidR="00086A60" w:rsidRDefault="00086A60" w:rsidP="00086A60">
            <w:pPr>
              <w:jc w:val="center"/>
            </w:pPr>
            <w:r>
              <w:t>--</w:t>
            </w:r>
          </w:p>
        </w:tc>
        <w:tc>
          <w:tcPr>
            <w:tcW w:w="911" w:type="dxa"/>
          </w:tcPr>
          <w:p w14:paraId="0E60B562" w14:textId="26334884" w:rsidR="00086A60" w:rsidRDefault="00086A60" w:rsidP="00086A60">
            <w:pPr>
              <w:jc w:val="center"/>
            </w:pPr>
            <w:r>
              <w:t>--</w:t>
            </w:r>
          </w:p>
        </w:tc>
        <w:tc>
          <w:tcPr>
            <w:tcW w:w="866" w:type="dxa"/>
          </w:tcPr>
          <w:p w14:paraId="2F1B35E9" w14:textId="08CBB00C" w:rsidR="00086A60" w:rsidRDefault="00086A60" w:rsidP="00086A60">
            <w:pPr>
              <w:jc w:val="center"/>
            </w:pPr>
            <w:r>
              <w:t>--</w:t>
            </w:r>
          </w:p>
        </w:tc>
      </w:tr>
      <w:tr w:rsidR="00086A60" w14:paraId="2448FE6D" w14:textId="77777777" w:rsidTr="008D12FF">
        <w:trPr>
          <w:gridAfter w:val="5"/>
          <w:wAfter w:w="4347" w:type="dxa"/>
        </w:trPr>
        <w:tc>
          <w:tcPr>
            <w:tcW w:w="1456" w:type="dxa"/>
          </w:tcPr>
          <w:p w14:paraId="33532040" w14:textId="51A318CA" w:rsidR="00086A60" w:rsidRDefault="00086A60" w:rsidP="00086A60">
            <w:pPr>
              <w:jc w:val="center"/>
            </w:pPr>
            <w:r>
              <w:t>7.0</w:t>
            </w:r>
          </w:p>
        </w:tc>
        <w:tc>
          <w:tcPr>
            <w:tcW w:w="912" w:type="dxa"/>
          </w:tcPr>
          <w:p w14:paraId="170908DA" w14:textId="621923A5" w:rsidR="00086A60" w:rsidRDefault="00086A60" w:rsidP="00086A60">
            <w:pPr>
              <w:jc w:val="center"/>
            </w:pPr>
            <w:r>
              <w:t>8.9</w:t>
            </w:r>
          </w:p>
        </w:tc>
        <w:tc>
          <w:tcPr>
            <w:tcW w:w="911" w:type="dxa"/>
          </w:tcPr>
          <w:p w14:paraId="50A53F41" w14:textId="6613BDC8" w:rsidR="00086A60" w:rsidRDefault="00086A60" w:rsidP="00086A60">
            <w:pPr>
              <w:jc w:val="center"/>
            </w:pPr>
            <w:r>
              <w:t>--</w:t>
            </w:r>
          </w:p>
        </w:tc>
        <w:tc>
          <w:tcPr>
            <w:tcW w:w="794" w:type="dxa"/>
          </w:tcPr>
          <w:p w14:paraId="6E7872F5" w14:textId="6B495A67" w:rsidR="00086A60" w:rsidRDefault="00086A60" w:rsidP="00086A60">
            <w:pPr>
              <w:jc w:val="center"/>
            </w:pPr>
            <w:r>
              <w:t>8.3</w:t>
            </w:r>
          </w:p>
        </w:tc>
        <w:tc>
          <w:tcPr>
            <w:tcW w:w="1184" w:type="dxa"/>
          </w:tcPr>
          <w:p w14:paraId="1DDF12BF" w14:textId="37C74FAC" w:rsidR="00086A60" w:rsidRDefault="00086A60" w:rsidP="00086A60">
            <w:pPr>
              <w:jc w:val="center"/>
            </w:pPr>
            <w:r>
              <w:t>45</w:t>
            </w:r>
          </w:p>
        </w:tc>
        <w:tc>
          <w:tcPr>
            <w:tcW w:w="839" w:type="dxa"/>
          </w:tcPr>
          <w:p w14:paraId="11DEF90A" w14:textId="72F27A07" w:rsidR="00086A60" w:rsidRDefault="00086A60" w:rsidP="00086A60">
            <w:pPr>
              <w:jc w:val="center"/>
            </w:pPr>
            <w:r>
              <w:t>--</w:t>
            </w:r>
          </w:p>
        </w:tc>
        <w:tc>
          <w:tcPr>
            <w:tcW w:w="854" w:type="dxa"/>
          </w:tcPr>
          <w:p w14:paraId="3204AB55" w14:textId="5E06EDF0" w:rsidR="00086A60" w:rsidRDefault="00086A60" w:rsidP="00086A60">
            <w:pPr>
              <w:jc w:val="center"/>
            </w:pPr>
            <w:r>
              <w:t>--</w:t>
            </w:r>
          </w:p>
        </w:tc>
        <w:tc>
          <w:tcPr>
            <w:tcW w:w="911" w:type="dxa"/>
          </w:tcPr>
          <w:p w14:paraId="782DA648" w14:textId="1871A4C8" w:rsidR="00086A60" w:rsidRDefault="00086A60" w:rsidP="00086A60">
            <w:pPr>
              <w:jc w:val="center"/>
            </w:pPr>
            <w:r>
              <w:t>--</w:t>
            </w:r>
          </w:p>
        </w:tc>
        <w:tc>
          <w:tcPr>
            <w:tcW w:w="866" w:type="dxa"/>
          </w:tcPr>
          <w:p w14:paraId="0A510029" w14:textId="092D84F8" w:rsidR="00086A60" w:rsidRDefault="00086A60" w:rsidP="00086A60">
            <w:pPr>
              <w:jc w:val="center"/>
            </w:pPr>
            <w:r>
              <w:t>--</w:t>
            </w:r>
          </w:p>
        </w:tc>
      </w:tr>
      <w:tr w:rsidR="00086A60" w14:paraId="27473E1F" w14:textId="77777777" w:rsidTr="008D12FF">
        <w:trPr>
          <w:gridAfter w:val="5"/>
          <w:wAfter w:w="4347" w:type="dxa"/>
        </w:trPr>
        <w:tc>
          <w:tcPr>
            <w:tcW w:w="1456" w:type="dxa"/>
          </w:tcPr>
          <w:p w14:paraId="1F5563E8" w14:textId="78FAE35B" w:rsidR="00086A60" w:rsidRDefault="00086A60" w:rsidP="00086A60">
            <w:pPr>
              <w:jc w:val="center"/>
            </w:pPr>
            <w:r>
              <w:t>6.9</w:t>
            </w:r>
          </w:p>
        </w:tc>
        <w:tc>
          <w:tcPr>
            <w:tcW w:w="912" w:type="dxa"/>
          </w:tcPr>
          <w:p w14:paraId="29E679A0" w14:textId="79795A5D" w:rsidR="00086A60" w:rsidRDefault="00086A60" w:rsidP="00086A60">
            <w:pPr>
              <w:jc w:val="center"/>
            </w:pPr>
            <w:r>
              <w:t>8.6</w:t>
            </w:r>
          </w:p>
        </w:tc>
        <w:tc>
          <w:tcPr>
            <w:tcW w:w="911" w:type="dxa"/>
          </w:tcPr>
          <w:p w14:paraId="09D4A766" w14:textId="1E648D55" w:rsidR="00086A60" w:rsidRDefault="00086A60" w:rsidP="00086A60">
            <w:pPr>
              <w:jc w:val="center"/>
            </w:pPr>
            <w:r>
              <w:t>--</w:t>
            </w:r>
          </w:p>
        </w:tc>
        <w:tc>
          <w:tcPr>
            <w:tcW w:w="794" w:type="dxa"/>
          </w:tcPr>
          <w:p w14:paraId="3E26B757" w14:textId="781E1FD2" w:rsidR="00086A60" w:rsidRDefault="00086A60" w:rsidP="00086A60">
            <w:pPr>
              <w:jc w:val="center"/>
            </w:pPr>
            <w:r>
              <w:t>18.3</w:t>
            </w:r>
          </w:p>
        </w:tc>
        <w:tc>
          <w:tcPr>
            <w:tcW w:w="1184" w:type="dxa"/>
          </w:tcPr>
          <w:p w14:paraId="6E5462CA" w14:textId="74484B87" w:rsidR="00086A60" w:rsidRDefault="00086A60" w:rsidP="00086A60">
            <w:pPr>
              <w:jc w:val="center"/>
            </w:pPr>
            <w:r>
              <w:t>45</w:t>
            </w:r>
          </w:p>
        </w:tc>
        <w:tc>
          <w:tcPr>
            <w:tcW w:w="839" w:type="dxa"/>
          </w:tcPr>
          <w:p w14:paraId="365EC596" w14:textId="5B405142" w:rsidR="00086A60" w:rsidRDefault="00086A60" w:rsidP="00086A60">
            <w:pPr>
              <w:jc w:val="center"/>
            </w:pPr>
            <w:r>
              <w:t>--</w:t>
            </w:r>
          </w:p>
        </w:tc>
        <w:tc>
          <w:tcPr>
            <w:tcW w:w="854" w:type="dxa"/>
          </w:tcPr>
          <w:p w14:paraId="6CCEDC0A" w14:textId="4AE305C0" w:rsidR="00086A60" w:rsidRDefault="00086A60" w:rsidP="00086A60">
            <w:pPr>
              <w:jc w:val="center"/>
            </w:pPr>
            <w:r>
              <w:t>--</w:t>
            </w:r>
          </w:p>
        </w:tc>
        <w:tc>
          <w:tcPr>
            <w:tcW w:w="911" w:type="dxa"/>
          </w:tcPr>
          <w:p w14:paraId="56DC4F96" w14:textId="5ACB424E" w:rsidR="00086A60" w:rsidRDefault="00086A60" w:rsidP="00086A60">
            <w:pPr>
              <w:jc w:val="center"/>
            </w:pPr>
            <w:r>
              <w:t>--</w:t>
            </w:r>
          </w:p>
        </w:tc>
        <w:tc>
          <w:tcPr>
            <w:tcW w:w="866" w:type="dxa"/>
          </w:tcPr>
          <w:p w14:paraId="5CE61351" w14:textId="3252D1F2" w:rsidR="00086A60" w:rsidRDefault="00086A60" w:rsidP="00086A60">
            <w:pPr>
              <w:jc w:val="center"/>
            </w:pPr>
            <w:r>
              <w:t>--</w:t>
            </w:r>
          </w:p>
        </w:tc>
      </w:tr>
      <w:tr w:rsidR="00086A60" w14:paraId="1ABDBED9" w14:textId="77777777" w:rsidTr="008D12FF">
        <w:trPr>
          <w:gridAfter w:val="5"/>
          <w:wAfter w:w="4347" w:type="dxa"/>
        </w:trPr>
        <w:tc>
          <w:tcPr>
            <w:tcW w:w="1456" w:type="dxa"/>
          </w:tcPr>
          <w:p w14:paraId="7326E8B4" w14:textId="4BF1226D" w:rsidR="00086A60" w:rsidRDefault="00086A60" w:rsidP="00086A60">
            <w:pPr>
              <w:jc w:val="center"/>
            </w:pPr>
            <w:r>
              <w:t>6.9</w:t>
            </w:r>
          </w:p>
        </w:tc>
        <w:tc>
          <w:tcPr>
            <w:tcW w:w="912" w:type="dxa"/>
          </w:tcPr>
          <w:p w14:paraId="36BA24A2" w14:textId="3F8C916E" w:rsidR="00086A60" w:rsidRDefault="00086A60" w:rsidP="00086A60">
            <w:pPr>
              <w:jc w:val="center"/>
            </w:pPr>
            <w:r>
              <w:t>8.5</w:t>
            </w:r>
          </w:p>
        </w:tc>
        <w:tc>
          <w:tcPr>
            <w:tcW w:w="911" w:type="dxa"/>
          </w:tcPr>
          <w:p w14:paraId="1E1C37FD" w14:textId="128EAA08" w:rsidR="00086A60" w:rsidRDefault="00086A60" w:rsidP="00086A60">
            <w:pPr>
              <w:jc w:val="center"/>
            </w:pPr>
            <w:r>
              <w:t>--</w:t>
            </w:r>
          </w:p>
        </w:tc>
        <w:tc>
          <w:tcPr>
            <w:tcW w:w="794" w:type="dxa"/>
          </w:tcPr>
          <w:p w14:paraId="3B9CB648" w14:textId="36B7A59D" w:rsidR="00086A60" w:rsidRDefault="00086A60" w:rsidP="00086A60">
            <w:pPr>
              <w:jc w:val="center"/>
            </w:pPr>
            <w:r>
              <w:t>29.4</w:t>
            </w:r>
          </w:p>
        </w:tc>
        <w:tc>
          <w:tcPr>
            <w:tcW w:w="1184" w:type="dxa"/>
          </w:tcPr>
          <w:p w14:paraId="0609CC0A" w14:textId="14867647" w:rsidR="00086A60" w:rsidRDefault="00086A60" w:rsidP="00086A60">
            <w:pPr>
              <w:jc w:val="center"/>
            </w:pPr>
            <w:r>
              <w:t>45</w:t>
            </w:r>
          </w:p>
        </w:tc>
        <w:tc>
          <w:tcPr>
            <w:tcW w:w="839" w:type="dxa"/>
          </w:tcPr>
          <w:p w14:paraId="40E553FB" w14:textId="4D7A2E69" w:rsidR="00086A60" w:rsidRDefault="00086A60" w:rsidP="00086A60">
            <w:pPr>
              <w:jc w:val="center"/>
            </w:pPr>
            <w:r>
              <w:t>--</w:t>
            </w:r>
          </w:p>
        </w:tc>
        <w:tc>
          <w:tcPr>
            <w:tcW w:w="854" w:type="dxa"/>
          </w:tcPr>
          <w:p w14:paraId="38D38E70" w14:textId="0260705E" w:rsidR="00086A60" w:rsidRDefault="00086A60" w:rsidP="00086A60">
            <w:pPr>
              <w:jc w:val="center"/>
            </w:pPr>
            <w:r>
              <w:t>--</w:t>
            </w:r>
          </w:p>
        </w:tc>
        <w:tc>
          <w:tcPr>
            <w:tcW w:w="911" w:type="dxa"/>
          </w:tcPr>
          <w:p w14:paraId="270C38C1" w14:textId="42BB8646" w:rsidR="00086A60" w:rsidRDefault="00086A60" w:rsidP="00086A60">
            <w:pPr>
              <w:jc w:val="center"/>
            </w:pPr>
            <w:r>
              <w:t>--</w:t>
            </w:r>
          </w:p>
        </w:tc>
        <w:tc>
          <w:tcPr>
            <w:tcW w:w="866" w:type="dxa"/>
          </w:tcPr>
          <w:p w14:paraId="1AEA0454" w14:textId="2E4CFF11" w:rsidR="00086A60" w:rsidRDefault="00086A60" w:rsidP="00086A60">
            <w:pPr>
              <w:jc w:val="center"/>
            </w:pPr>
            <w:r>
              <w:t>--</w:t>
            </w:r>
          </w:p>
        </w:tc>
      </w:tr>
      <w:tr w:rsidR="00086A60" w14:paraId="4810AA83" w14:textId="77777777" w:rsidTr="008D12FF">
        <w:trPr>
          <w:gridAfter w:val="5"/>
          <w:wAfter w:w="4347" w:type="dxa"/>
        </w:trPr>
        <w:tc>
          <w:tcPr>
            <w:tcW w:w="1456" w:type="dxa"/>
          </w:tcPr>
          <w:p w14:paraId="652426BD" w14:textId="77777777" w:rsidR="00086A60" w:rsidRDefault="00086A60" w:rsidP="00086A60">
            <w:pPr>
              <w:jc w:val="center"/>
            </w:pPr>
          </w:p>
        </w:tc>
        <w:tc>
          <w:tcPr>
            <w:tcW w:w="912" w:type="dxa"/>
          </w:tcPr>
          <w:p w14:paraId="36EF0F7B" w14:textId="77777777" w:rsidR="00086A60" w:rsidRDefault="00086A60" w:rsidP="00086A60">
            <w:pPr>
              <w:jc w:val="center"/>
            </w:pPr>
          </w:p>
        </w:tc>
        <w:tc>
          <w:tcPr>
            <w:tcW w:w="911" w:type="dxa"/>
          </w:tcPr>
          <w:p w14:paraId="0C31ADF7" w14:textId="77777777" w:rsidR="00086A60" w:rsidRDefault="00086A60" w:rsidP="00086A60">
            <w:pPr>
              <w:jc w:val="center"/>
            </w:pPr>
          </w:p>
        </w:tc>
        <w:tc>
          <w:tcPr>
            <w:tcW w:w="794" w:type="dxa"/>
          </w:tcPr>
          <w:p w14:paraId="68EB8CC2" w14:textId="77777777" w:rsidR="00086A60" w:rsidRDefault="00086A60" w:rsidP="00086A60">
            <w:pPr>
              <w:jc w:val="center"/>
            </w:pPr>
          </w:p>
        </w:tc>
        <w:tc>
          <w:tcPr>
            <w:tcW w:w="1184" w:type="dxa"/>
          </w:tcPr>
          <w:p w14:paraId="2F83D8E0" w14:textId="77777777" w:rsidR="00086A60" w:rsidRDefault="00086A60" w:rsidP="00086A60">
            <w:pPr>
              <w:jc w:val="center"/>
            </w:pPr>
          </w:p>
        </w:tc>
        <w:tc>
          <w:tcPr>
            <w:tcW w:w="839" w:type="dxa"/>
          </w:tcPr>
          <w:p w14:paraId="7023E084" w14:textId="77777777" w:rsidR="00086A60" w:rsidRDefault="00086A60" w:rsidP="00086A60">
            <w:pPr>
              <w:jc w:val="center"/>
            </w:pPr>
          </w:p>
        </w:tc>
        <w:tc>
          <w:tcPr>
            <w:tcW w:w="854" w:type="dxa"/>
          </w:tcPr>
          <w:p w14:paraId="2B690B4F" w14:textId="77777777" w:rsidR="00086A60" w:rsidRDefault="00086A60" w:rsidP="00086A60">
            <w:pPr>
              <w:jc w:val="center"/>
            </w:pPr>
          </w:p>
        </w:tc>
        <w:tc>
          <w:tcPr>
            <w:tcW w:w="911" w:type="dxa"/>
          </w:tcPr>
          <w:p w14:paraId="77E3AA24" w14:textId="77777777" w:rsidR="00086A60" w:rsidRDefault="00086A60" w:rsidP="00086A60">
            <w:pPr>
              <w:jc w:val="center"/>
            </w:pPr>
          </w:p>
        </w:tc>
        <w:tc>
          <w:tcPr>
            <w:tcW w:w="866" w:type="dxa"/>
          </w:tcPr>
          <w:p w14:paraId="74031C1D" w14:textId="77777777" w:rsidR="00086A60" w:rsidRDefault="00086A60" w:rsidP="00086A60">
            <w:pPr>
              <w:jc w:val="center"/>
            </w:pPr>
          </w:p>
        </w:tc>
      </w:tr>
      <w:tr w:rsidR="00086A60" w14:paraId="1D4BC579" w14:textId="77777777" w:rsidTr="008D12FF">
        <w:trPr>
          <w:gridAfter w:val="5"/>
          <w:wAfter w:w="4347" w:type="dxa"/>
        </w:trPr>
        <w:tc>
          <w:tcPr>
            <w:tcW w:w="8727" w:type="dxa"/>
            <w:gridSpan w:val="9"/>
          </w:tcPr>
          <w:p w14:paraId="4502D40F" w14:textId="4FBD103F" w:rsidR="00086A60" w:rsidRDefault="00086A60" w:rsidP="00086A60">
            <w:r>
              <w:lastRenderedPageBreak/>
              <w:t xml:space="preserve">Determining </w:t>
            </w:r>
            <w:r w:rsidRPr="00DA1B1D">
              <w:rPr>
                <w:rFonts w:ascii="Symbol" w:hAnsi="Symbol"/>
              </w:rPr>
              <w:t></w:t>
            </w:r>
            <w:r w:rsidRPr="00DA1B1D">
              <w:rPr>
                <w:vertAlign w:val="superscript"/>
              </w:rPr>
              <w:t>18</w:t>
            </w:r>
            <w:r>
              <w:t>O-selenate after Se(IV) precipitation and Ce</w:t>
            </w:r>
            <w:r w:rsidRPr="00DA1B1D">
              <w:rPr>
                <w:vertAlign w:val="superscript"/>
              </w:rPr>
              <w:t>3+</w:t>
            </w:r>
            <w:r>
              <w:t xml:space="preserve"> removal by ion exchange resin (Table 3)</w:t>
            </w:r>
          </w:p>
        </w:tc>
      </w:tr>
      <w:tr w:rsidR="00086A60" w14:paraId="0B0F90E8" w14:textId="77777777" w:rsidTr="008D12FF">
        <w:trPr>
          <w:gridAfter w:val="5"/>
          <w:wAfter w:w="4347" w:type="dxa"/>
        </w:trPr>
        <w:tc>
          <w:tcPr>
            <w:tcW w:w="1456" w:type="dxa"/>
          </w:tcPr>
          <w:p w14:paraId="75D2E7B8" w14:textId="5AE1F3F5" w:rsidR="00086A60" w:rsidRDefault="00086A60" w:rsidP="00086A60">
            <w:pPr>
              <w:jc w:val="center"/>
            </w:pPr>
            <w:r>
              <w:t>7.0</w:t>
            </w:r>
          </w:p>
        </w:tc>
        <w:tc>
          <w:tcPr>
            <w:tcW w:w="912" w:type="dxa"/>
          </w:tcPr>
          <w:p w14:paraId="37107415" w14:textId="3E594849" w:rsidR="00086A60" w:rsidRDefault="00086A60" w:rsidP="00086A60">
            <w:pPr>
              <w:jc w:val="center"/>
            </w:pPr>
            <w:r>
              <w:t>9.0</w:t>
            </w:r>
          </w:p>
        </w:tc>
        <w:tc>
          <w:tcPr>
            <w:tcW w:w="911" w:type="dxa"/>
          </w:tcPr>
          <w:p w14:paraId="0D421563" w14:textId="3C83E61A" w:rsidR="00086A60" w:rsidRDefault="00086A60" w:rsidP="00086A60">
            <w:pPr>
              <w:jc w:val="center"/>
            </w:pPr>
            <w:r>
              <w:t>0.0</w:t>
            </w:r>
          </w:p>
        </w:tc>
        <w:tc>
          <w:tcPr>
            <w:tcW w:w="794" w:type="dxa"/>
          </w:tcPr>
          <w:p w14:paraId="3B3B1C94" w14:textId="10FC7811" w:rsidR="00086A60" w:rsidRDefault="00086A60" w:rsidP="00086A60">
            <w:pPr>
              <w:jc w:val="center"/>
            </w:pPr>
            <w:r>
              <w:t>--</w:t>
            </w:r>
          </w:p>
        </w:tc>
        <w:tc>
          <w:tcPr>
            <w:tcW w:w="1184" w:type="dxa"/>
          </w:tcPr>
          <w:p w14:paraId="65C43AA5" w14:textId="05743B91" w:rsidR="00086A60" w:rsidRDefault="00086A60" w:rsidP="00086A60">
            <w:pPr>
              <w:jc w:val="center"/>
            </w:pPr>
            <w:r>
              <w:t>45</w:t>
            </w:r>
          </w:p>
        </w:tc>
        <w:tc>
          <w:tcPr>
            <w:tcW w:w="839" w:type="dxa"/>
          </w:tcPr>
          <w:p w14:paraId="340AC6D3" w14:textId="6936529C" w:rsidR="00086A60" w:rsidRDefault="00086A60" w:rsidP="00086A60">
            <w:pPr>
              <w:jc w:val="center"/>
            </w:pPr>
            <w:r>
              <w:t>--</w:t>
            </w:r>
          </w:p>
        </w:tc>
        <w:tc>
          <w:tcPr>
            <w:tcW w:w="854" w:type="dxa"/>
          </w:tcPr>
          <w:p w14:paraId="1C7A624C" w14:textId="1E2BDF53" w:rsidR="00086A60" w:rsidRDefault="00086A60" w:rsidP="00086A60">
            <w:pPr>
              <w:jc w:val="center"/>
            </w:pPr>
            <w:r>
              <w:t>--</w:t>
            </w:r>
          </w:p>
        </w:tc>
        <w:tc>
          <w:tcPr>
            <w:tcW w:w="911" w:type="dxa"/>
          </w:tcPr>
          <w:p w14:paraId="1E19C8B1" w14:textId="1D9C5FF0" w:rsidR="00086A60" w:rsidRDefault="00086A60" w:rsidP="00086A60">
            <w:pPr>
              <w:jc w:val="center"/>
            </w:pPr>
            <w:r>
              <w:t>--</w:t>
            </w:r>
          </w:p>
        </w:tc>
        <w:tc>
          <w:tcPr>
            <w:tcW w:w="866" w:type="dxa"/>
          </w:tcPr>
          <w:p w14:paraId="5E34E1ED" w14:textId="34116841" w:rsidR="00086A60" w:rsidRDefault="00086A60" w:rsidP="00086A60">
            <w:pPr>
              <w:jc w:val="center"/>
            </w:pPr>
            <w:r>
              <w:t>--</w:t>
            </w:r>
          </w:p>
        </w:tc>
      </w:tr>
      <w:tr w:rsidR="00086A60" w14:paraId="272FDB51" w14:textId="77777777" w:rsidTr="008D12FF">
        <w:trPr>
          <w:gridAfter w:val="5"/>
          <w:wAfter w:w="4347" w:type="dxa"/>
        </w:trPr>
        <w:tc>
          <w:tcPr>
            <w:tcW w:w="1456" w:type="dxa"/>
          </w:tcPr>
          <w:p w14:paraId="6F36BCE4" w14:textId="2958F478" w:rsidR="00086A60" w:rsidRDefault="00086A60" w:rsidP="00086A60">
            <w:pPr>
              <w:jc w:val="center"/>
            </w:pPr>
            <w:r>
              <w:t>7.0</w:t>
            </w:r>
          </w:p>
        </w:tc>
        <w:tc>
          <w:tcPr>
            <w:tcW w:w="912" w:type="dxa"/>
          </w:tcPr>
          <w:p w14:paraId="21F961E7" w14:textId="0236E09B" w:rsidR="00086A60" w:rsidRDefault="00086A60" w:rsidP="00086A60">
            <w:pPr>
              <w:jc w:val="center"/>
            </w:pPr>
            <w:r>
              <w:t>8.9</w:t>
            </w:r>
          </w:p>
        </w:tc>
        <w:tc>
          <w:tcPr>
            <w:tcW w:w="911" w:type="dxa"/>
          </w:tcPr>
          <w:p w14:paraId="772DA41F" w14:textId="286AE85C" w:rsidR="00086A60" w:rsidRDefault="00086A60" w:rsidP="00086A60">
            <w:pPr>
              <w:jc w:val="center"/>
            </w:pPr>
            <w:r>
              <w:t>9.2</w:t>
            </w:r>
          </w:p>
        </w:tc>
        <w:tc>
          <w:tcPr>
            <w:tcW w:w="794" w:type="dxa"/>
          </w:tcPr>
          <w:p w14:paraId="2CFE24DC" w14:textId="685780F3" w:rsidR="00086A60" w:rsidRDefault="00086A60" w:rsidP="00086A60">
            <w:pPr>
              <w:jc w:val="center"/>
            </w:pPr>
            <w:r>
              <w:t>--</w:t>
            </w:r>
          </w:p>
        </w:tc>
        <w:tc>
          <w:tcPr>
            <w:tcW w:w="1184" w:type="dxa"/>
          </w:tcPr>
          <w:p w14:paraId="2CD8DF78" w14:textId="571DDEE0" w:rsidR="00086A60" w:rsidRDefault="00086A60" w:rsidP="00086A60">
            <w:pPr>
              <w:jc w:val="center"/>
            </w:pPr>
            <w:r>
              <w:t>45</w:t>
            </w:r>
          </w:p>
        </w:tc>
        <w:tc>
          <w:tcPr>
            <w:tcW w:w="839" w:type="dxa"/>
          </w:tcPr>
          <w:p w14:paraId="1701C661" w14:textId="1B099B47" w:rsidR="00086A60" w:rsidRDefault="00086A60" w:rsidP="00086A60">
            <w:pPr>
              <w:jc w:val="center"/>
            </w:pPr>
            <w:r>
              <w:t>--</w:t>
            </w:r>
          </w:p>
        </w:tc>
        <w:tc>
          <w:tcPr>
            <w:tcW w:w="854" w:type="dxa"/>
          </w:tcPr>
          <w:p w14:paraId="3A242B2A" w14:textId="042C66E6" w:rsidR="00086A60" w:rsidRDefault="00086A60" w:rsidP="00086A60">
            <w:pPr>
              <w:jc w:val="center"/>
            </w:pPr>
            <w:r>
              <w:t>--</w:t>
            </w:r>
          </w:p>
        </w:tc>
        <w:tc>
          <w:tcPr>
            <w:tcW w:w="911" w:type="dxa"/>
          </w:tcPr>
          <w:p w14:paraId="1898BF61" w14:textId="0ADE2112" w:rsidR="00086A60" w:rsidRDefault="00086A60" w:rsidP="00086A60">
            <w:pPr>
              <w:jc w:val="center"/>
            </w:pPr>
            <w:r>
              <w:t>--</w:t>
            </w:r>
          </w:p>
        </w:tc>
        <w:tc>
          <w:tcPr>
            <w:tcW w:w="866" w:type="dxa"/>
          </w:tcPr>
          <w:p w14:paraId="36F2ACE7" w14:textId="02E271A2" w:rsidR="00086A60" w:rsidRDefault="00086A60" w:rsidP="00086A60">
            <w:pPr>
              <w:jc w:val="center"/>
            </w:pPr>
            <w:r>
              <w:t>--</w:t>
            </w:r>
          </w:p>
        </w:tc>
      </w:tr>
      <w:tr w:rsidR="00086A60" w14:paraId="7D8A4FAF" w14:textId="77777777" w:rsidTr="008D12FF">
        <w:trPr>
          <w:gridAfter w:val="5"/>
          <w:wAfter w:w="4347" w:type="dxa"/>
        </w:trPr>
        <w:tc>
          <w:tcPr>
            <w:tcW w:w="1456" w:type="dxa"/>
          </w:tcPr>
          <w:p w14:paraId="71FD75DC" w14:textId="54A759BD" w:rsidR="00086A60" w:rsidRDefault="00086A60" w:rsidP="00086A60">
            <w:pPr>
              <w:jc w:val="center"/>
            </w:pPr>
            <w:r>
              <w:t>6.9</w:t>
            </w:r>
          </w:p>
        </w:tc>
        <w:tc>
          <w:tcPr>
            <w:tcW w:w="912" w:type="dxa"/>
          </w:tcPr>
          <w:p w14:paraId="239F650C" w14:textId="0E5343BF" w:rsidR="00086A60" w:rsidRDefault="00086A60" w:rsidP="00086A60">
            <w:pPr>
              <w:jc w:val="center"/>
            </w:pPr>
            <w:r>
              <w:t>8.9</w:t>
            </w:r>
          </w:p>
        </w:tc>
        <w:tc>
          <w:tcPr>
            <w:tcW w:w="911" w:type="dxa"/>
          </w:tcPr>
          <w:p w14:paraId="34F43508" w14:textId="2860D7EE" w:rsidR="00086A60" w:rsidRDefault="00086A60" w:rsidP="00086A60">
            <w:pPr>
              <w:jc w:val="center"/>
            </w:pPr>
            <w:r>
              <w:t>9.2</w:t>
            </w:r>
          </w:p>
        </w:tc>
        <w:tc>
          <w:tcPr>
            <w:tcW w:w="794" w:type="dxa"/>
          </w:tcPr>
          <w:p w14:paraId="17A34C2D" w14:textId="536D771F" w:rsidR="00086A60" w:rsidRDefault="00086A60" w:rsidP="00086A60">
            <w:pPr>
              <w:jc w:val="center"/>
            </w:pPr>
            <w:r>
              <w:t>--</w:t>
            </w:r>
          </w:p>
        </w:tc>
        <w:tc>
          <w:tcPr>
            <w:tcW w:w="1184" w:type="dxa"/>
          </w:tcPr>
          <w:p w14:paraId="6EAE0CC6" w14:textId="2FFC0FDE" w:rsidR="00086A60" w:rsidRDefault="00086A60" w:rsidP="00086A60">
            <w:pPr>
              <w:jc w:val="center"/>
            </w:pPr>
            <w:r>
              <w:t>45</w:t>
            </w:r>
          </w:p>
        </w:tc>
        <w:tc>
          <w:tcPr>
            <w:tcW w:w="839" w:type="dxa"/>
          </w:tcPr>
          <w:p w14:paraId="262CEB23" w14:textId="611F0F1B" w:rsidR="00086A60" w:rsidRDefault="00086A60" w:rsidP="00086A60">
            <w:pPr>
              <w:jc w:val="center"/>
            </w:pPr>
            <w:r>
              <w:t>--</w:t>
            </w:r>
          </w:p>
        </w:tc>
        <w:tc>
          <w:tcPr>
            <w:tcW w:w="854" w:type="dxa"/>
          </w:tcPr>
          <w:p w14:paraId="24456413" w14:textId="21EB0E88" w:rsidR="00086A60" w:rsidRDefault="00086A60" w:rsidP="00086A60">
            <w:pPr>
              <w:jc w:val="center"/>
            </w:pPr>
            <w:r>
              <w:t>--</w:t>
            </w:r>
          </w:p>
        </w:tc>
        <w:tc>
          <w:tcPr>
            <w:tcW w:w="911" w:type="dxa"/>
          </w:tcPr>
          <w:p w14:paraId="151CF5E3" w14:textId="5F51D954" w:rsidR="00086A60" w:rsidRDefault="00086A60" w:rsidP="00086A60">
            <w:pPr>
              <w:jc w:val="center"/>
            </w:pPr>
            <w:r>
              <w:t>--</w:t>
            </w:r>
          </w:p>
        </w:tc>
        <w:tc>
          <w:tcPr>
            <w:tcW w:w="866" w:type="dxa"/>
          </w:tcPr>
          <w:p w14:paraId="1311B5CC" w14:textId="323591B6" w:rsidR="00086A60" w:rsidRDefault="00086A60" w:rsidP="00086A60">
            <w:pPr>
              <w:jc w:val="center"/>
            </w:pPr>
            <w:r>
              <w:t>--</w:t>
            </w:r>
          </w:p>
        </w:tc>
      </w:tr>
      <w:tr w:rsidR="00086A60" w14:paraId="5CF75C3B" w14:textId="77777777" w:rsidTr="008D12FF">
        <w:trPr>
          <w:gridAfter w:val="5"/>
          <w:wAfter w:w="4347" w:type="dxa"/>
        </w:trPr>
        <w:tc>
          <w:tcPr>
            <w:tcW w:w="1456" w:type="dxa"/>
          </w:tcPr>
          <w:p w14:paraId="3E1FF7CB" w14:textId="332A7FB4" w:rsidR="00086A60" w:rsidRDefault="00086A60" w:rsidP="00086A60">
            <w:pPr>
              <w:jc w:val="center"/>
            </w:pPr>
            <w:r>
              <w:t>7.0</w:t>
            </w:r>
          </w:p>
        </w:tc>
        <w:tc>
          <w:tcPr>
            <w:tcW w:w="912" w:type="dxa"/>
          </w:tcPr>
          <w:p w14:paraId="6B71ED1A" w14:textId="2B5ABB06" w:rsidR="00086A60" w:rsidRDefault="00086A60" w:rsidP="00086A60">
            <w:pPr>
              <w:jc w:val="center"/>
            </w:pPr>
            <w:r>
              <w:t>9.0</w:t>
            </w:r>
          </w:p>
        </w:tc>
        <w:tc>
          <w:tcPr>
            <w:tcW w:w="911" w:type="dxa"/>
          </w:tcPr>
          <w:p w14:paraId="0CA1EDCB" w14:textId="26489C61" w:rsidR="00086A60" w:rsidRDefault="00086A60" w:rsidP="00086A60">
            <w:pPr>
              <w:jc w:val="center"/>
            </w:pPr>
            <w:r>
              <w:t>4.0</w:t>
            </w:r>
          </w:p>
        </w:tc>
        <w:tc>
          <w:tcPr>
            <w:tcW w:w="794" w:type="dxa"/>
          </w:tcPr>
          <w:p w14:paraId="3B2C353A" w14:textId="230AD504" w:rsidR="00086A60" w:rsidRDefault="00086A60" w:rsidP="00086A60">
            <w:pPr>
              <w:jc w:val="center"/>
            </w:pPr>
            <w:r>
              <w:t>--</w:t>
            </w:r>
          </w:p>
        </w:tc>
        <w:tc>
          <w:tcPr>
            <w:tcW w:w="1184" w:type="dxa"/>
          </w:tcPr>
          <w:p w14:paraId="2A02B98E" w14:textId="73F97EFA" w:rsidR="00086A60" w:rsidRDefault="00086A60" w:rsidP="00086A60">
            <w:pPr>
              <w:jc w:val="center"/>
            </w:pPr>
            <w:r>
              <w:t>45</w:t>
            </w:r>
          </w:p>
        </w:tc>
        <w:tc>
          <w:tcPr>
            <w:tcW w:w="839" w:type="dxa"/>
          </w:tcPr>
          <w:p w14:paraId="45953B00" w14:textId="5679DEE9" w:rsidR="00086A60" w:rsidRDefault="00086A60" w:rsidP="00086A60">
            <w:pPr>
              <w:jc w:val="center"/>
            </w:pPr>
            <w:r>
              <w:t>--</w:t>
            </w:r>
          </w:p>
        </w:tc>
        <w:tc>
          <w:tcPr>
            <w:tcW w:w="854" w:type="dxa"/>
          </w:tcPr>
          <w:p w14:paraId="0905549B" w14:textId="7E4DD7E8" w:rsidR="00086A60" w:rsidRDefault="00086A60" w:rsidP="00086A60">
            <w:pPr>
              <w:jc w:val="center"/>
            </w:pPr>
            <w:r>
              <w:t>--</w:t>
            </w:r>
          </w:p>
        </w:tc>
        <w:tc>
          <w:tcPr>
            <w:tcW w:w="911" w:type="dxa"/>
          </w:tcPr>
          <w:p w14:paraId="2C8B7D7A" w14:textId="695E9877" w:rsidR="00086A60" w:rsidRDefault="00086A60" w:rsidP="00086A60">
            <w:pPr>
              <w:jc w:val="center"/>
            </w:pPr>
            <w:r>
              <w:t>--</w:t>
            </w:r>
          </w:p>
        </w:tc>
        <w:tc>
          <w:tcPr>
            <w:tcW w:w="866" w:type="dxa"/>
          </w:tcPr>
          <w:p w14:paraId="7E596983" w14:textId="142188B0" w:rsidR="00086A60" w:rsidRDefault="00086A60" w:rsidP="00086A60">
            <w:pPr>
              <w:jc w:val="center"/>
            </w:pPr>
            <w:r>
              <w:t>--</w:t>
            </w:r>
          </w:p>
        </w:tc>
      </w:tr>
      <w:tr w:rsidR="00086A60" w14:paraId="6B578FD7" w14:textId="77777777" w:rsidTr="008D12FF">
        <w:trPr>
          <w:gridAfter w:val="5"/>
          <w:wAfter w:w="4347" w:type="dxa"/>
        </w:trPr>
        <w:tc>
          <w:tcPr>
            <w:tcW w:w="1456" w:type="dxa"/>
          </w:tcPr>
          <w:p w14:paraId="189A303B" w14:textId="0071E048" w:rsidR="00086A60" w:rsidRDefault="00086A60" w:rsidP="00086A60">
            <w:pPr>
              <w:jc w:val="center"/>
            </w:pPr>
            <w:r>
              <w:t>7.0</w:t>
            </w:r>
          </w:p>
        </w:tc>
        <w:tc>
          <w:tcPr>
            <w:tcW w:w="912" w:type="dxa"/>
          </w:tcPr>
          <w:p w14:paraId="6E391761" w14:textId="52C5AE58" w:rsidR="00086A60" w:rsidRDefault="00086A60" w:rsidP="00086A60">
            <w:pPr>
              <w:jc w:val="center"/>
            </w:pPr>
            <w:r>
              <w:t>9.0</w:t>
            </w:r>
          </w:p>
        </w:tc>
        <w:tc>
          <w:tcPr>
            <w:tcW w:w="911" w:type="dxa"/>
          </w:tcPr>
          <w:p w14:paraId="1F42DD2D" w14:textId="4AA403B0" w:rsidR="00086A60" w:rsidRDefault="00086A60" w:rsidP="00086A60">
            <w:pPr>
              <w:jc w:val="center"/>
            </w:pPr>
            <w:r>
              <w:t>4.0</w:t>
            </w:r>
          </w:p>
        </w:tc>
        <w:tc>
          <w:tcPr>
            <w:tcW w:w="794" w:type="dxa"/>
          </w:tcPr>
          <w:p w14:paraId="632BC16A" w14:textId="719ACF58" w:rsidR="00086A60" w:rsidRDefault="00086A60" w:rsidP="00086A60">
            <w:pPr>
              <w:jc w:val="center"/>
            </w:pPr>
            <w:r>
              <w:t>--</w:t>
            </w:r>
          </w:p>
        </w:tc>
        <w:tc>
          <w:tcPr>
            <w:tcW w:w="1184" w:type="dxa"/>
          </w:tcPr>
          <w:p w14:paraId="20A7F6F2" w14:textId="45893A07" w:rsidR="00086A60" w:rsidRDefault="00086A60" w:rsidP="00086A60">
            <w:pPr>
              <w:jc w:val="center"/>
            </w:pPr>
            <w:r>
              <w:t>45</w:t>
            </w:r>
          </w:p>
        </w:tc>
        <w:tc>
          <w:tcPr>
            <w:tcW w:w="839" w:type="dxa"/>
          </w:tcPr>
          <w:p w14:paraId="66B969EB" w14:textId="1C6972E1" w:rsidR="00086A60" w:rsidRDefault="00086A60" w:rsidP="00086A60">
            <w:pPr>
              <w:jc w:val="center"/>
            </w:pPr>
            <w:r>
              <w:t>--</w:t>
            </w:r>
          </w:p>
        </w:tc>
        <w:tc>
          <w:tcPr>
            <w:tcW w:w="854" w:type="dxa"/>
          </w:tcPr>
          <w:p w14:paraId="72214B90" w14:textId="0B60CC75" w:rsidR="00086A60" w:rsidRDefault="00086A60" w:rsidP="00086A60">
            <w:pPr>
              <w:jc w:val="center"/>
            </w:pPr>
            <w:r>
              <w:t>--</w:t>
            </w:r>
          </w:p>
        </w:tc>
        <w:tc>
          <w:tcPr>
            <w:tcW w:w="911" w:type="dxa"/>
          </w:tcPr>
          <w:p w14:paraId="025CC26F" w14:textId="6D0BF60D" w:rsidR="00086A60" w:rsidRDefault="00086A60" w:rsidP="00086A60">
            <w:pPr>
              <w:jc w:val="center"/>
            </w:pPr>
            <w:r>
              <w:t>--</w:t>
            </w:r>
          </w:p>
        </w:tc>
        <w:tc>
          <w:tcPr>
            <w:tcW w:w="866" w:type="dxa"/>
          </w:tcPr>
          <w:p w14:paraId="3B9BDE30" w14:textId="658587A0" w:rsidR="00086A60" w:rsidRDefault="00086A60" w:rsidP="00086A60">
            <w:pPr>
              <w:jc w:val="center"/>
            </w:pPr>
            <w:r>
              <w:t>--</w:t>
            </w:r>
          </w:p>
        </w:tc>
      </w:tr>
      <w:tr w:rsidR="00086A60" w14:paraId="277BF61B" w14:textId="77777777" w:rsidTr="008D12FF">
        <w:trPr>
          <w:gridAfter w:val="5"/>
          <w:wAfter w:w="4347" w:type="dxa"/>
        </w:trPr>
        <w:tc>
          <w:tcPr>
            <w:tcW w:w="1456" w:type="dxa"/>
          </w:tcPr>
          <w:p w14:paraId="4EE4F695" w14:textId="77777777" w:rsidR="00086A60" w:rsidRDefault="00086A60" w:rsidP="00086A60">
            <w:pPr>
              <w:jc w:val="center"/>
            </w:pPr>
          </w:p>
        </w:tc>
        <w:tc>
          <w:tcPr>
            <w:tcW w:w="912" w:type="dxa"/>
          </w:tcPr>
          <w:p w14:paraId="40D48A9F" w14:textId="77777777" w:rsidR="00086A60" w:rsidRDefault="00086A60" w:rsidP="00086A60">
            <w:pPr>
              <w:jc w:val="center"/>
            </w:pPr>
          </w:p>
        </w:tc>
        <w:tc>
          <w:tcPr>
            <w:tcW w:w="911" w:type="dxa"/>
          </w:tcPr>
          <w:p w14:paraId="34D6BD18" w14:textId="77777777" w:rsidR="00086A60" w:rsidRDefault="00086A60" w:rsidP="00086A60">
            <w:pPr>
              <w:jc w:val="center"/>
            </w:pPr>
          </w:p>
        </w:tc>
        <w:tc>
          <w:tcPr>
            <w:tcW w:w="794" w:type="dxa"/>
          </w:tcPr>
          <w:p w14:paraId="2D211890" w14:textId="77777777" w:rsidR="00086A60" w:rsidRDefault="00086A60" w:rsidP="00086A60">
            <w:pPr>
              <w:jc w:val="center"/>
            </w:pPr>
          </w:p>
        </w:tc>
        <w:tc>
          <w:tcPr>
            <w:tcW w:w="1184" w:type="dxa"/>
          </w:tcPr>
          <w:p w14:paraId="69B813CB" w14:textId="77777777" w:rsidR="00086A60" w:rsidRDefault="00086A60" w:rsidP="00086A60">
            <w:pPr>
              <w:jc w:val="center"/>
            </w:pPr>
          </w:p>
        </w:tc>
        <w:tc>
          <w:tcPr>
            <w:tcW w:w="839" w:type="dxa"/>
          </w:tcPr>
          <w:p w14:paraId="55DC3786" w14:textId="77777777" w:rsidR="00086A60" w:rsidRDefault="00086A60" w:rsidP="00086A60">
            <w:pPr>
              <w:jc w:val="center"/>
            </w:pPr>
          </w:p>
        </w:tc>
        <w:tc>
          <w:tcPr>
            <w:tcW w:w="854" w:type="dxa"/>
          </w:tcPr>
          <w:p w14:paraId="7C4AF547" w14:textId="77777777" w:rsidR="00086A60" w:rsidRDefault="00086A60" w:rsidP="00086A60">
            <w:pPr>
              <w:jc w:val="center"/>
            </w:pPr>
          </w:p>
        </w:tc>
        <w:tc>
          <w:tcPr>
            <w:tcW w:w="911" w:type="dxa"/>
          </w:tcPr>
          <w:p w14:paraId="62B0B0AF" w14:textId="77777777" w:rsidR="00086A60" w:rsidRDefault="00086A60" w:rsidP="00086A60">
            <w:pPr>
              <w:jc w:val="center"/>
            </w:pPr>
          </w:p>
        </w:tc>
        <w:tc>
          <w:tcPr>
            <w:tcW w:w="866" w:type="dxa"/>
          </w:tcPr>
          <w:p w14:paraId="2F770836" w14:textId="77777777" w:rsidR="00086A60" w:rsidRDefault="00086A60" w:rsidP="00086A60">
            <w:pPr>
              <w:jc w:val="center"/>
            </w:pPr>
          </w:p>
        </w:tc>
      </w:tr>
      <w:tr w:rsidR="00086A60" w14:paraId="341407E1" w14:textId="77777777" w:rsidTr="008D12FF">
        <w:trPr>
          <w:gridAfter w:val="5"/>
          <w:wAfter w:w="4347" w:type="dxa"/>
        </w:trPr>
        <w:tc>
          <w:tcPr>
            <w:tcW w:w="7861" w:type="dxa"/>
            <w:gridSpan w:val="8"/>
          </w:tcPr>
          <w:p w14:paraId="73BC1E50" w14:textId="74AB2147" w:rsidR="00086A60" w:rsidRDefault="00086A60" w:rsidP="00086A60">
            <w:r>
              <w:t>Concentrating selenate onto ion exchange resin (section 3.3)</w:t>
            </w:r>
          </w:p>
        </w:tc>
        <w:tc>
          <w:tcPr>
            <w:tcW w:w="866" w:type="dxa"/>
          </w:tcPr>
          <w:p w14:paraId="12E3D3AF" w14:textId="77777777" w:rsidR="00086A60" w:rsidRDefault="00086A60" w:rsidP="00086A60">
            <w:pPr>
              <w:jc w:val="center"/>
            </w:pPr>
          </w:p>
        </w:tc>
      </w:tr>
      <w:tr w:rsidR="00086A60" w14:paraId="7871EC26" w14:textId="77777777" w:rsidTr="008D12FF">
        <w:trPr>
          <w:gridAfter w:val="5"/>
          <w:wAfter w:w="4347" w:type="dxa"/>
        </w:trPr>
        <w:tc>
          <w:tcPr>
            <w:tcW w:w="1456" w:type="dxa"/>
          </w:tcPr>
          <w:p w14:paraId="7F7F0BA4" w14:textId="38C6FACD" w:rsidR="00086A60" w:rsidRDefault="00086A60" w:rsidP="00086A60">
            <w:pPr>
              <w:jc w:val="center"/>
            </w:pPr>
            <w:r>
              <w:t>7.0</w:t>
            </w:r>
          </w:p>
        </w:tc>
        <w:tc>
          <w:tcPr>
            <w:tcW w:w="912" w:type="dxa"/>
          </w:tcPr>
          <w:p w14:paraId="47EE88AA" w14:textId="642885B8" w:rsidR="00086A60" w:rsidRDefault="00086A60" w:rsidP="00086A60">
            <w:pPr>
              <w:jc w:val="center"/>
            </w:pPr>
            <w:r>
              <w:t>10</w:t>
            </w:r>
          </w:p>
        </w:tc>
        <w:tc>
          <w:tcPr>
            <w:tcW w:w="911" w:type="dxa"/>
          </w:tcPr>
          <w:p w14:paraId="24FDC5CA" w14:textId="46014F98" w:rsidR="00086A60" w:rsidRDefault="00086A60" w:rsidP="00086A60">
            <w:pPr>
              <w:jc w:val="center"/>
            </w:pPr>
            <w:r>
              <w:t>--</w:t>
            </w:r>
          </w:p>
        </w:tc>
        <w:tc>
          <w:tcPr>
            <w:tcW w:w="794" w:type="dxa"/>
          </w:tcPr>
          <w:p w14:paraId="36999CAB" w14:textId="7008AF67" w:rsidR="00086A60" w:rsidRDefault="00086A60" w:rsidP="00086A60">
            <w:pPr>
              <w:jc w:val="center"/>
            </w:pPr>
            <w:r>
              <w:t>--</w:t>
            </w:r>
          </w:p>
        </w:tc>
        <w:tc>
          <w:tcPr>
            <w:tcW w:w="1184" w:type="dxa"/>
          </w:tcPr>
          <w:p w14:paraId="3E1C0E22" w14:textId="74EFFB5B" w:rsidR="00086A60" w:rsidRDefault="00086A60" w:rsidP="00086A60">
            <w:pPr>
              <w:jc w:val="center"/>
            </w:pPr>
            <w:r>
              <w:t>45</w:t>
            </w:r>
          </w:p>
        </w:tc>
        <w:tc>
          <w:tcPr>
            <w:tcW w:w="839" w:type="dxa"/>
          </w:tcPr>
          <w:p w14:paraId="5557092A" w14:textId="3AE24C16" w:rsidR="00086A60" w:rsidRDefault="00086A60" w:rsidP="00086A60">
            <w:pPr>
              <w:jc w:val="center"/>
            </w:pPr>
            <w:r>
              <w:t>--</w:t>
            </w:r>
          </w:p>
        </w:tc>
        <w:tc>
          <w:tcPr>
            <w:tcW w:w="854" w:type="dxa"/>
          </w:tcPr>
          <w:p w14:paraId="07076FCC" w14:textId="7AB9BA67" w:rsidR="00086A60" w:rsidRDefault="00086A60" w:rsidP="00086A60">
            <w:pPr>
              <w:jc w:val="center"/>
            </w:pPr>
            <w:r>
              <w:t>--</w:t>
            </w:r>
          </w:p>
        </w:tc>
        <w:tc>
          <w:tcPr>
            <w:tcW w:w="911" w:type="dxa"/>
          </w:tcPr>
          <w:p w14:paraId="435888ED" w14:textId="16E2BD37" w:rsidR="00086A60" w:rsidRDefault="00086A60" w:rsidP="00086A60">
            <w:pPr>
              <w:jc w:val="center"/>
            </w:pPr>
            <w:r>
              <w:t>--</w:t>
            </w:r>
          </w:p>
        </w:tc>
        <w:tc>
          <w:tcPr>
            <w:tcW w:w="866" w:type="dxa"/>
          </w:tcPr>
          <w:p w14:paraId="3689BF32" w14:textId="56BB9BB0" w:rsidR="00086A60" w:rsidRDefault="00086A60" w:rsidP="00086A60">
            <w:pPr>
              <w:jc w:val="center"/>
            </w:pPr>
            <w:r>
              <w:t>--</w:t>
            </w:r>
          </w:p>
        </w:tc>
      </w:tr>
      <w:tr w:rsidR="00086A60" w14:paraId="3A2756C6" w14:textId="77777777" w:rsidTr="008D12FF">
        <w:trPr>
          <w:gridAfter w:val="5"/>
          <w:wAfter w:w="4347" w:type="dxa"/>
        </w:trPr>
        <w:tc>
          <w:tcPr>
            <w:tcW w:w="1456" w:type="dxa"/>
          </w:tcPr>
          <w:p w14:paraId="457D670A" w14:textId="4490631D" w:rsidR="00086A60" w:rsidRDefault="00086A60" w:rsidP="00086A60">
            <w:pPr>
              <w:jc w:val="center"/>
            </w:pPr>
            <w:r>
              <w:t>7.0</w:t>
            </w:r>
          </w:p>
        </w:tc>
        <w:tc>
          <w:tcPr>
            <w:tcW w:w="912" w:type="dxa"/>
          </w:tcPr>
          <w:p w14:paraId="76E6C093" w14:textId="019ED776" w:rsidR="00086A60" w:rsidRDefault="00086A60" w:rsidP="00086A60">
            <w:pPr>
              <w:jc w:val="center"/>
            </w:pPr>
            <w:r>
              <w:t>10</w:t>
            </w:r>
          </w:p>
        </w:tc>
        <w:tc>
          <w:tcPr>
            <w:tcW w:w="911" w:type="dxa"/>
          </w:tcPr>
          <w:p w14:paraId="0D76AE5B" w14:textId="3B575448" w:rsidR="00086A60" w:rsidRDefault="00086A60" w:rsidP="00086A60">
            <w:pPr>
              <w:jc w:val="center"/>
            </w:pPr>
            <w:r>
              <w:t>--</w:t>
            </w:r>
          </w:p>
        </w:tc>
        <w:tc>
          <w:tcPr>
            <w:tcW w:w="794" w:type="dxa"/>
          </w:tcPr>
          <w:p w14:paraId="1D0BA2B7" w14:textId="183E0060" w:rsidR="00086A60" w:rsidRDefault="00086A60" w:rsidP="00086A60">
            <w:pPr>
              <w:jc w:val="center"/>
            </w:pPr>
            <w:r>
              <w:t>--</w:t>
            </w:r>
          </w:p>
        </w:tc>
        <w:tc>
          <w:tcPr>
            <w:tcW w:w="1184" w:type="dxa"/>
          </w:tcPr>
          <w:p w14:paraId="626E0F29" w14:textId="358AC347" w:rsidR="00086A60" w:rsidRDefault="00086A60" w:rsidP="00086A60">
            <w:pPr>
              <w:jc w:val="center"/>
            </w:pPr>
            <w:r>
              <w:t>45</w:t>
            </w:r>
          </w:p>
        </w:tc>
        <w:tc>
          <w:tcPr>
            <w:tcW w:w="839" w:type="dxa"/>
          </w:tcPr>
          <w:p w14:paraId="33487914" w14:textId="569CC232" w:rsidR="00086A60" w:rsidRDefault="00086A60" w:rsidP="00086A60">
            <w:pPr>
              <w:jc w:val="center"/>
            </w:pPr>
            <w:r>
              <w:t>--</w:t>
            </w:r>
          </w:p>
        </w:tc>
        <w:tc>
          <w:tcPr>
            <w:tcW w:w="854" w:type="dxa"/>
          </w:tcPr>
          <w:p w14:paraId="7E59BE4B" w14:textId="4230FB54" w:rsidR="00086A60" w:rsidRDefault="00086A60" w:rsidP="00086A60">
            <w:pPr>
              <w:jc w:val="center"/>
            </w:pPr>
            <w:r>
              <w:t>--</w:t>
            </w:r>
          </w:p>
        </w:tc>
        <w:tc>
          <w:tcPr>
            <w:tcW w:w="911" w:type="dxa"/>
          </w:tcPr>
          <w:p w14:paraId="53E62EC4" w14:textId="72173DBF" w:rsidR="00086A60" w:rsidRDefault="00086A60" w:rsidP="00086A60">
            <w:pPr>
              <w:jc w:val="center"/>
            </w:pPr>
            <w:r>
              <w:t>--</w:t>
            </w:r>
          </w:p>
        </w:tc>
        <w:tc>
          <w:tcPr>
            <w:tcW w:w="866" w:type="dxa"/>
          </w:tcPr>
          <w:p w14:paraId="409D0838" w14:textId="765091C4" w:rsidR="00086A60" w:rsidRDefault="00086A60" w:rsidP="00086A60">
            <w:pPr>
              <w:jc w:val="center"/>
            </w:pPr>
            <w:r>
              <w:t>--</w:t>
            </w:r>
          </w:p>
        </w:tc>
      </w:tr>
      <w:tr w:rsidR="00086A60" w14:paraId="06C92C77" w14:textId="77777777" w:rsidTr="008D12FF">
        <w:trPr>
          <w:gridAfter w:val="5"/>
          <w:wAfter w:w="4347" w:type="dxa"/>
        </w:trPr>
        <w:tc>
          <w:tcPr>
            <w:tcW w:w="1456" w:type="dxa"/>
          </w:tcPr>
          <w:p w14:paraId="1238C2F3" w14:textId="723724CD" w:rsidR="00086A60" w:rsidRDefault="00086A60" w:rsidP="00086A60">
            <w:pPr>
              <w:jc w:val="center"/>
            </w:pPr>
            <w:r>
              <w:t>7.0</w:t>
            </w:r>
          </w:p>
        </w:tc>
        <w:tc>
          <w:tcPr>
            <w:tcW w:w="912" w:type="dxa"/>
          </w:tcPr>
          <w:p w14:paraId="269B8FAA" w14:textId="45BC87C2" w:rsidR="00086A60" w:rsidRDefault="00086A60" w:rsidP="00086A60">
            <w:pPr>
              <w:jc w:val="center"/>
            </w:pPr>
            <w:r>
              <w:t>10</w:t>
            </w:r>
          </w:p>
        </w:tc>
        <w:tc>
          <w:tcPr>
            <w:tcW w:w="911" w:type="dxa"/>
          </w:tcPr>
          <w:p w14:paraId="38E326C1" w14:textId="204934BC" w:rsidR="00086A60" w:rsidRDefault="00086A60" w:rsidP="00086A60">
            <w:pPr>
              <w:jc w:val="center"/>
            </w:pPr>
            <w:r>
              <w:t>--</w:t>
            </w:r>
          </w:p>
        </w:tc>
        <w:tc>
          <w:tcPr>
            <w:tcW w:w="794" w:type="dxa"/>
          </w:tcPr>
          <w:p w14:paraId="7D528437" w14:textId="19B45169" w:rsidR="00086A60" w:rsidRDefault="00086A60" w:rsidP="00086A60">
            <w:pPr>
              <w:jc w:val="center"/>
            </w:pPr>
            <w:r>
              <w:t>--</w:t>
            </w:r>
          </w:p>
        </w:tc>
        <w:tc>
          <w:tcPr>
            <w:tcW w:w="1184" w:type="dxa"/>
          </w:tcPr>
          <w:p w14:paraId="61A72478" w14:textId="27723FF4" w:rsidR="00086A60" w:rsidRDefault="00086A60" w:rsidP="00086A60">
            <w:pPr>
              <w:jc w:val="center"/>
            </w:pPr>
            <w:r>
              <w:t>45</w:t>
            </w:r>
          </w:p>
        </w:tc>
        <w:tc>
          <w:tcPr>
            <w:tcW w:w="839" w:type="dxa"/>
          </w:tcPr>
          <w:p w14:paraId="642EFE69" w14:textId="7527AFFC" w:rsidR="00086A60" w:rsidRDefault="00086A60" w:rsidP="00086A60">
            <w:pPr>
              <w:jc w:val="center"/>
            </w:pPr>
            <w:r>
              <w:t>--</w:t>
            </w:r>
          </w:p>
        </w:tc>
        <w:tc>
          <w:tcPr>
            <w:tcW w:w="854" w:type="dxa"/>
          </w:tcPr>
          <w:p w14:paraId="79E2F4C8" w14:textId="36885F5D" w:rsidR="00086A60" w:rsidRDefault="00086A60" w:rsidP="00086A60">
            <w:pPr>
              <w:jc w:val="center"/>
            </w:pPr>
            <w:r>
              <w:t>--</w:t>
            </w:r>
          </w:p>
        </w:tc>
        <w:tc>
          <w:tcPr>
            <w:tcW w:w="911" w:type="dxa"/>
          </w:tcPr>
          <w:p w14:paraId="12D5996A" w14:textId="62D420AD" w:rsidR="00086A60" w:rsidRDefault="00086A60" w:rsidP="00086A60">
            <w:pPr>
              <w:jc w:val="center"/>
            </w:pPr>
            <w:r>
              <w:t>--</w:t>
            </w:r>
          </w:p>
        </w:tc>
        <w:tc>
          <w:tcPr>
            <w:tcW w:w="866" w:type="dxa"/>
          </w:tcPr>
          <w:p w14:paraId="276B3B9F" w14:textId="51FFC97F" w:rsidR="00086A60" w:rsidRDefault="00086A60" w:rsidP="00086A60">
            <w:pPr>
              <w:jc w:val="center"/>
            </w:pPr>
            <w:r>
              <w:t>--</w:t>
            </w:r>
          </w:p>
        </w:tc>
      </w:tr>
      <w:tr w:rsidR="00086A60" w14:paraId="44E8B35B" w14:textId="77777777" w:rsidTr="008D12FF">
        <w:trPr>
          <w:gridAfter w:val="5"/>
          <w:wAfter w:w="4347" w:type="dxa"/>
        </w:trPr>
        <w:tc>
          <w:tcPr>
            <w:tcW w:w="1456" w:type="dxa"/>
          </w:tcPr>
          <w:p w14:paraId="6EBB7F89" w14:textId="488BC16F" w:rsidR="00086A60" w:rsidRDefault="00086A60" w:rsidP="00086A60">
            <w:pPr>
              <w:jc w:val="center"/>
            </w:pPr>
            <w:r>
              <w:t>7.0</w:t>
            </w:r>
          </w:p>
        </w:tc>
        <w:tc>
          <w:tcPr>
            <w:tcW w:w="912" w:type="dxa"/>
          </w:tcPr>
          <w:p w14:paraId="2A188E5A" w14:textId="6CB0F8AA" w:rsidR="00086A60" w:rsidRDefault="00086A60" w:rsidP="00086A60">
            <w:pPr>
              <w:jc w:val="center"/>
            </w:pPr>
            <w:r>
              <w:t>1</w:t>
            </w:r>
          </w:p>
        </w:tc>
        <w:tc>
          <w:tcPr>
            <w:tcW w:w="911" w:type="dxa"/>
          </w:tcPr>
          <w:p w14:paraId="0B19D59C" w14:textId="3378DD53" w:rsidR="00086A60" w:rsidRDefault="00086A60" w:rsidP="00086A60">
            <w:pPr>
              <w:jc w:val="center"/>
            </w:pPr>
            <w:r>
              <w:t>--</w:t>
            </w:r>
          </w:p>
        </w:tc>
        <w:tc>
          <w:tcPr>
            <w:tcW w:w="794" w:type="dxa"/>
          </w:tcPr>
          <w:p w14:paraId="79247D03" w14:textId="6DD46915" w:rsidR="00086A60" w:rsidRDefault="00086A60" w:rsidP="00086A60">
            <w:pPr>
              <w:jc w:val="center"/>
            </w:pPr>
            <w:r>
              <w:t>--</w:t>
            </w:r>
          </w:p>
        </w:tc>
        <w:tc>
          <w:tcPr>
            <w:tcW w:w="1184" w:type="dxa"/>
          </w:tcPr>
          <w:p w14:paraId="07DCD6E7" w14:textId="650C4037" w:rsidR="00086A60" w:rsidRDefault="00086A60" w:rsidP="00086A60">
            <w:pPr>
              <w:jc w:val="center"/>
            </w:pPr>
            <w:r>
              <w:t>45</w:t>
            </w:r>
          </w:p>
        </w:tc>
        <w:tc>
          <w:tcPr>
            <w:tcW w:w="839" w:type="dxa"/>
          </w:tcPr>
          <w:p w14:paraId="3E2D044E" w14:textId="5B8C5C17" w:rsidR="00086A60" w:rsidRDefault="00086A60" w:rsidP="00086A60">
            <w:pPr>
              <w:jc w:val="center"/>
            </w:pPr>
            <w:r>
              <w:t>--</w:t>
            </w:r>
          </w:p>
        </w:tc>
        <w:tc>
          <w:tcPr>
            <w:tcW w:w="854" w:type="dxa"/>
          </w:tcPr>
          <w:p w14:paraId="600AFA80" w14:textId="4AA9CD4D" w:rsidR="00086A60" w:rsidRDefault="00086A60" w:rsidP="00086A60">
            <w:pPr>
              <w:jc w:val="center"/>
            </w:pPr>
            <w:r>
              <w:t>--</w:t>
            </w:r>
          </w:p>
        </w:tc>
        <w:tc>
          <w:tcPr>
            <w:tcW w:w="911" w:type="dxa"/>
          </w:tcPr>
          <w:p w14:paraId="2038FC5C" w14:textId="51B3BE32" w:rsidR="00086A60" w:rsidRDefault="00086A60" w:rsidP="00086A60">
            <w:pPr>
              <w:jc w:val="center"/>
            </w:pPr>
            <w:r>
              <w:t>--</w:t>
            </w:r>
          </w:p>
        </w:tc>
        <w:tc>
          <w:tcPr>
            <w:tcW w:w="866" w:type="dxa"/>
          </w:tcPr>
          <w:p w14:paraId="45361290" w14:textId="60C5DDBC" w:rsidR="00086A60" w:rsidRDefault="00086A60" w:rsidP="00086A60">
            <w:pPr>
              <w:jc w:val="center"/>
            </w:pPr>
            <w:r>
              <w:t>--</w:t>
            </w:r>
          </w:p>
        </w:tc>
      </w:tr>
      <w:tr w:rsidR="00086A60" w14:paraId="78F2EFE8" w14:textId="77777777" w:rsidTr="008D12FF">
        <w:trPr>
          <w:gridAfter w:val="5"/>
          <w:wAfter w:w="4347" w:type="dxa"/>
        </w:trPr>
        <w:tc>
          <w:tcPr>
            <w:tcW w:w="1456" w:type="dxa"/>
          </w:tcPr>
          <w:p w14:paraId="2E358240" w14:textId="3488ADFF" w:rsidR="00086A60" w:rsidRDefault="00086A60" w:rsidP="00086A60">
            <w:pPr>
              <w:jc w:val="center"/>
            </w:pPr>
            <w:r>
              <w:t>7.0</w:t>
            </w:r>
          </w:p>
        </w:tc>
        <w:tc>
          <w:tcPr>
            <w:tcW w:w="912" w:type="dxa"/>
          </w:tcPr>
          <w:p w14:paraId="55D2A312" w14:textId="5F1E83B2" w:rsidR="00086A60" w:rsidRDefault="00086A60" w:rsidP="00086A60">
            <w:pPr>
              <w:jc w:val="center"/>
            </w:pPr>
            <w:r>
              <w:t>0.063</w:t>
            </w:r>
          </w:p>
        </w:tc>
        <w:tc>
          <w:tcPr>
            <w:tcW w:w="911" w:type="dxa"/>
          </w:tcPr>
          <w:p w14:paraId="0CC6D0DE" w14:textId="126556A3" w:rsidR="00086A60" w:rsidRDefault="00086A60" w:rsidP="00086A60">
            <w:pPr>
              <w:jc w:val="center"/>
            </w:pPr>
            <w:r>
              <w:t>0.063</w:t>
            </w:r>
          </w:p>
        </w:tc>
        <w:tc>
          <w:tcPr>
            <w:tcW w:w="794" w:type="dxa"/>
          </w:tcPr>
          <w:p w14:paraId="42479AA2" w14:textId="08D0369B" w:rsidR="00086A60" w:rsidRDefault="00086A60" w:rsidP="00086A60">
            <w:pPr>
              <w:jc w:val="center"/>
            </w:pPr>
            <w:r>
              <w:t>--</w:t>
            </w:r>
          </w:p>
        </w:tc>
        <w:tc>
          <w:tcPr>
            <w:tcW w:w="1184" w:type="dxa"/>
          </w:tcPr>
          <w:p w14:paraId="5004055A" w14:textId="22087040" w:rsidR="00086A60" w:rsidRDefault="00086A60" w:rsidP="00086A60">
            <w:pPr>
              <w:jc w:val="center"/>
            </w:pPr>
            <w:r>
              <w:t>45</w:t>
            </w:r>
          </w:p>
        </w:tc>
        <w:tc>
          <w:tcPr>
            <w:tcW w:w="839" w:type="dxa"/>
          </w:tcPr>
          <w:p w14:paraId="454E38FE" w14:textId="54B977CA" w:rsidR="00086A60" w:rsidRDefault="00086A60" w:rsidP="00086A60">
            <w:pPr>
              <w:jc w:val="center"/>
            </w:pPr>
            <w:r>
              <w:t>0.063</w:t>
            </w:r>
          </w:p>
        </w:tc>
        <w:tc>
          <w:tcPr>
            <w:tcW w:w="854" w:type="dxa"/>
          </w:tcPr>
          <w:p w14:paraId="64ED464E" w14:textId="6F35E234" w:rsidR="00086A60" w:rsidRDefault="00086A60" w:rsidP="00086A60">
            <w:pPr>
              <w:jc w:val="center"/>
            </w:pPr>
            <w:r>
              <w:t>--</w:t>
            </w:r>
          </w:p>
        </w:tc>
        <w:tc>
          <w:tcPr>
            <w:tcW w:w="911" w:type="dxa"/>
          </w:tcPr>
          <w:p w14:paraId="7DAF1CF6" w14:textId="6A3572A5" w:rsidR="00086A60" w:rsidRDefault="00086A60" w:rsidP="00086A60">
            <w:pPr>
              <w:jc w:val="center"/>
            </w:pPr>
            <w:r>
              <w:t>0.32</w:t>
            </w:r>
          </w:p>
        </w:tc>
        <w:tc>
          <w:tcPr>
            <w:tcW w:w="866" w:type="dxa"/>
          </w:tcPr>
          <w:p w14:paraId="41F70885" w14:textId="21D84F4A" w:rsidR="00086A60" w:rsidRDefault="00086A60" w:rsidP="00086A60">
            <w:pPr>
              <w:jc w:val="center"/>
            </w:pPr>
            <w:r>
              <w:t>--</w:t>
            </w:r>
          </w:p>
        </w:tc>
      </w:tr>
      <w:tr w:rsidR="00086A60" w14:paraId="1A3BF90C" w14:textId="77777777" w:rsidTr="008D12FF">
        <w:trPr>
          <w:gridAfter w:val="5"/>
          <w:wAfter w:w="4347" w:type="dxa"/>
        </w:trPr>
        <w:tc>
          <w:tcPr>
            <w:tcW w:w="1456" w:type="dxa"/>
          </w:tcPr>
          <w:p w14:paraId="187E5B36" w14:textId="7A87CDF9" w:rsidR="00086A60" w:rsidRDefault="00086A60" w:rsidP="00086A60">
            <w:pPr>
              <w:jc w:val="center"/>
            </w:pPr>
            <w:r>
              <w:t>7.0</w:t>
            </w:r>
          </w:p>
        </w:tc>
        <w:tc>
          <w:tcPr>
            <w:tcW w:w="912" w:type="dxa"/>
          </w:tcPr>
          <w:p w14:paraId="427DEB07" w14:textId="30AF1B1B" w:rsidR="00086A60" w:rsidRDefault="00086A60" w:rsidP="00086A60">
            <w:pPr>
              <w:jc w:val="center"/>
            </w:pPr>
            <w:r>
              <w:t>20</w:t>
            </w:r>
          </w:p>
        </w:tc>
        <w:tc>
          <w:tcPr>
            <w:tcW w:w="911" w:type="dxa"/>
          </w:tcPr>
          <w:p w14:paraId="73AE3F29" w14:textId="3848C081" w:rsidR="00086A60" w:rsidRDefault="00086A60" w:rsidP="00086A60">
            <w:pPr>
              <w:jc w:val="center"/>
            </w:pPr>
            <w:r>
              <w:t>--</w:t>
            </w:r>
          </w:p>
        </w:tc>
        <w:tc>
          <w:tcPr>
            <w:tcW w:w="794" w:type="dxa"/>
          </w:tcPr>
          <w:p w14:paraId="7EB9FD01" w14:textId="36CB820B" w:rsidR="00086A60" w:rsidRDefault="00086A60" w:rsidP="00086A60">
            <w:pPr>
              <w:jc w:val="center"/>
            </w:pPr>
            <w:r>
              <w:t>--</w:t>
            </w:r>
          </w:p>
        </w:tc>
        <w:tc>
          <w:tcPr>
            <w:tcW w:w="1184" w:type="dxa"/>
          </w:tcPr>
          <w:p w14:paraId="402C0BF8" w14:textId="4AE11950" w:rsidR="00086A60" w:rsidRDefault="00086A60" w:rsidP="00086A60">
            <w:pPr>
              <w:jc w:val="center"/>
            </w:pPr>
            <w:r>
              <w:t>45</w:t>
            </w:r>
          </w:p>
        </w:tc>
        <w:tc>
          <w:tcPr>
            <w:tcW w:w="839" w:type="dxa"/>
          </w:tcPr>
          <w:p w14:paraId="74D405A1" w14:textId="204FDBE5" w:rsidR="00086A60" w:rsidRDefault="00086A60" w:rsidP="00086A60">
            <w:pPr>
              <w:jc w:val="center"/>
            </w:pPr>
            <w:r>
              <w:t>--</w:t>
            </w:r>
          </w:p>
        </w:tc>
        <w:tc>
          <w:tcPr>
            <w:tcW w:w="854" w:type="dxa"/>
          </w:tcPr>
          <w:p w14:paraId="04E8D7D8" w14:textId="0133DFED" w:rsidR="00086A60" w:rsidRDefault="00086A60" w:rsidP="00086A60">
            <w:pPr>
              <w:jc w:val="center"/>
            </w:pPr>
            <w:r>
              <w:t>--</w:t>
            </w:r>
          </w:p>
        </w:tc>
        <w:tc>
          <w:tcPr>
            <w:tcW w:w="911" w:type="dxa"/>
          </w:tcPr>
          <w:p w14:paraId="73AD31BD" w14:textId="5A240040" w:rsidR="00086A60" w:rsidRDefault="00086A60" w:rsidP="00086A60">
            <w:pPr>
              <w:jc w:val="center"/>
            </w:pPr>
            <w:r>
              <w:t>--</w:t>
            </w:r>
          </w:p>
        </w:tc>
        <w:tc>
          <w:tcPr>
            <w:tcW w:w="866" w:type="dxa"/>
          </w:tcPr>
          <w:p w14:paraId="565A094F" w14:textId="02668322" w:rsidR="00086A60" w:rsidRDefault="00086A60" w:rsidP="00086A60">
            <w:pPr>
              <w:jc w:val="center"/>
            </w:pPr>
            <w:r>
              <w:t>--</w:t>
            </w:r>
          </w:p>
        </w:tc>
      </w:tr>
      <w:tr w:rsidR="00086A60" w14:paraId="4C568051" w14:textId="77777777" w:rsidTr="008D12FF">
        <w:trPr>
          <w:gridAfter w:val="5"/>
          <w:wAfter w:w="4347" w:type="dxa"/>
        </w:trPr>
        <w:tc>
          <w:tcPr>
            <w:tcW w:w="1456" w:type="dxa"/>
          </w:tcPr>
          <w:p w14:paraId="09CE09AB" w14:textId="77777777" w:rsidR="00086A60" w:rsidRDefault="00086A60" w:rsidP="00086A60">
            <w:pPr>
              <w:jc w:val="center"/>
            </w:pPr>
          </w:p>
        </w:tc>
        <w:tc>
          <w:tcPr>
            <w:tcW w:w="912" w:type="dxa"/>
          </w:tcPr>
          <w:p w14:paraId="4055A376" w14:textId="77777777" w:rsidR="00086A60" w:rsidRDefault="00086A60" w:rsidP="00086A60">
            <w:pPr>
              <w:jc w:val="center"/>
            </w:pPr>
          </w:p>
        </w:tc>
        <w:tc>
          <w:tcPr>
            <w:tcW w:w="911" w:type="dxa"/>
          </w:tcPr>
          <w:p w14:paraId="306CC481" w14:textId="77777777" w:rsidR="00086A60" w:rsidRDefault="00086A60" w:rsidP="00086A60">
            <w:pPr>
              <w:jc w:val="center"/>
            </w:pPr>
          </w:p>
        </w:tc>
        <w:tc>
          <w:tcPr>
            <w:tcW w:w="794" w:type="dxa"/>
          </w:tcPr>
          <w:p w14:paraId="57BB4C26" w14:textId="77777777" w:rsidR="00086A60" w:rsidRDefault="00086A60" w:rsidP="00086A60">
            <w:pPr>
              <w:jc w:val="center"/>
            </w:pPr>
          </w:p>
        </w:tc>
        <w:tc>
          <w:tcPr>
            <w:tcW w:w="1184" w:type="dxa"/>
          </w:tcPr>
          <w:p w14:paraId="47652BFD" w14:textId="77777777" w:rsidR="00086A60" w:rsidRDefault="00086A60" w:rsidP="00086A60">
            <w:pPr>
              <w:jc w:val="center"/>
            </w:pPr>
          </w:p>
        </w:tc>
        <w:tc>
          <w:tcPr>
            <w:tcW w:w="839" w:type="dxa"/>
          </w:tcPr>
          <w:p w14:paraId="0F556F1E" w14:textId="77777777" w:rsidR="00086A60" w:rsidRDefault="00086A60" w:rsidP="00086A60">
            <w:pPr>
              <w:jc w:val="center"/>
            </w:pPr>
          </w:p>
        </w:tc>
        <w:tc>
          <w:tcPr>
            <w:tcW w:w="854" w:type="dxa"/>
          </w:tcPr>
          <w:p w14:paraId="5B947C15" w14:textId="77777777" w:rsidR="00086A60" w:rsidRDefault="00086A60" w:rsidP="00086A60">
            <w:pPr>
              <w:jc w:val="center"/>
            </w:pPr>
          </w:p>
        </w:tc>
        <w:tc>
          <w:tcPr>
            <w:tcW w:w="911" w:type="dxa"/>
          </w:tcPr>
          <w:p w14:paraId="6A691595" w14:textId="77777777" w:rsidR="00086A60" w:rsidRDefault="00086A60" w:rsidP="00086A60">
            <w:pPr>
              <w:jc w:val="center"/>
            </w:pPr>
          </w:p>
        </w:tc>
        <w:tc>
          <w:tcPr>
            <w:tcW w:w="866" w:type="dxa"/>
          </w:tcPr>
          <w:p w14:paraId="5C6DDACE" w14:textId="77777777" w:rsidR="00086A60" w:rsidRDefault="00086A60" w:rsidP="00086A60">
            <w:pPr>
              <w:jc w:val="center"/>
            </w:pPr>
          </w:p>
        </w:tc>
      </w:tr>
      <w:tr w:rsidR="00086A60" w14:paraId="043BF063" w14:textId="37A46687" w:rsidTr="008D12FF">
        <w:tc>
          <w:tcPr>
            <w:tcW w:w="7861" w:type="dxa"/>
            <w:gridSpan w:val="8"/>
          </w:tcPr>
          <w:p w14:paraId="2B21E8BE" w14:textId="7C6478C3" w:rsidR="00086A60" w:rsidRDefault="00086A60" w:rsidP="00086A60">
            <w:r>
              <w:t xml:space="preserve">Selenite removal with glutathione (GSH) – </w:t>
            </w:r>
            <w:r w:rsidRPr="00AE4346">
              <w:rPr>
                <w:rFonts w:ascii="Symbol" w:hAnsi="Symbol"/>
              </w:rPr>
              <w:t></w:t>
            </w:r>
            <w:r w:rsidRPr="00AE4346">
              <w:rPr>
                <w:vertAlign w:val="superscript"/>
              </w:rPr>
              <w:t>18</w:t>
            </w:r>
            <w:r w:rsidR="00D744E8">
              <w:t>O selenate (Table S2</w:t>
            </w:r>
            <w:r>
              <w:t>)</w:t>
            </w:r>
          </w:p>
        </w:tc>
        <w:tc>
          <w:tcPr>
            <w:tcW w:w="866" w:type="dxa"/>
          </w:tcPr>
          <w:p w14:paraId="4EEA82E3" w14:textId="77777777" w:rsidR="00086A60" w:rsidRDefault="00086A60" w:rsidP="00086A60">
            <w:pPr>
              <w:jc w:val="center"/>
            </w:pPr>
          </w:p>
        </w:tc>
        <w:tc>
          <w:tcPr>
            <w:tcW w:w="763" w:type="dxa"/>
          </w:tcPr>
          <w:p w14:paraId="38FE2D39" w14:textId="77777777" w:rsidR="00086A60" w:rsidRDefault="00086A60" w:rsidP="00086A60"/>
        </w:tc>
        <w:tc>
          <w:tcPr>
            <w:tcW w:w="763" w:type="dxa"/>
          </w:tcPr>
          <w:p w14:paraId="0A19B7EE" w14:textId="77777777" w:rsidR="00086A60" w:rsidRDefault="00086A60" w:rsidP="00086A60"/>
        </w:tc>
        <w:tc>
          <w:tcPr>
            <w:tcW w:w="780" w:type="dxa"/>
          </w:tcPr>
          <w:p w14:paraId="17B1DF3C" w14:textId="60FC4951" w:rsidR="00086A60" w:rsidRDefault="00086A60" w:rsidP="00086A60">
            <w:r>
              <w:t>--</w:t>
            </w:r>
          </w:p>
        </w:tc>
        <w:tc>
          <w:tcPr>
            <w:tcW w:w="780" w:type="dxa"/>
          </w:tcPr>
          <w:p w14:paraId="1DCDB600" w14:textId="4995A5A1" w:rsidR="00086A60" w:rsidRDefault="00086A60" w:rsidP="00086A60">
            <w:r>
              <w:t>--</w:t>
            </w:r>
          </w:p>
        </w:tc>
        <w:tc>
          <w:tcPr>
            <w:tcW w:w="1261" w:type="dxa"/>
          </w:tcPr>
          <w:p w14:paraId="77CBD020" w14:textId="0CFFFF56" w:rsidR="00086A60" w:rsidRDefault="00086A60" w:rsidP="00086A60">
            <w:r>
              <w:t>--</w:t>
            </w:r>
          </w:p>
        </w:tc>
      </w:tr>
      <w:tr w:rsidR="00086A60" w14:paraId="5F2A9F06" w14:textId="77777777" w:rsidTr="008D12FF">
        <w:trPr>
          <w:gridAfter w:val="5"/>
          <w:wAfter w:w="4347" w:type="dxa"/>
        </w:trPr>
        <w:tc>
          <w:tcPr>
            <w:tcW w:w="1456" w:type="dxa"/>
          </w:tcPr>
          <w:p w14:paraId="4A416C19" w14:textId="4CEFCE99" w:rsidR="00086A60" w:rsidRDefault="00086A60" w:rsidP="00086A60">
            <w:pPr>
              <w:jc w:val="center"/>
            </w:pPr>
            <w:r>
              <w:t>7.0</w:t>
            </w:r>
          </w:p>
        </w:tc>
        <w:tc>
          <w:tcPr>
            <w:tcW w:w="912" w:type="dxa"/>
          </w:tcPr>
          <w:p w14:paraId="4ADCE0C2" w14:textId="26D59C73" w:rsidR="00086A60" w:rsidRDefault="00086A60" w:rsidP="00086A60">
            <w:pPr>
              <w:jc w:val="center"/>
            </w:pPr>
            <w:r>
              <w:t>7.9</w:t>
            </w:r>
          </w:p>
        </w:tc>
        <w:tc>
          <w:tcPr>
            <w:tcW w:w="911" w:type="dxa"/>
          </w:tcPr>
          <w:p w14:paraId="16A75EFA" w14:textId="1E52E098" w:rsidR="00086A60" w:rsidRDefault="00086A60" w:rsidP="00086A60">
            <w:pPr>
              <w:jc w:val="center"/>
            </w:pPr>
            <w:r>
              <w:t>0.0</w:t>
            </w:r>
          </w:p>
        </w:tc>
        <w:tc>
          <w:tcPr>
            <w:tcW w:w="794" w:type="dxa"/>
          </w:tcPr>
          <w:p w14:paraId="2DF350E6" w14:textId="773D0189" w:rsidR="00086A60" w:rsidRDefault="00086A60" w:rsidP="00086A60">
            <w:pPr>
              <w:jc w:val="center"/>
            </w:pPr>
            <w:r>
              <w:t>--</w:t>
            </w:r>
          </w:p>
        </w:tc>
        <w:tc>
          <w:tcPr>
            <w:tcW w:w="1184" w:type="dxa"/>
          </w:tcPr>
          <w:p w14:paraId="6A73443F" w14:textId="5B95FCFB" w:rsidR="00086A60" w:rsidRDefault="00086A60" w:rsidP="00086A60">
            <w:pPr>
              <w:jc w:val="center"/>
            </w:pPr>
            <w:r>
              <w:t>32</w:t>
            </w:r>
          </w:p>
        </w:tc>
        <w:tc>
          <w:tcPr>
            <w:tcW w:w="839" w:type="dxa"/>
          </w:tcPr>
          <w:p w14:paraId="630E03AB" w14:textId="3CE420D4" w:rsidR="00086A60" w:rsidRDefault="00086A60" w:rsidP="00086A60">
            <w:pPr>
              <w:jc w:val="center"/>
            </w:pPr>
            <w:r>
              <w:t>--</w:t>
            </w:r>
          </w:p>
        </w:tc>
        <w:tc>
          <w:tcPr>
            <w:tcW w:w="854" w:type="dxa"/>
          </w:tcPr>
          <w:p w14:paraId="2BAFAEB5" w14:textId="02DCBF4D" w:rsidR="00086A60" w:rsidRDefault="00086A60" w:rsidP="00086A60">
            <w:pPr>
              <w:jc w:val="center"/>
            </w:pPr>
            <w:r>
              <w:t>--</w:t>
            </w:r>
          </w:p>
        </w:tc>
        <w:tc>
          <w:tcPr>
            <w:tcW w:w="911" w:type="dxa"/>
          </w:tcPr>
          <w:p w14:paraId="0DCE2BB3" w14:textId="51771D21" w:rsidR="00086A60" w:rsidRDefault="00086A60" w:rsidP="00086A60">
            <w:pPr>
              <w:jc w:val="center"/>
            </w:pPr>
            <w:r>
              <w:t>--</w:t>
            </w:r>
          </w:p>
        </w:tc>
        <w:tc>
          <w:tcPr>
            <w:tcW w:w="866" w:type="dxa"/>
          </w:tcPr>
          <w:p w14:paraId="396F329E" w14:textId="602E379D" w:rsidR="00086A60" w:rsidRDefault="00086A60" w:rsidP="00086A60">
            <w:pPr>
              <w:jc w:val="center"/>
            </w:pPr>
            <w:r>
              <w:t>0.0</w:t>
            </w:r>
          </w:p>
        </w:tc>
      </w:tr>
      <w:tr w:rsidR="00086A60" w14:paraId="7A63A118" w14:textId="77777777" w:rsidTr="008D12FF">
        <w:trPr>
          <w:gridAfter w:val="5"/>
          <w:wAfter w:w="4347" w:type="dxa"/>
        </w:trPr>
        <w:tc>
          <w:tcPr>
            <w:tcW w:w="1456" w:type="dxa"/>
          </w:tcPr>
          <w:p w14:paraId="171194A8" w14:textId="5EA491D5" w:rsidR="00086A60" w:rsidRDefault="00086A60" w:rsidP="00086A60">
            <w:pPr>
              <w:jc w:val="center"/>
            </w:pPr>
            <w:r>
              <w:t>6.8</w:t>
            </w:r>
          </w:p>
        </w:tc>
        <w:tc>
          <w:tcPr>
            <w:tcW w:w="912" w:type="dxa"/>
          </w:tcPr>
          <w:p w14:paraId="1880A915" w14:textId="6BDFAB96" w:rsidR="00086A60" w:rsidRDefault="00086A60" w:rsidP="00086A60">
            <w:pPr>
              <w:jc w:val="center"/>
            </w:pPr>
            <w:r>
              <w:t>7.8</w:t>
            </w:r>
          </w:p>
        </w:tc>
        <w:tc>
          <w:tcPr>
            <w:tcW w:w="911" w:type="dxa"/>
          </w:tcPr>
          <w:p w14:paraId="1AE33903" w14:textId="6C7EFC2F" w:rsidR="00086A60" w:rsidRDefault="00086A60" w:rsidP="00086A60">
            <w:pPr>
              <w:jc w:val="center"/>
            </w:pPr>
            <w:r>
              <w:t>0.0</w:t>
            </w:r>
          </w:p>
        </w:tc>
        <w:tc>
          <w:tcPr>
            <w:tcW w:w="794" w:type="dxa"/>
          </w:tcPr>
          <w:p w14:paraId="1A0EEC47" w14:textId="65F8AEDB" w:rsidR="00086A60" w:rsidRDefault="00086A60" w:rsidP="00086A60">
            <w:pPr>
              <w:jc w:val="center"/>
            </w:pPr>
            <w:r>
              <w:t>--</w:t>
            </w:r>
          </w:p>
        </w:tc>
        <w:tc>
          <w:tcPr>
            <w:tcW w:w="1184" w:type="dxa"/>
          </w:tcPr>
          <w:p w14:paraId="498B1E82" w14:textId="2416FDA1" w:rsidR="00086A60" w:rsidRDefault="00086A60" w:rsidP="00086A60">
            <w:pPr>
              <w:jc w:val="center"/>
            </w:pPr>
            <w:r>
              <w:t>32</w:t>
            </w:r>
          </w:p>
        </w:tc>
        <w:tc>
          <w:tcPr>
            <w:tcW w:w="839" w:type="dxa"/>
          </w:tcPr>
          <w:p w14:paraId="791E3C56" w14:textId="16CC3F62" w:rsidR="00086A60" w:rsidRDefault="00086A60" w:rsidP="00086A60">
            <w:pPr>
              <w:jc w:val="center"/>
            </w:pPr>
            <w:r>
              <w:t>--</w:t>
            </w:r>
          </w:p>
        </w:tc>
        <w:tc>
          <w:tcPr>
            <w:tcW w:w="854" w:type="dxa"/>
          </w:tcPr>
          <w:p w14:paraId="17FDAAA7" w14:textId="69A3A012" w:rsidR="00086A60" w:rsidRDefault="00086A60" w:rsidP="00086A60">
            <w:pPr>
              <w:jc w:val="center"/>
            </w:pPr>
            <w:r>
              <w:t>--</w:t>
            </w:r>
          </w:p>
        </w:tc>
        <w:tc>
          <w:tcPr>
            <w:tcW w:w="911" w:type="dxa"/>
          </w:tcPr>
          <w:p w14:paraId="7988826F" w14:textId="61A5592C" w:rsidR="00086A60" w:rsidRDefault="00086A60" w:rsidP="00086A60">
            <w:pPr>
              <w:jc w:val="center"/>
            </w:pPr>
            <w:r>
              <w:t>--</w:t>
            </w:r>
          </w:p>
        </w:tc>
        <w:tc>
          <w:tcPr>
            <w:tcW w:w="866" w:type="dxa"/>
          </w:tcPr>
          <w:p w14:paraId="0500DE41" w14:textId="45A43D6F" w:rsidR="00086A60" w:rsidRDefault="00086A60" w:rsidP="00086A60">
            <w:pPr>
              <w:jc w:val="center"/>
            </w:pPr>
            <w:r>
              <w:t>37.5</w:t>
            </w:r>
          </w:p>
        </w:tc>
      </w:tr>
      <w:tr w:rsidR="00086A60" w14:paraId="30CEB1EE" w14:textId="77777777" w:rsidTr="008D12FF">
        <w:trPr>
          <w:gridAfter w:val="5"/>
          <w:wAfter w:w="4347" w:type="dxa"/>
        </w:trPr>
        <w:tc>
          <w:tcPr>
            <w:tcW w:w="1456" w:type="dxa"/>
          </w:tcPr>
          <w:p w14:paraId="5B280AAE" w14:textId="6A7B7B95" w:rsidR="00086A60" w:rsidRDefault="00086A60" w:rsidP="00086A60">
            <w:pPr>
              <w:jc w:val="center"/>
            </w:pPr>
            <w:r>
              <w:t>6.8</w:t>
            </w:r>
          </w:p>
        </w:tc>
        <w:tc>
          <w:tcPr>
            <w:tcW w:w="912" w:type="dxa"/>
          </w:tcPr>
          <w:p w14:paraId="2A2EA3E2" w14:textId="7EC68217" w:rsidR="00086A60" w:rsidRDefault="00086A60" w:rsidP="00086A60">
            <w:pPr>
              <w:jc w:val="center"/>
            </w:pPr>
            <w:r>
              <w:t>7.7</w:t>
            </w:r>
          </w:p>
        </w:tc>
        <w:tc>
          <w:tcPr>
            <w:tcW w:w="911" w:type="dxa"/>
          </w:tcPr>
          <w:p w14:paraId="5A51D371" w14:textId="681860D1" w:rsidR="00086A60" w:rsidRDefault="00086A60" w:rsidP="00086A60">
            <w:pPr>
              <w:jc w:val="center"/>
            </w:pPr>
            <w:r>
              <w:t>6.6</w:t>
            </w:r>
          </w:p>
        </w:tc>
        <w:tc>
          <w:tcPr>
            <w:tcW w:w="794" w:type="dxa"/>
          </w:tcPr>
          <w:p w14:paraId="102974B0" w14:textId="3E4466C9" w:rsidR="00086A60" w:rsidRDefault="00086A60" w:rsidP="00086A60">
            <w:pPr>
              <w:jc w:val="center"/>
            </w:pPr>
            <w:r>
              <w:t>--</w:t>
            </w:r>
          </w:p>
        </w:tc>
        <w:tc>
          <w:tcPr>
            <w:tcW w:w="1184" w:type="dxa"/>
          </w:tcPr>
          <w:p w14:paraId="216E473A" w14:textId="210CD82A" w:rsidR="00086A60" w:rsidRDefault="00086A60" w:rsidP="00086A60">
            <w:pPr>
              <w:jc w:val="center"/>
            </w:pPr>
            <w:r>
              <w:t>32</w:t>
            </w:r>
          </w:p>
        </w:tc>
        <w:tc>
          <w:tcPr>
            <w:tcW w:w="839" w:type="dxa"/>
          </w:tcPr>
          <w:p w14:paraId="1EAF33E5" w14:textId="34A84853" w:rsidR="00086A60" w:rsidRDefault="00086A60" w:rsidP="00086A60">
            <w:pPr>
              <w:jc w:val="center"/>
            </w:pPr>
            <w:r>
              <w:t>--</w:t>
            </w:r>
          </w:p>
        </w:tc>
        <w:tc>
          <w:tcPr>
            <w:tcW w:w="854" w:type="dxa"/>
          </w:tcPr>
          <w:p w14:paraId="42669808" w14:textId="4540CE19" w:rsidR="00086A60" w:rsidRDefault="00086A60" w:rsidP="00086A60">
            <w:pPr>
              <w:jc w:val="center"/>
            </w:pPr>
            <w:r>
              <w:t>--</w:t>
            </w:r>
          </w:p>
        </w:tc>
        <w:tc>
          <w:tcPr>
            <w:tcW w:w="911" w:type="dxa"/>
          </w:tcPr>
          <w:p w14:paraId="74E33B74" w14:textId="1F5AD330" w:rsidR="00086A60" w:rsidRDefault="00086A60" w:rsidP="00086A60">
            <w:pPr>
              <w:jc w:val="center"/>
            </w:pPr>
            <w:r>
              <w:t>--</w:t>
            </w:r>
          </w:p>
        </w:tc>
        <w:tc>
          <w:tcPr>
            <w:tcW w:w="866" w:type="dxa"/>
          </w:tcPr>
          <w:p w14:paraId="4C6CB518" w14:textId="48D59A26" w:rsidR="00086A60" w:rsidRDefault="00086A60" w:rsidP="00086A60">
            <w:pPr>
              <w:jc w:val="center"/>
            </w:pPr>
            <w:r>
              <w:t>37.5</w:t>
            </w:r>
          </w:p>
        </w:tc>
      </w:tr>
      <w:tr w:rsidR="00086A60" w14:paraId="4DF351D3" w14:textId="77777777" w:rsidTr="008D12FF">
        <w:trPr>
          <w:gridAfter w:val="5"/>
          <w:wAfter w:w="4347" w:type="dxa"/>
        </w:trPr>
        <w:tc>
          <w:tcPr>
            <w:tcW w:w="1456" w:type="dxa"/>
          </w:tcPr>
          <w:p w14:paraId="6D64BA50" w14:textId="5E9D9687" w:rsidR="00086A60" w:rsidRDefault="00086A60" w:rsidP="00086A60">
            <w:pPr>
              <w:jc w:val="center"/>
            </w:pPr>
            <w:r>
              <w:t>7.0</w:t>
            </w:r>
          </w:p>
        </w:tc>
        <w:tc>
          <w:tcPr>
            <w:tcW w:w="912" w:type="dxa"/>
          </w:tcPr>
          <w:p w14:paraId="4C4C85AC" w14:textId="20799C13" w:rsidR="00086A60" w:rsidRDefault="00086A60" w:rsidP="00086A60">
            <w:pPr>
              <w:jc w:val="center"/>
            </w:pPr>
            <w:r>
              <w:t>0.0</w:t>
            </w:r>
          </w:p>
        </w:tc>
        <w:tc>
          <w:tcPr>
            <w:tcW w:w="911" w:type="dxa"/>
          </w:tcPr>
          <w:p w14:paraId="2EB10601" w14:textId="79BAB45B" w:rsidR="00086A60" w:rsidRDefault="00086A60" w:rsidP="00086A60">
            <w:pPr>
              <w:jc w:val="center"/>
            </w:pPr>
            <w:r>
              <w:t>10.7</w:t>
            </w:r>
          </w:p>
        </w:tc>
        <w:tc>
          <w:tcPr>
            <w:tcW w:w="794" w:type="dxa"/>
          </w:tcPr>
          <w:p w14:paraId="58402B21" w14:textId="612803A3" w:rsidR="00086A60" w:rsidRDefault="00086A60" w:rsidP="00086A60">
            <w:pPr>
              <w:jc w:val="center"/>
            </w:pPr>
            <w:r>
              <w:t>--</w:t>
            </w:r>
          </w:p>
        </w:tc>
        <w:tc>
          <w:tcPr>
            <w:tcW w:w="1184" w:type="dxa"/>
          </w:tcPr>
          <w:p w14:paraId="30C377DE" w14:textId="04CD9276" w:rsidR="00086A60" w:rsidRDefault="00086A60" w:rsidP="00086A60">
            <w:pPr>
              <w:jc w:val="center"/>
            </w:pPr>
            <w:r>
              <w:t>32</w:t>
            </w:r>
          </w:p>
        </w:tc>
        <w:tc>
          <w:tcPr>
            <w:tcW w:w="839" w:type="dxa"/>
          </w:tcPr>
          <w:p w14:paraId="55DA422F" w14:textId="36EB7B0F" w:rsidR="00086A60" w:rsidRDefault="00086A60" w:rsidP="00086A60">
            <w:pPr>
              <w:jc w:val="center"/>
            </w:pPr>
            <w:r>
              <w:t>--</w:t>
            </w:r>
          </w:p>
        </w:tc>
        <w:tc>
          <w:tcPr>
            <w:tcW w:w="854" w:type="dxa"/>
          </w:tcPr>
          <w:p w14:paraId="3129EA4E" w14:textId="622F73B7" w:rsidR="00086A60" w:rsidRDefault="00086A60" w:rsidP="00086A60">
            <w:pPr>
              <w:jc w:val="center"/>
            </w:pPr>
            <w:r>
              <w:t>--</w:t>
            </w:r>
          </w:p>
        </w:tc>
        <w:tc>
          <w:tcPr>
            <w:tcW w:w="911" w:type="dxa"/>
          </w:tcPr>
          <w:p w14:paraId="300E7506" w14:textId="7A64A8FB" w:rsidR="00086A60" w:rsidRDefault="00086A60" w:rsidP="00086A60">
            <w:pPr>
              <w:jc w:val="center"/>
            </w:pPr>
            <w:r>
              <w:t>--</w:t>
            </w:r>
          </w:p>
        </w:tc>
        <w:tc>
          <w:tcPr>
            <w:tcW w:w="866" w:type="dxa"/>
          </w:tcPr>
          <w:p w14:paraId="35AC33FB" w14:textId="6FD89E07" w:rsidR="00086A60" w:rsidRDefault="00086A60" w:rsidP="00086A60">
            <w:pPr>
              <w:jc w:val="center"/>
            </w:pPr>
            <w:r>
              <w:t>0.0</w:t>
            </w:r>
          </w:p>
        </w:tc>
      </w:tr>
      <w:tr w:rsidR="00086A60" w14:paraId="2546BD35" w14:textId="77777777" w:rsidTr="008D12FF">
        <w:trPr>
          <w:gridAfter w:val="5"/>
          <w:wAfter w:w="4347" w:type="dxa"/>
        </w:trPr>
        <w:tc>
          <w:tcPr>
            <w:tcW w:w="1456" w:type="dxa"/>
          </w:tcPr>
          <w:p w14:paraId="49139B05" w14:textId="77777777" w:rsidR="00086A60" w:rsidRDefault="00086A60" w:rsidP="00086A60">
            <w:pPr>
              <w:jc w:val="center"/>
            </w:pPr>
          </w:p>
        </w:tc>
        <w:tc>
          <w:tcPr>
            <w:tcW w:w="912" w:type="dxa"/>
          </w:tcPr>
          <w:p w14:paraId="102EFA7E" w14:textId="77777777" w:rsidR="00086A60" w:rsidRDefault="00086A60" w:rsidP="00086A60">
            <w:pPr>
              <w:jc w:val="center"/>
            </w:pPr>
          </w:p>
        </w:tc>
        <w:tc>
          <w:tcPr>
            <w:tcW w:w="911" w:type="dxa"/>
          </w:tcPr>
          <w:p w14:paraId="754C67EC" w14:textId="77777777" w:rsidR="00086A60" w:rsidRDefault="00086A60" w:rsidP="00086A60">
            <w:pPr>
              <w:jc w:val="center"/>
            </w:pPr>
          </w:p>
        </w:tc>
        <w:tc>
          <w:tcPr>
            <w:tcW w:w="794" w:type="dxa"/>
          </w:tcPr>
          <w:p w14:paraId="0F3BB2C3" w14:textId="77777777" w:rsidR="00086A60" w:rsidRDefault="00086A60" w:rsidP="00086A60">
            <w:pPr>
              <w:jc w:val="center"/>
            </w:pPr>
          </w:p>
        </w:tc>
        <w:tc>
          <w:tcPr>
            <w:tcW w:w="1184" w:type="dxa"/>
          </w:tcPr>
          <w:p w14:paraId="00459738" w14:textId="77777777" w:rsidR="00086A60" w:rsidRDefault="00086A60" w:rsidP="00086A60">
            <w:pPr>
              <w:jc w:val="center"/>
            </w:pPr>
          </w:p>
        </w:tc>
        <w:tc>
          <w:tcPr>
            <w:tcW w:w="839" w:type="dxa"/>
          </w:tcPr>
          <w:p w14:paraId="08C6F18D" w14:textId="77777777" w:rsidR="00086A60" w:rsidRDefault="00086A60" w:rsidP="00086A60">
            <w:pPr>
              <w:jc w:val="center"/>
            </w:pPr>
          </w:p>
        </w:tc>
        <w:tc>
          <w:tcPr>
            <w:tcW w:w="854" w:type="dxa"/>
          </w:tcPr>
          <w:p w14:paraId="532D5629" w14:textId="77777777" w:rsidR="00086A60" w:rsidRDefault="00086A60" w:rsidP="00086A60">
            <w:pPr>
              <w:jc w:val="center"/>
            </w:pPr>
          </w:p>
        </w:tc>
        <w:tc>
          <w:tcPr>
            <w:tcW w:w="911" w:type="dxa"/>
          </w:tcPr>
          <w:p w14:paraId="0D4F43FF" w14:textId="77777777" w:rsidR="00086A60" w:rsidRDefault="00086A60" w:rsidP="00086A60">
            <w:pPr>
              <w:jc w:val="center"/>
            </w:pPr>
          </w:p>
        </w:tc>
        <w:tc>
          <w:tcPr>
            <w:tcW w:w="866" w:type="dxa"/>
          </w:tcPr>
          <w:p w14:paraId="34F0416A" w14:textId="77777777" w:rsidR="00086A60" w:rsidRDefault="00086A60" w:rsidP="00086A60">
            <w:pPr>
              <w:jc w:val="center"/>
            </w:pPr>
          </w:p>
        </w:tc>
      </w:tr>
    </w:tbl>
    <w:p w14:paraId="38D3F2CF" w14:textId="77777777" w:rsidR="00A00159" w:rsidRPr="00273D9D" w:rsidRDefault="00A00159" w:rsidP="00A00159">
      <w:pPr>
        <w:rPr>
          <w:rFonts w:ascii="Times New Roman" w:hAnsi="Times New Roman" w:cs="Times New Roman"/>
          <w:sz w:val="24"/>
          <w:szCs w:val="24"/>
        </w:rPr>
      </w:pPr>
    </w:p>
    <w:p w14:paraId="2A963DC5" w14:textId="1BE79168" w:rsidR="00A00159" w:rsidRPr="003F2363" w:rsidRDefault="003F2363" w:rsidP="003E387A">
      <w:pPr>
        <w:pStyle w:val="BodyText"/>
        <w:ind w:left="0"/>
        <w:contextualSpacing/>
        <w:rPr>
          <w:rFonts w:cs="Times New Roman"/>
          <w:sz w:val="20"/>
          <w:szCs w:val="20"/>
        </w:rPr>
      </w:pPr>
      <w:r w:rsidRPr="003F2363">
        <w:rPr>
          <w:rFonts w:cs="Times New Roman"/>
          <w:i/>
          <w:sz w:val="20"/>
          <w:szCs w:val="20"/>
          <w:vertAlign w:val="superscript"/>
        </w:rPr>
        <w:t>a</w:t>
      </w:r>
      <w:r w:rsidRPr="003F2363">
        <w:rPr>
          <w:rFonts w:cs="Times New Roman"/>
          <w:sz w:val="20"/>
          <w:szCs w:val="20"/>
        </w:rPr>
        <w:t xml:space="preserve"> The buffer used in this batch reactor was TAPS instead of MES. </w:t>
      </w:r>
    </w:p>
    <w:p w14:paraId="3B199884" w14:textId="77777777" w:rsidR="00A00159" w:rsidRDefault="00A00159" w:rsidP="003E387A">
      <w:pPr>
        <w:pStyle w:val="BodyText"/>
        <w:ind w:left="0"/>
        <w:contextualSpacing/>
        <w:rPr>
          <w:rFonts w:cs="Times New Roman"/>
        </w:rPr>
      </w:pPr>
    </w:p>
    <w:p w14:paraId="5FFCD7C4" w14:textId="426075B2" w:rsidR="00925B0C" w:rsidRDefault="00925B0C" w:rsidP="003E387A">
      <w:pPr>
        <w:pStyle w:val="BodyText"/>
        <w:ind w:left="0"/>
        <w:contextualSpacing/>
        <w:rPr>
          <w:rFonts w:cs="Times New Roman"/>
        </w:rPr>
      </w:pPr>
    </w:p>
    <w:p w14:paraId="09901080" w14:textId="77777777" w:rsidR="00925B0C" w:rsidRDefault="00925B0C">
      <w:pPr>
        <w:rPr>
          <w:rFonts w:ascii="Times New Roman" w:eastAsia="Times New Roman" w:hAnsi="Times New Roman" w:cs="Times New Roman"/>
          <w:sz w:val="24"/>
          <w:szCs w:val="24"/>
        </w:rPr>
      </w:pPr>
      <w:r>
        <w:rPr>
          <w:rFonts w:cs="Times New Roman"/>
        </w:rPr>
        <w:br w:type="page"/>
      </w:r>
    </w:p>
    <w:p w14:paraId="37D72B70" w14:textId="77777777" w:rsidR="00AD0CAC" w:rsidRPr="00987ECD" w:rsidRDefault="00AD0CAC" w:rsidP="00AD0CAC">
      <w:pPr>
        <w:pStyle w:val="BodyText"/>
        <w:ind w:left="0"/>
        <w:contextualSpacing/>
        <w:jc w:val="both"/>
        <w:rPr>
          <w:rFonts w:cs="Times New Roman"/>
          <w:b/>
          <w:i/>
        </w:rPr>
      </w:pPr>
      <w:r>
        <w:rPr>
          <w:rFonts w:cs="Times New Roman"/>
          <w:b/>
          <w:i/>
        </w:rPr>
        <w:lastRenderedPageBreak/>
        <w:t>Selenite removal by reduction with glutathione</w:t>
      </w:r>
    </w:p>
    <w:p w14:paraId="54AA48CB" w14:textId="25D8A906" w:rsidR="00AD0CAC" w:rsidRPr="009F7021" w:rsidRDefault="00AD0CAC" w:rsidP="00AD0CAC">
      <w:pPr>
        <w:pStyle w:val="Newparagraph"/>
        <w:spacing w:line="240" w:lineRule="auto"/>
        <w:jc w:val="both"/>
      </w:pPr>
      <w:r w:rsidRPr="009F7021">
        <w:t>Glutathione (C</w:t>
      </w:r>
      <w:r w:rsidRPr="009F7021">
        <w:rPr>
          <w:vertAlign w:val="subscript"/>
        </w:rPr>
        <w:t>10</w:t>
      </w:r>
      <w:r w:rsidRPr="009F7021">
        <w:t>H</w:t>
      </w:r>
      <w:r w:rsidRPr="009F7021">
        <w:rPr>
          <w:vertAlign w:val="subscript"/>
        </w:rPr>
        <w:t>17</w:t>
      </w:r>
      <w:r w:rsidRPr="009F7021">
        <w:t>N</w:t>
      </w:r>
      <w:r w:rsidRPr="009F7021">
        <w:rPr>
          <w:vertAlign w:val="subscript"/>
        </w:rPr>
        <w:t>3</w:t>
      </w:r>
      <w:r w:rsidRPr="009F7021">
        <w:t>O</w:t>
      </w:r>
      <w:r w:rsidRPr="009F7021">
        <w:rPr>
          <w:vertAlign w:val="subscript"/>
        </w:rPr>
        <w:t>6</w:t>
      </w:r>
      <w:r w:rsidRPr="009F7021">
        <w:t>S, GSH) was also evaluated as a reagent to chemically separate selenate and selenite because it readily reduces dissolved selenite to Se(0) but not selenate over a broad pH range</w:t>
      </w:r>
      <w:r w:rsidRPr="009F7021">
        <w:rPr>
          <w:spacing w:val="-5"/>
        </w:rPr>
        <w:t xml:space="preserve"> </w:t>
      </w:r>
      <w:r w:rsidRPr="009F7021">
        <w:rPr>
          <w:spacing w:val="-5"/>
        </w:rPr>
        <w:fldChar w:fldCharType="begin"/>
      </w:r>
      <w:r w:rsidRPr="009F7021">
        <w:rPr>
          <w:spacing w:val="-5"/>
        </w:rPr>
        <w:instrText>ADDIN RW.CITE{{2513 Kessi, J. 2004}}</w:instrText>
      </w:r>
      <w:r w:rsidRPr="009F7021">
        <w:rPr>
          <w:spacing w:val="-5"/>
        </w:rPr>
        <w:fldChar w:fldCharType="separate"/>
      </w:r>
      <w:r w:rsidR="0038214E">
        <w:rPr>
          <w:spacing w:val="-5"/>
        </w:rPr>
        <w:t>[1]</w:t>
      </w:r>
      <w:r w:rsidRPr="009F7021">
        <w:rPr>
          <w:spacing w:val="-5"/>
        </w:rPr>
        <w:fldChar w:fldCharType="end"/>
      </w:r>
      <w:r w:rsidRPr="009F7021">
        <w:t>.  Glutathione may be a preferred reagent for selenite separation when Ce</w:t>
      </w:r>
      <w:r w:rsidRPr="009F7021">
        <w:rPr>
          <w:vertAlign w:val="superscript"/>
        </w:rPr>
        <w:t>3+</w:t>
      </w:r>
      <w:r w:rsidRPr="009F7021">
        <w:t xml:space="preserve"> precipitation is not suitable, such as at higher pH where Ce(OH)</w:t>
      </w:r>
      <w:r w:rsidRPr="009F7021">
        <w:rPr>
          <w:vertAlign w:val="subscript"/>
        </w:rPr>
        <w:t>3</w:t>
      </w:r>
      <w:r w:rsidRPr="009F7021">
        <w:t xml:space="preserve"> may precipitate, or when other organic or inorganic compounds could interfere with cerium selenite precipitation.   Other chemical reductants of selenite such as ascorbic acid </w:t>
      </w:r>
      <w:r w:rsidRPr="009F7021">
        <w:fldChar w:fldCharType="begin"/>
      </w:r>
      <w:r w:rsidRPr="009F7021">
        <w:instrText>ADDIN RW.CITE{{1990 Zhang,Sheng-Yi 2004}}</w:instrText>
      </w:r>
      <w:r w:rsidRPr="009F7021">
        <w:fldChar w:fldCharType="separate"/>
      </w:r>
      <w:r w:rsidR="0038214E">
        <w:t>[2]</w:t>
      </w:r>
      <w:r w:rsidRPr="009F7021">
        <w:fldChar w:fldCharType="end"/>
      </w:r>
      <w:r w:rsidRPr="009F7021">
        <w:t xml:space="preserve">, glucose </w:t>
      </w:r>
      <w:r w:rsidRPr="009F7021">
        <w:fldChar w:fldCharType="begin"/>
      </w:r>
      <w:r w:rsidRPr="009F7021">
        <w:instrText>ADDIN RW.CITE{{1991 Nie,Tianqi 2016}}</w:instrText>
      </w:r>
      <w:r w:rsidRPr="009F7021">
        <w:fldChar w:fldCharType="separate"/>
      </w:r>
      <w:r w:rsidR="0038214E">
        <w:t>[3]</w:t>
      </w:r>
      <w:r w:rsidRPr="009F7021">
        <w:fldChar w:fldCharType="end"/>
      </w:r>
      <w:r w:rsidRPr="009F7021">
        <w:t xml:space="preserve"> or borohydride were not considered due to their acidic pH or hydrothermal requirements which can overwrite selenate </w:t>
      </w:r>
      <w:r w:rsidRPr="009F7021">
        <w:rPr>
          <w:rFonts w:ascii="Symbol" w:hAnsi="Symbol"/>
        </w:rPr>
        <w:t></w:t>
      </w:r>
      <w:r w:rsidRPr="009F7021">
        <w:rPr>
          <w:vertAlign w:val="superscript"/>
        </w:rPr>
        <w:t>18</w:t>
      </w:r>
      <w:r w:rsidRPr="009F7021">
        <w:t>O values with H</w:t>
      </w:r>
      <w:r w:rsidRPr="009F7021">
        <w:rPr>
          <w:vertAlign w:val="subscript"/>
        </w:rPr>
        <w:t>2</w:t>
      </w:r>
      <w:r w:rsidRPr="009F7021">
        <w:t xml:space="preserve">O.  The reaction generally takes four GSH molecules and results in the formation of </w:t>
      </w:r>
      <w:r>
        <w:t>the</w:t>
      </w:r>
      <w:r w:rsidRPr="009F7021">
        <w:t xml:space="preserve"> product diglutathione (GSSG):</w:t>
      </w:r>
    </w:p>
    <w:p w14:paraId="23B77D2C" w14:textId="77777777" w:rsidR="00AD0CAC" w:rsidRPr="009F7021" w:rsidRDefault="00AD0CAC" w:rsidP="00AD0CAC">
      <w:pPr>
        <w:pStyle w:val="Newparagraph"/>
        <w:spacing w:line="240" w:lineRule="auto"/>
        <w:jc w:val="both"/>
      </w:pPr>
      <w:r w:rsidRPr="009F7021">
        <w:t xml:space="preserve"> 4GSH </w:t>
      </w:r>
      <m:oMath>
        <m:r>
          <w:rPr>
            <w:rFonts w:ascii="Cambria Math" w:hAnsi="Cambria Math"/>
          </w:rPr>
          <m:t>+</m:t>
        </m:r>
      </m:oMath>
      <w:r w:rsidRPr="009F7021">
        <w:t xml:space="preserve"> SeO</w:t>
      </w:r>
      <w:r w:rsidRPr="009F7021">
        <w:rPr>
          <w:vertAlign w:val="subscript"/>
        </w:rPr>
        <w:t>3</w:t>
      </w:r>
      <w:r w:rsidRPr="009F7021">
        <w:rPr>
          <w:vertAlign w:val="superscript"/>
        </w:rPr>
        <w:t>2-</w:t>
      </w:r>
      <w:r w:rsidRPr="009F7021">
        <w:t xml:space="preserve"> </w:t>
      </w:r>
      <m:oMath>
        <m:r>
          <w:rPr>
            <w:rFonts w:ascii="Cambria Math" w:hAnsi="Cambria Math"/>
          </w:rPr>
          <m:t>+</m:t>
        </m:r>
      </m:oMath>
      <w:r w:rsidRPr="009F7021">
        <w:t xml:space="preserve"> 2H</w:t>
      </w:r>
      <w:r w:rsidRPr="009F7021">
        <w:rPr>
          <w:vertAlign w:val="superscript"/>
        </w:rPr>
        <w:t>+</w:t>
      </w:r>
      <w:r w:rsidRPr="009F7021">
        <w:t xml:space="preserve"> </w:t>
      </w:r>
      <m:oMath>
        <m:r>
          <w:rPr>
            <w:rFonts w:ascii="Cambria Math" w:hAnsi="Cambria Math"/>
          </w:rPr>
          <m:t xml:space="preserve"> →  </m:t>
        </m:r>
      </m:oMath>
      <w:r w:rsidRPr="009F7021">
        <w:t xml:space="preserve">4GSSG </w:t>
      </w:r>
      <m:oMath>
        <m:r>
          <w:rPr>
            <w:rFonts w:ascii="Cambria Math" w:hAnsi="Cambria Math"/>
          </w:rPr>
          <m:t>+</m:t>
        </m:r>
      </m:oMath>
      <w:r w:rsidRPr="009F7021">
        <w:t xml:space="preserve"> Se </w:t>
      </w:r>
      <m:oMath>
        <m:r>
          <w:rPr>
            <w:rFonts w:ascii="Cambria Math" w:hAnsi="Cambria Math"/>
          </w:rPr>
          <m:t>+</m:t>
        </m:r>
      </m:oMath>
      <w:r w:rsidRPr="009F7021">
        <w:t xml:space="preserve"> 3H</w:t>
      </w:r>
      <w:r w:rsidRPr="009F7021">
        <w:rPr>
          <w:vertAlign w:val="subscript"/>
        </w:rPr>
        <w:t>2</w:t>
      </w:r>
      <w:r w:rsidRPr="009F7021">
        <w:t>O</w:t>
      </w:r>
      <w:r w:rsidRPr="009F7021">
        <w:tab/>
        <w:t xml:space="preserve">     </w:t>
      </w:r>
      <w:r w:rsidRPr="009F7021">
        <w:tab/>
      </w:r>
      <w:r w:rsidRPr="009F7021">
        <w:tab/>
        <w:t xml:space="preserve">       (eqn 1)</w:t>
      </w:r>
    </w:p>
    <w:p w14:paraId="5149CA43" w14:textId="707544F0" w:rsidR="00AD0CAC" w:rsidRPr="009F7021" w:rsidRDefault="00AD0CAC" w:rsidP="00AD0CAC">
      <w:pPr>
        <w:pStyle w:val="Newparagraph"/>
        <w:spacing w:line="240" w:lineRule="auto"/>
        <w:jc w:val="both"/>
      </w:pPr>
      <w:r w:rsidRPr="009F7021">
        <w:t>Near complete selenite removal and Se(0) formation was observed at pH 7.0 when GSH was provided at or above stoichiometric amounts (GSH:</w:t>
      </w:r>
      <w:r>
        <w:t>selenite</w:t>
      </w:r>
      <w:r w:rsidRPr="009F7021">
        <w:t xml:space="preserve"> </w:t>
      </w:r>
      <w:r>
        <w:t>ratios of 4:1 and 5:1) (Figure S1</w:t>
      </w:r>
      <w:r w:rsidRPr="009F7021">
        <w:t xml:space="preserve">a).  The Se(0) was identified visually and typically appeared after a few hours as a dispersed red precipitate akin to amorphous red Se(0) but later evolved to a settled black solid after 24 hours.  Both red elemental selenium </w:t>
      </w:r>
      <w:r w:rsidRPr="009F7021">
        <w:fldChar w:fldCharType="begin"/>
      </w:r>
      <w:r w:rsidRPr="009F7021">
        <w:instrText>ADDIN RW.CITE{{2513 Kessi, J. 2004}}</w:instrText>
      </w:r>
      <w:r w:rsidRPr="009F7021">
        <w:fldChar w:fldCharType="separate"/>
      </w:r>
      <w:r w:rsidR="0038214E">
        <w:t>[1]</w:t>
      </w:r>
      <w:r w:rsidRPr="009F7021">
        <w:fldChar w:fldCharType="end"/>
      </w:r>
      <w:r w:rsidRPr="009F7021">
        <w:rPr>
          <w:spacing w:val="-4"/>
        </w:rPr>
        <w:t xml:space="preserve"> </w:t>
      </w:r>
      <w:r w:rsidRPr="009F7021">
        <w:t>and monoclinic</w:t>
      </w:r>
      <w:r w:rsidRPr="009F7021">
        <w:rPr>
          <w:spacing w:val="-5"/>
        </w:rPr>
        <w:t xml:space="preserve"> </w:t>
      </w:r>
      <w:r w:rsidRPr="009F7021">
        <w:t>black</w:t>
      </w:r>
      <w:r w:rsidRPr="009F7021">
        <w:rPr>
          <w:spacing w:val="-5"/>
        </w:rPr>
        <w:t xml:space="preserve"> </w:t>
      </w:r>
      <w:r w:rsidRPr="009F7021">
        <w:t>elemental</w:t>
      </w:r>
      <w:r w:rsidRPr="009F7021">
        <w:rPr>
          <w:spacing w:val="-5"/>
        </w:rPr>
        <w:t xml:space="preserve"> </w:t>
      </w:r>
      <w:r w:rsidRPr="009F7021">
        <w:t>selenium</w:t>
      </w:r>
      <w:r w:rsidRPr="009F7021">
        <w:rPr>
          <w:spacing w:val="-6"/>
        </w:rPr>
        <w:t xml:space="preserve"> </w:t>
      </w:r>
      <w:r w:rsidRPr="009F7021">
        <w:rPr>
          <w:spacing w:val="-6"/>
        </w:rPr>
        <w:fldChar w:fldCharType="begin"/>
      </w:r>
      <w:r w:rsidRPr="009F7021">
        <w:rPr>
          <w:spacing w:val="-6"/>
        </w:rPr>
        <w:instrText>ADDIN RW.CITE{{2521 Hoffman, J. E. 2001}}</w:instrText>
      </w:r>
      <w:r w:rsidRPr="009F7021">
        <w:rPr>
          <w:spacing w:val="-6"/>
        </w:rPr>
        <w:fldChar w:fldCharType="separate"/>
      </w:r>
      <w:r w:rsidR="0038214E">
        <w:rPr>
          <w:spacing w:val="-6"/>
        </w:rPr>
        <w:t>[4]</w:t>
      </w:r>
      <w:r w:rsidRPr="009F7021">
        <w:rPr>
          <w:spacing w:val="-6"/>
        </w:rPr>
        <w:fldChar w:fldCharType="end"/>
      </w:r>
      <w:r w:rsidRPr="009F7021">
        <w:rPr>
          <w:spacing w:val="-6"/>
        </w:rPr>
        <w:t xml:space="preserve"> </w:t>
      </w:r>
      <w:r w:rsidRPr="009F7021">
        <w:t>have been observed during abiotic GSH reduction of selenite.  Less than stoichiometric GSH:</w:t>
      </w:r>
      <w:r>
        <w:t>selenite</w:t>
      </w:r>
      <w:r w:rsidRPr="009F7021">
        <w:t xml:space="preserve"> ratios resulted in incomplete selenite removal.  Selenite removal was less than 100% for all solution conditions studied, however, and residual selenite could have been caused by reoxidation of Se(0) by reactive oxygen species such as H</w:t>
      </w:r>
      <w:r w:rsidRPr="009F7021">
        <w:rPr>
          <w:vertAlign w:val="subscript"/>
        </w:rPr>
        <w:t>2</w:t>
      </w:r>
      <w:r w:rsidRPr="009F7021">
        <w:t>O</w:t>
      </w:r>
      <w:r w:rsidRPr="009F7021">
        <w:rPr>
          <w:vertAlign w:val="subscript"/>
        </w:rPr>
        <w:t>2</w:t>
      </w:r>
      <w:r w:rsidRPr="009F7021">
        <w:t xml:space="preserve"> formed as intermediates </w:t>
      </w:r>
      <w:r w:rsidRPr="009F7021">
        <w:fldChar w:fldCharType="begin"/>
      </w:r>
      <w:r w:rsidRPr="009F7021">
        <w:instrText>ADDIN RW.CITE{{2513 Kessi, J. 2004}}</w:instrText>
      </w:r>
      <w:r w:rsidRPr="009F7021">
        <w:fldChar w:fldCharType="separate"/>
      </w:r>
      <w:r w:rsidR="0038214E">
        <w:t>[1]</w:t>
      </w:r>
      <w:r w:rsidRPr="009F7021">
        <w:fldChar w:fldCharType="end"/>
      </w:r>
      <w:r w:rsidRPr="009F7021">
        <w:t xml:space="preserve">. </w:t>
      </w:r>
    </w:p>
    <w:p w14:paraId="16E15EE8" w14:textId="57ED9A14" w:rsidR="00AD0CAC" w:rsidRPr="009F7021" w:rsidRDefault="00AD0CAC" w:rsidP="00AD0CAC">
      <w:pPr>
        <w:pStyle w:val="Newparagraph"/>
        <w:spacing w:line="240" w:lineRule="auto"/>
        <w:jc w:val="both"/>
      </w:pPr>
      <w:r w:rsidRPr="009F7021">
        <w:t>A reaction kinetics experiment between GSH and selenite showed rapid removal of selenite at pH values 6.0 to 8.0 over 24 hours with a GSH:</w:t>
      </w:r>
      <w:r>
        <w:t>selenite ratio of 4:1 (Figure S1</w:t>
      </w:r>
      <w:r w:rsidRPr="009F7021">
        <w:t xml:space="preserve">b).  Selenite removal ceased within 0.5 h for pH 6.0 and 7.0 which is consistent with selenite reduction kinetics completed within 20 min under similar conditions </w:t>
      </w:r>
      <w:r w:rsidRPr="009F7021">
        <w:fldChar w:fldCharType="begin"/>
      </w:r>
      <w:r w:rsidRPr="009F7021">
        <w:instrText>ADDIN RW.CITE{{2513 Kessi, J. 2004}}</w:instrText>
      </w:r>
      <w:r w:rsidRPr="009F7021">
        <w:fldChar w:fldCharType="separate"/>
      </w:r>
      <w:r w:rsidR="0038214E">
        <w:t>[1]</w:t>
      </w:r>
      <w:r w:rsidRPr="009F7021">
        <w:fldChar w:fldCharType="end"/>
      </w:r>
      <w:r w:rsidRPr="009F7021">
        <w:t xml:space="preserve">. </w:t>
      </w:r>
    </w:p>
    <w:p w14:paraId="5F02B9B4" w14:textId="277617E2" w:rsidR="00AD0CAC" w:rsidRDefault="00AD0CAC" w:rsidP="00AD0CAC">
      <w:pPr>
        <w:pStyle w:val="Newparagraph"/>
        <w:spacing w:line="240" w:lineRule="auto"/>
        <w:jc w:val="both"/>
      </w:pPr>
      <w:r w:rsidRPr="009F7021">
        <w:t xml:space="preserve">Despite confirming selenite reduction kinetics and extent, GSH treatment was not able to preserve selenate </w:t>
      </w:r>
      <w:r w:rsidRPr="009F7021">
        <w:rPr>
          <w:rFonts w:ascii="Symbol" w:hAnsi="Symbol"/>
        </w:rPr>
        <w:t></w:t>
      </w:r>
      <w:r w:rsidRPr="009F7021">
        <w:rPr>
          <w:vertAlign w:val="superscript"/>
        </w:rPr>
        <w:t>18</w:t>
      </w:r>
      <w:r w:rsidRPr="009F7021">
        <w:t>O values as measured by IRMS from BaSeO</w:t>
      </w:r>
      <w:r w:rsidRPr="009F7021">
        <w:rPr>
          <w:vertAlign w:val="subscript"/>
        </w:rPr>
        <w:t>4</w:t>
      </w:r>
      <w:r w:rsidRPr="009F7021">
        <w:t xml:space="preserve"> solids.  While GSH did remove the entirety of selenite and none of selenate within a solution</w:t>
      </w:r>
      <w:r w:rsidRPr="00FE7E26">
        <w:t xml:space="preserve"> of both oxyanions, the measured selenate-</w:t>
      </w:r>
      <w:r w:rsidRPr="00FE7E26">
        <w:rPr>
          <w:rFonts w:ascii="Symbol" w:hAnsi="Symbol"/>
        </w:rPr>
        <w:t></w:t>
      </w:r>
      <w:r w:rsidRPr="00FE7E26">
        <w:rPr>
          <w:vertAlign w:val="superscript"/>
        </w:rPr>
        <w:t>18</w:t>
      </w:r>
      <w:r w:rsidRPr="00FE7E26">
        <w:t xml:space="preserve">O </w:t>
      </w:r>
      <w:r>
        <w:t>(</w:t>
      </w:r>
      <w:r>
        <w:rPr>
          <w:sz w:val="22"/>
          <w:szCs w:val="22"/>
        </w:rPr>
        <w:t xml:space="preserve">-3.26 </w:t>
      </w:r>
      <w:r w:rsidRPr="004A3B6C">
        <w:rPr>
          <w:sz w:val="22"/>
          <w:szCs w:val="22"/>
        </w:rPr>
        <w:t>±</w:t>
      </w:r>
      <w:r>
        <w:rPr>
          <w:sz w:val="22"/>
          <w:szCs w:val="22"/>
        </w:rPr>
        <w:t xml:space="preserve"> 0.28</w:t>
      </w:r>
      <w:r w:rsidRPr="00FE7E26">
        <w:t>‰</w:t>
      </w:r>
      <w:r>
        <w:t xml:space="preserve">) </w:t>
      </w:r>
      <w:r w:rsidRPr="00FE7E26">
        <w:t>increased by approximately 3‰ from unexposed selenate (-7.22 ± 0.11</w:t>
      </w:r>
      <w:r w:rsidRPr="00116CA1">
        <w:t>‰</w:t>
      </w:r>
      <w:r>
        <w:t>)</w:t>
      </w:r>
      <w:r w:rsidRPr="00FE7E26">
        <w:t xml:space="preserve"> (</w:t>
      </w:r>
      <w:r w:rsidRPr="009F7021">
        <w:t>Table S</w:t>
      </w:r>
      <w:r>
        <w:t>3</w:t>
      </w:r>
      <w:r w:rsidRPr="009F7021">
        <w:t>).  A similar increase in selenate-</w:t>
      </w:r>
      <w:r w:rsidRPr="009F7021">
        <w:rPr>
          <w:rFonts w:ascii="Symbol" w:hAnsi="Symbol"/>
        </w:rPr>
        <w:t></w:t>
      </w:r>
      <w:r w:rsidRPr="009F7021">
        <w:rPr>
          <w:vertAlign w:val="superscript"/>
        </w:rPr>
        <w:t>18</w:t>
      </w:r>
      <w:r w:rsidRPr="009F7021">
        <w:t>O was observed when GSH was present with selenate alone</w:t>
      </w:r>
      <w:r>
        <w:t xml:space="preserve"> (</w:t>
      </w:r>
      <w:r>
        <w:rPr>
          <w:sz w:val="22"/>
          <w:szCs w:val="22"/>
        </w:rPr>
        <w:t xml:space="preserve">-4.79 </w:t>
      </w:r>
      <w:r w:rsidRPr="004A3B6C">
        <w:rPr>
          <w:sz w:val="22"/>
          <w:szCs w:val="22"/>
        </w:rPr>
        <w:t>±</w:t>
      </w:r>
      <w:r>
        <w:rPr>
          <w:sz w:val="22"/>
          <w:szCs w:val="22"/>
        </w:rPr>
        <w:t xml:space="preserve"> 0.19</w:t>
      </w:r>
      <w:r w:rsidRPr="00FE7E26">
        <w:t>‰</w:t>
      </w:r>
      <w:r>
        <w:t>)</w:t>
      </w:r>
      <w:r w:rsidRPr="009F7021">
        <w:t>, and this indicates GSH molecules interfere with BaSeO</w:t>
      </w:r>
      <w:r w:rsidRPr="009F7021">
        <w:rPr>
          <w:vertAlign w:val="subscript"/>
        </w:rPr>
        <w:t>4</w:t>
      </w:r>
      <w:r w:rsidRPr="009F7021">
        <w:t xml:space="preserve"> precipitation.   GSH could have influenced </w:t>
      </w:r>
      <w:r w:rsidRPr="009F7021">
        <w:rPr>
          <w:rFonts w:ascii="Symbol" w:hAnsi="Symbol"/>
        </w:rPr>
        <w:t></w:t>
      </w:r>
      <w:r w:rsidRPr="009F7021">
        <w:rPr>
          <w:vertAlign w:val="superscript"/>
        </w:rPr>
        <w:t>18</w:t>
      </w:r>
      <w:r w:rsidRPr="009F7021">
        <w:t>O values by co-precipitating with BaSeO</w:t>
      </w:r>
      <w:r w:rsidRPr="009F7021">
        <w:rPr>
          <w:vertAlign w:val="subscript"/>
        </w:rPr>
        <w:t>4</w:t>
      </w:r>
      <w:r w:rsidRPr="009F7021">
        <w:t xml:space="preserve"> due to GSH ability to form complexes with Ba</w:t>
      </w:r>
      <w:r w:rsidRPr="009F7021">
        <w:rPr>
          <w:vertAlign w:val="superscript"/>
        </w:rPr>
        <w:t>2+</w:t>
      </w:r>
      <w:r w:rsidRPr="009F7021">
        <w:t xml:space="preserve"> </w:t>
      </w:r>
      <w:r w:rsidRPr="009F7021">
        <w:fldChar w:fldCharType="begin"/>
      </w:r>
      <w:r w:rsidRPr="009F7021">
        <w:instrText>ADDIN RW.CITE{{1992 Khan, J. 2012}}</w:instrText>
      </w:r>
      <w:r w:rsidRPr="009F7021">
        <w:fldChar w:fldCharType="separate"/>
      </w:r>
      <w:r w:rsidR="0038214E">
        <w:t>[5]</w:t>
      </w:r>
      <w:r w:rsidRPr="009F7021">
        <w:fldChar w:fldCharType="end"/>
      </w:r>
      <w:r w:rsidRPr="009F7021">
        <w:t xml:space="preserve"> and providing additional O of different isotopic values, or by creating H</w:t>
      </w:r>
      <w:r w:rsidRPr="009F7021">
        <w:rPr>
          <w:vertAlign w:val="subscript"/>
        </w:rPr>
        <w:t>2</w:t>
      </w:r>
      <w:r w:rsidRPr="009F7021">
        <w:t>O</w:t>
      </w:r>
      <w:r w:rsidRPr="009F7021">
        <w:rPr>
          <w:vertAlign w:val="subscript"/>
        </w:rPr>
        <w:t>2</w:t>
      </w:r>
      <w:r w:rsidRPr="009F7021">
        <w:t xml:space="preserve"> that oxidized small amounts of selenite to selenate which adjusted selenate </w:t>
      </w:r>
      <w:r w:rsidRPr="009F7021">
        <w:rPr>
          <w:rFonts w:ascii="Symbol" w:hAnsi="Symbol"/>
        </w:rPr>
        <w:t></w:t>
      </w:r>
      <w:r w:rsidRPr="009F7021">
        <w:rPr>
          <w:vertAlign w:val="superscript"/>
        </w:rPr>
        <w:t>18</w:t>
      </w:r>
      <w:r w:rsidRPr="009F7021">
        <w:t xml:space="preserve">O.  Due to variable selenite removal extents and inability to preserve selenate </w:t>
      </w:r>
      <w:r w:rsidRPr="009F7021">
        <w:rPr>
          <w:rFonts w:ascii="Symbol" w:hAnsi="Symbol"/>
        </w:rPr>
        <w:t></w:t>
      </w:r>
      <w:r w:rsidRPr="009F7021">
        <w:rPr>
          <w:vertAlign w:val="superscript"/>
        </w:rPr>
        <w:t>18</w:t>
      </w:r>
      <w:r w:rsidRPr="009F7021">
        <w:t xml:space="preserve">O, glutathione should not be considered appropriate reagent for selective chemical removal of selenite.  </w:t>
      </w:r>
    </w:p>
    <w:p w14:paraId="069B1CEA" w14:textId="77777777" w:rsidR="00AD0CAC" w:rsidRDefault="00AD0CAC" w:rsidP="00AD0CAC"/>
    <w:p w14:paraId="57A9579B" w14:textId="77777777" w:rsidR="00AD0CAC" w:rsidRDefault="00AD0CAC" w:rsidP="00AD0CAC">
      <w:r>
        <w:br w:type="page"/>
      </w:r>
    </w:p>
    <w:p w14:paraId="1692B8E4" w14:textId="77777777" w:rsidR="00AD0CAC" w:rsidRDefault="00AD0CAC" w:rsidP="00AD0CAC">
      <w:pPr>
        <w:rPr>
          <w:rFonts w:ascii="Times New Roman" w:eastAsia="Times New Roman" w:hAnsi="Times New Roman" w:cs="Times New Roman"/>
          <w:sz w:val="24"/>
          <w:szCs w:val="24"/>
          <w:lang w:val="en-GB" w:eastAsia="en-GB"/>
        </w:rPr>
      </w:pPr>
    </w:p>
    <w:p w14:paraId="15CBC5AB" w14:textId="77777777" w:rsidR="00AD0CAC" w:rsidRDefault="00AD0CAC" w:rsidP="00AD0CAC">
      <w:pPr>
        <w:pStyle w:val="Newparagraph"/>
        <w:spacing w:line="240" w:lineRule="auto"/>
        <w:jc w:val="both"/>
      </w:pPr>
    </w:p>
    <w:p w14:paraId="456AE57F" w14:textId="77777777" w:rsidR="00AD0CAC" w:rsidRPr="009F7021" w:rsidRDefault="00AD0CAC" w:rsidP="00AD0CAC">
      <w:pPr>
        <w:pStyle w:val="Newparagraph"/>
        <w:spacing w:line="240" w:lineRule="auto"/>
        <w:jc w:val="both"/>
      </w:pPr>
      <w:r>
        <w:rPr>
          <w:noProof/>
          <w:lang w:val="en-US" w:eastAsia="en-US"/>
        </w:rPr>
        <w:drawing>
          <wp:inline distT="0" distB="0" distL="0" distR="0" wp14:anchorId="77FAF4B0" wp14:editId="7189FD05">
            <wp:extent cx="3703320" cy="5212080"/>
            <wp:effectExtent l="0" t="0" r="0" b="7620"/>
            <wp:docPr id="2" name="Picture 2"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320" cy="5212080"/>
                    </a:xfrm>
                    <a:prstGeom prst="rect">
                      <a:avLst/>
                    </a:prstGeom>
                    <a:noFill/>
                    <a:ln>
                      <a:noFill/>
                    </a:ln>
                  </pic:spPr>
                </pic:pic>
              </a:graphicData>
            </a:graphic>
          </wp:inline>
        </w:drawing>
      </w:r>
    </w:p>
    <w:p w14:paraId="30F311B4" w14:textId="77777777" w:rsidR="00AD0CAC" w:rsidRDefault="00AD0CAC" w:rsidP="00AD0CAC">
      <w:pPr>
        <w:pStyle w:val="Figurecaption"/>
        <w:spacing w:line="240" w:lineRule="auto"/>
      </w:pPr>
      <w:r w:rsidRPr="00E03DB2">
        <w:rPr>
          <w:b/>
        </w:rPr>
        <w:t>Figure S1.</w:t>
      </w:r>
      <w:r w:rsidRPr="00E03DB2">
        <w:t xml:space="preserve"> Selenite removal from solution by reductive precipitation to Se(0) using glutathione.  (A) Selenite rem</w:t>
      </w:r>
      <w:r>
        <w:t>oval percentage with respect to GSH:SeO</w:t>
      </w:r>
      <w:r w:rsidRPr="00DC0B88">
        <w:rPr>
          <w:vertAlign w:val="subscript"/>
        </w:rPr>
        <w:t>3</w:t>
      </w:r>
      <w:r>
        <w:t xml:space="preserve"> ratio at pH 6-7 in 45 mM MES buffer. (B) Kinetics of selenite removal with a 4:1 ratio of GSH:SeO</w:t>
      </w:r>
      <w:r w:rsidRPr="00DC0B88">
        <w:rPr>
          <w:vertAlign w:val="subscript"/>
        </w:rPr>
        <w:t>3</w:t>
      </w:r>
      <w:r>
        <w:t xml:space="preserve"> at varying pH.</w:t>
      </w:r>
    </w:p>
    <w:p w14:paraId="07B0ED6A" w14:textId="77777777" w:rsidR="00AD0CAC" w:rsidRDefault="00AD0CAC" w:rsidP="00AD0CAC">
      <w:pPr>
        <w:rPr>
          <w:rFonts w:ascii="Times New Roman" w:hAnsi="Times New Roman" w:cs="Times New Roman"/>
          <w:sz w:val="24"/>
          <w:szCs w:val="24"/>
        </w:rPr>
      </w:pPr>
    </w:p>
    <w:p w14:paraId="123A1C27" w14:textId="77777777" w:rsidR="00AD0CAC" w:rsidRDefault="00AD0CAC" w:rsidP="00AD0CAC">
      <w:pPr>
        <w:rPr>
          <w:rFonts w:ascii="Times New Roman" w:hAnsi="Times New Roman" w:cs="Times New Roman"/>
          <w:sz w:val="24"/>
          <w:szCs w:val="24"/>
        </w:rPr>
      </w:pPr>
    </w:p>
    <w:p w14:paraId="5A56C68E" w14:textId="77777777" w:rsidR="00AD0CAC" w:rsidRDefault="00AD0CAC" w:rsidP="00AD0CAC">
      <w:pPr>
        <w:rPr>
          <w:rFonts w:ascii="Times New Roman" w:hAnsi="Times New Roman" w:cs="Times New Roman"/>
          <w:sz w:val="24"/>
          <w:szCs w:val="24"/>
        </w:rPr>
      </w:pPr>
    </w:p>
    <w:p w14:paraId="4E0C0CE0" w14:textId="77777777" w:rsidR="00AD0CAC" w:rsidRDefault="00AD0CAC" w:rsidP="00AD0CAC">
      <w:pPr>
        <w:rPr>
          <w:rFonts w:ascii="Times New Roman" w:hAnsi="Times New Roman" w:cs="Times New Roman"/>
          <w:sz w:val="24"/>
          <w:szCs w:val="24"/>
        </w:rPr>
      </w:pPr>
    </w:p>
    <w:p w14:paraId="3F56DEAB" w14:textId="77777777" w:rsidR="00AD0CAC" w:rsidRDefault="00AD0CAC" w:rsidP="00AD0CAC">
      <w:pPr>
        <w:rPr>
          <w:rFonts w:ascii="Times New Roman" w:hAnsi="Times New Roman" w:cs="Times New Roman"/>
          <w:sz w:val="24"/>
          <w:szCs w:val="24"/>
        </w:rPr>
      </w:pPr>
    </w:p>
    <w:p w14:paraId="02A9122D" w14:textId="77777777" w:rsidR="00AD0CAC" w:rsidRDefault="00AD0CAC" w:rsidP="00AD0CAC">
      <w:pPr>
        <w:rPr>
          <w:rFonts w:ascii="Times New Roman" w:hAnsi="Times New Roman" w:cs="Times New Roman"/>
          <w:sz w:val="24"/>
          <w:szCs w:val="24"/>
        </w:rPr>
      </w:pPr>
    </w:p>
    <w:p w14:paraId="2B2B09D6" w14:textId="77777777" w:rsidR="00AD0CAC" w:rsidRPr="000B335F" w:rsidRDefault="00AD0CAC" w:rsidP="00AD0CAC">
      <w:pPr>
        <w:rPr>
          <w:rFonts w:ascii="Times New Roman" w:hAnsi="Times New Roman" w:cs="Times New Roman"/>
          <w:sz w:val="24"/>
          <w:szCs w:val="24"/>
        </w:rPr>
      </w:pPr>
    </w:p>
    <w:p w14:paraId="55BC9709" w14:textId="77777777" w:rsidR="00AD0CAC" w:rsidRDefault="00AD0CAC" w:rsidP="00AD0CAC">
      <w:pPr>
        <w:jc w:val="both"/>
        <w:rPr>
          <w:rFonts w:ascii="Times New Roman" w:hAnsi="Times New Roman" w:cs="Times New Roman"/>
          <w:b/>
          <w:sz w:val="24"/>
          <w:szCs w:val="24"/>
        </w:rPr>
      </w:pPr>
    </w:p>
    <w:p w14:paraId="3EFB159A" w14:textId="77777777" w:rsidR="00AD0CAC" w:rsidRDefault="00AD0CAC" w:rsidP="00AD0CAC">
      <w:pPr>
        <w:jc w:val="both"/>
        <w:rPr>
          <w:rFonts w:ascii="Times New Roman" w:hAnsi="Times New Roman" w:cs="Times New Roman"/>
          <w:b/>
          <w:sz w:val="24"/>
          <w:szCs w:val="24"/>
        </w:rPr>
      </w:pPr>
      <w:bookmarkStart w:id="0" w:name="_GoBack"/>
      <w:bookmarkEnd w:id="0"/>
    </w:p>
    <w:p w14:paraId="41788CE9" w14:textId="77777777" w:rsidR="00AD0CAC" w:rsidRDefault="00AD0CAC" w:rsidP="00AD0CAC">
      <w:pPr>
        <w:jc w:val="both"/>
        <w:rPr>
          <w:rFonts w:ascii="Times New Roman" w:hAnsi="Times New Roman" w:cs="Times New Roman"/>
          <w:b/>
          <w:sz w:val="24"/>
          <w:szCs w:val="24"/>
        </w:rPr>
      </w:pPr>
    </w:p>
    <w:p w14:paraId="48C2A9ED" w14:textId="77777777" w:rsidR="00AD0CAC" w:rsidRDefault="00AD0CAC" w:rsidP="00AD0CAC">
      <w:pPr>
        <w:jc w:val="both"/>
        <w:rPr>
          <w:rFonts w:ascii="Times New Roman" w:hAnsi="Times New Roman" w:cs="Times New Roman"/>
          <w:b/>
          <w:sz w:val="24"/>
          <w:szCs w:val="24"/>
        </w:rPr>
      </w:pPr>
    </w:p>
    <w:p w14:paraId="6EFDB66C" w14:textId="77777777" w:rsidR="00AD0CAC" w:rsidRDefault="00AD0CAC" w:rsidP="00AD0CAC">
      <w:pPr>
        <w:jc w:val="both"/>
        <w:rPr>
          <w:rFonts w:ascii="Times New Roman" w:hAnsi="Times New Roman" w:cs="Times New Roman"/>
          <w:b/>
          <w:sz w:val="24"/>
          <w:szCs w:val="24"/>
        </w:rPr>
      </w:pPr>
    </w:p>
    <w:p w14:paraId="164C3876" w14:textId="77777777" w:rsidR="00AD0CAC" w:rsidRDefault="00AD0CAC" w:rsidP="00AD0CAC">
      <w:pPr>
        <w:jc w:val="both"/>
        <w:rPr>
          <w:rFonts w:ascii="Times New Roman" w:hAnsi="Times New Roman" w:cs="Times New Roman"/>
          <w:b/>
          <w:sz w:val="24"/>
          <w:szCs w:val="24"/>
        </w:rPr>
      </w:pPr>
    </w:p>
    <w:p w14:paraId="051EB7A6" w14:textId="77777777" w:rsidR="00AD0CAC" w:rsidRDefault="00AD0CAC" w:rsidP="00AD0CAC">
      <w:pPr>
        <w:jc w:val="both"/>
        <w:rPr>
          <w:rFonts w:ascii="Times New Roman" w:hAnsi="Times New Roman" w:cs="Times New Roman"/>
          <w:b/>
          <w:sz w:val="24"/>
          <w:szCs w:val="24"/>
        </w:rPr>
      </w:pPr>
    </w:p>
    <w:p w14:paraId="0678184D" w14:textId="77777777" w:rsidR="00AD0CAC" w:rsidRDefault="00AD0CAC" w:rsidP="00AD0CAC">
      <w:pPr>
        <w:jc w:val="both"/>
        <w:rPr>
          <w:rFonts w:ascii="Times New Roman" w:hAnsi="Times New Roman" w:cs="Times New Roman"/>
          <w:b/>
          <w:sz w:val="24"/>
          <w:szCs w:val="24"/>
        </w:rPr>
      </w:pPr>
    </w:p>
    <w:p w14:paraId="2990BC06" w14:textId="77777777" w:rsidR="00AD0CAC" w:rsidRPr="00273D9D" w:rsidRDefault="00AD0CAC" w:rsidP="00AD0CAC">
      <w:pPr>
        <w:jc w:val="both"/>
        <w:rPr>
          <w:rFonts w:ascii="Times New Roman" w:hAnsi="Times New Roman" w:cs="Times New Roman"/>
          <w:sz w:val="24"/>
          <w:szCs w:val="24"/>
        </w:rPr>
      </w:pPr>
      <w:r w:rsidRPr="00580227">
        <w:rPr>
          <w:rFonts w:ascii="Times New Roman" w:hAnsi="Times New Roman" w:cs="Times New Roman"/>
          <w:b/>
          <w:sz w:val="24"/>
          <w:szCs w:val="24"/>
        </w:rPr>
        <w:t>Table S</w:t>
      </w:r>
      <w:r>
        <w:rPr>
          <w:rFonts w:ascii="Times New Roman" w:hAnsi="Times New Roman" w:cs="Times New Roman"/>
          <w:b/>
          <w:sz w:val="24"/>
          <w:szCs w:val="24"/>
        </w:rPr>
        <w:t>2</w:t>
      </w:r>
      <w:r w:rsidRPr="00580227">
        <w:rPr>
          <w:rFonts w:ascii="Times New Roman" w:hAnsi="Times New Roman" w:cs="Times New Roman"/>
          <w:b/>
          <w:sz w:val="24"/>
          <w:szCs w:val="24"/>
        </w:rPr>
        <w:t>.</w:t>
      </w:r>
      <w:r w:rsidRPr="00580227">
        <w:rPr>
          <w:rFonts w:ascii="Times New Roman" w:hAnsi="Times New Roman" w:cs="Times New Roman"/>
          <w:sz w:val="24"/>
          <w:szCs w:val="24"/>
        </w:rPr>
        <w:t xml:space="preserve"> A s</w:t>
      </w:r>
      <w:r w:rsidRPr="000B335F">
        <w:rPr>
          <w:rFonts w:ascii="Times New Roman" w:hAnsi="Times New Roman" w:cs="Times New Roman"/>
          <w:sz w:val="24"/>
          <w:szCs w:val="24"/>
        </w:rPr>
        <w:t>ummary of GSH precipitation methods applied to remove selenite at pH 7.0 with selenate δ</w:t>
      </w:r>
      <w:r w:rsidRPr="000B335F">
        <w:rPr>
          <w:rFonts w:ascii="Times New Roman" w:hAnsi="Times New Roman" w:cs="Times New Roman"/>
          <w:sz w:val="24"/>
          <w:szCs w:val="24"/>
          <w:vertAlign w:val="superscript"/>
        </w:rPr>
        <w:t>18</w:t>
      </w:r>
      <w:r w:rsidRPr="000B335F">
        <w:rPr>
          <w:rFonts w:ascii="Times New Roman" w:hAnsi="Times New Roman" w:cs="Times New Roman"/>
          <w:sz w:val="24"/>
          <w:szCs w:val="24"/>
        </w:rPr>
        <w:t xml:space="preserve">O isotope analysis.  Three types of batch reactors were prepared including selenite, selenate, and both selenite and selenate solution.  After combining with solutions, [GSH] = 37.5mM.  Ratios were GSH:Se(IV) = 4.21:1, GSH:Se(VI) = 4.81:1, and GSH:Se(IV) = 5.68:1 &amp; GSH:Se(VI) = 4.87:1.  </w:t>
      </w:r>
    </w:p>
    <w:p w14:paraId="3089F4B8" w14:textId="77777777" w:rsidR="00AD0CAC" w:rsidRDefault="00AD0CAC" w:rsidP="00AD0CAC"/>
    <w:tbl>
      <w:tblPr>
        <w:tblStyle w:val="TableGrid"/>
        <w:tblpPr w:leftFromText="180" w:rightFromText="180" w:vertAnchor="text" w:horzAnchor="page" w:tblpX="1459" w:tblpY="142"/>
        <w:tblW w:w="5038" w:type="pct"/>
        <w:tblBorders>
          <w:left w:val="none" w:sz="0" w:space="0" w:color="auto"/>
          <w:right w:val="none" w:sz="0" w:space="0" w:color="auto"/>
          <w:insideV w:val="none" w:sz="0" w:space="0" w:color="auto"/>
        </w:tblBorders>
        <w:tblLook w:val="04A0" w:firstRow="1" w:lastRow="0" w:firstColumn="1" w:lastColumn="0" w:noHBand="0" w:noVBand="1"/>
      </w:tblPr>
      <w:tblGrid>
        <w:gridCol w:w="2273"/>
        <w:gridCol w:w="957"/>
        <w:gridCol w:w="926"/>
        <w:gridCol w:w="1024"/>
        <w:gridCol w:w="1121"/>
        <w:gridCol w:w="931"/>
        <w:gridCol w:w="1024"/>
        <w:gridCol w:w="1397"/>
      </w:tblGrid>
      <w:tr w:rsidR="00AD0CAC" w:rsidRPr="004A3B6C" w14:paraId="60A85223" w14:textId="77777777" w:rsidTr="00CC1867">
        <w:tc>
          <w:tcPr>
            <w:tcW w:w="1156" w:type="pct"/>
            <w:vAlign w:val="center"/>
          </w:tcPr>
          <w:p w14:paraId="377DF5B6" w14:textId="77777777" w:rsidR="00AD0CAC" w:rsidRPr="004A3B6C" w:rsidRDefault="00AD0CAC" w:rsidP="00CC1867">
            <w:pPr>
              <w:jc w:val="center"/>
            </w:pPr>
            <w:r w:rsidRPr="004A3B6C">
              <w:t>Solution composition</w:t>
            </w:r>
          </w:p>
        </w:tc>
        <w:tc>
          <w:tcPr>
            <w:tcW w:w="514" w:type="pct"/>
            <w:vAlign w:val="center"/>
          </w:tcPr>
          <w:p w14:paraId="764809CD" w14:textId="77777777" w:rsidR="00AD0CAC" w:rsidRDefault="00AD0CAC" w:rsidP="00CC1867">
            <w:pPr>
              <w:jc w:val="center"/>
            </w:pPr>
            <w:r>
              <w:t>Initial Se(IV)</w:t>
            </w:r>
          </w:p>
          <w:p w14:paraId="44ACF0A3" w14:textId="77777777" w:rsidR="00AD0CAC" w:rsidRPr="004A3B6C" w:rsidRDefault="00AD0CAC" w:rsidP="00CC1867">
            <w:pPr>
              <w:jc w:val="center"/>
            </w:pPr>
            <w:r>
              <w:t>(mM)</w:t>
            </w:r>
          </w:p>
        </w:tc>
        <w:tc>
          <w:tcPr>
            <w:tcW w:w="498" w:type="pct"/>
            <w:vAlign w:val="center"/>
          </w:tcPr>
          <w:p w14:paraId="39987E19" w14:textId="77777777" w:rsidR="00AD0CAC" w:rsidRDefault="00AD0CAC" w:rsidP="00CC1867">
            <w:pPr>
              <w:jc w:val="center"/>
            </w:pPr>
            <w:r>
              <w:t>Final Se(IV)</w:t>
            </w:r>
          </w:p>
          <w:p w14:paraId="2A2A599A" w14:textId="77777777" w:rsidR="00AD0CAC" w:rsidRPr="004A3B6C" w:rsidRDefault="00AD0CAC" w:rsidP="00CC1867">
            <w:pPr>
              <w:jc w:val="center"/>
            </w:pPr>
            <w:r>
              <w:t>(mM)</w:t>
            </w:r>
          </w:p>
        </w:tc>
        <w:tc>
          <w:tcPr>
            <w:tcW w:w="496" w:type="pct"/>
            <w:vAlign w:val="center"/>
          </w:tcPr>
          <w:p w14:paraId="35BC3E97" w14:textId="77777777" w:rsidR="00AD0CAC" w:rsidRDefault="00AD0CAC" w:rsidP="00CC1867">
            <w:pPr>
              <w:jc w:val="center"/>
            </w:pPr>
            <w:r w:rsidRPr="004A3B6C">
              <w:t>ΔSe(</w:t>
            </w:r>
            <w:r>
              <w:t>IV)</w:t>
            </w:r>
          </w:p>
          <w:p w14:paraId="11B9F1F0" w14:textId="77777777" w:rsidR="00AD0CAC" w:rsidRPr="004A3B6C" w:rsidRDefault="00AD0CAC" w:rsidP="00CC1867">
            <w:pPr>
              <w:jc w:val="center"/>
            </w:pPr>
            <w:r>
              <w:t>(%)</w:t>
            </w:r>
          </w:p>
        </w:tc>
        <w:tc>
          <w:tcPr>
            <w:tcW w:w="599" w:type="pct"/>
            <w:vAlign w:val="center"/>
          </w:tcPr>
          <w:p w14:paraId="258337D1" w14:textId="77777777" w:rsidR="00AD0CAC" w:rsidRDefault="00AD0CAC" w:rsidP="00CC1867">
            <w:pPr>
              <w:jc w:val="center"/>
            </w:pPr>
            <w:r>
              <w:t>Initial Se(VI)</w:t>
            </w:r>
          </w:p>
          <w:p w14:paraId="3601062C" w14:textId="77777777" w:rsidR="00AD0CAC" w:rsidRPr="004A3B6C" w:rsidRDefault="00AD0CAC" w:rsidP="00CC1867">
            <w:pPr>
              <w:jc w:val="center"/>
            </w:pPr>
            <w:r>
              <w:t>(mM)</w:t>
            </w:r>
          </w:p>
        </w:tc>
        <w:tc>
          <w:tcPr>
            <w:tcW w:w="500" w:type="pct"/>
            <w:vAlign w:val="center"/>
          </w:tcPr>
          <w:p w14:paraId="60569721" w14:textId="77777777" w:rsidR="00AD0CAC" w:rsidRDefault="00AD0CAC" w:rsidP="00CC1867">
            <w:pPr>
              <w:jc w:val="center"/>
            </w:pPr>
            <w:r>
              <w:t>Final Se(VI)</w:t>
            </w:r>
          </w:p>
          <w:p w14:paraId="74F0C253" w14:textId="77777777" w:rsidR="00AD0CAC" w:rsidRPr="004A3B6C" w:rsidRDefault="00AD0CAC" w:rsidP="00CC1867">
            <w:pPr>
              <w:jc w:val="center"/>
            </w:pPr>
            <w:r>
              <w:t>(mM)</w:t>
            </w:r>
          </w:p>
        </w:tc>
        <w:tc>
          <w:tcPr>
            <w:tcW w:w="496" w:type="pct"/>
            <w:vAlign w:val="center"/>
          </w:tcPr>
          <w:p w14:paraId="535BD539" w14:textId="77777777" w:rsidR="00AD0CAC" w:rsidRDefault="00AD0CAC" w:rsidP="00CC1867">
            <w:pPr>
              <w:jc w:val="center"/>
            </w:pPr>
            <w:r w:rsidRPr="004A3B6C">
              <w:t>ΔSe(</w:t>
            </w:r>
            <w:r>
              <w:t>VI)</w:t>
            </w:r>
          </w:p>
          <w:p w14:paraId="050FDB47" w14:textId="77777777" w:rsidR="00AD0CAC" w:rsidRPr="004A3B6C" w:rsidRDefault="00AD0CAC" w:rsidP="00CC1867">
            <w:pPr>
              <w:jc w:val="center"/>
            </w:pPr>
            <w:r>
              <w:t>(%)</w:t>
            </w:r>
          </w:p>
        </w:tc>
        <w:tc>
          <w:tcPr>
            <w:tcW w:w="741" w:type="pct"/>
            <w:vAlign w:val="center"/>
          </w:tcPr>
          <w:p w14:paraId="4C5BF807" w14:textId="77777777" w:rsidR="00AD0CAC" w:rsidRDefault="00AD0CAC" w:rsidP="00CC1867">
            <w:pPr>
              <w:jc w:val="center"/>
              <w:rPr>
                <w:rFonts w:eastAsia="Times New Roman"/>
                <w:color w:val="000000"/>
              </w:rPr>
            </w:pPr>
            <w:r w:rsidRPr="004A3B6C">
              <w:rPr>
                <w:rFonts w:eastAsia="Times New Roman"/>
                <w:color w:val="000000"/>
              </w:rPr>
              <w:t>δ</w:t>
            </w:r>
            <w:r w:rsidRPr="009F7021">
              <w:rPr>
                <w:rFonts w:eastAsia="Times New Roman"/>
                <w:color w:val="000000"/>
                <w:vertAlign w:val="superscript"/>
              </w:rPr>
              <w:t>18</w:t>
            </w:r>
            <w:r w:rsidRPr="004A3B6C">
              <w:rPr>
                <w:rFonts w:eastAsia="Times New Roman"/>
                <w:color w:val="000000"/>
              </w:rPr>
              <w:t>O-selenate</w:t>
            </w:r>
          </w:p>
          <w:p w14:paraId="7F46F816" w14:textId="77777777" w:rsidR="00AD0CAC" w:rsidRPr="004A3B6C" w:rsidRDefault="00AD0CAC" w:rsidP="00CC1867">
            <w:pPr>
              <w:jc w:val="center"/>
            </w:pPr>
            <w:r>
              <w:rPr>
                <w:rFonts w:eastAsia="Times New Roman"/>
                <w:color w:val="000000"/>
              </w:rPr>
              <w:t>(%)</w:t>
            </w:r>
          </w:p>
        </w:tc>
      </w:tr>
      <w:tr w:rsidR="00AD0CAC" w:rsidRPr="004A3B6C" w14:paraId="2F533842" w14:textId="77777777" w:rsidTr="00CC1867">
        <w:tc>
          <w:tcPr>
            <w:tcW w:w="1156" w:type="pct"/>
            <w:tcBorders>
              <w:bottom w:val="nil"/>
            </w:tcBorders>
            <w:vAlign w:val="center"/>
          </w:tcPr>
          <w:p w14:paraId="3463E328" w14:textId="77777777" w:rsidR="00AD0CAC" w:rsidRPr="004A3B6C" w:rsidRDefault="00AD0CAC" w:rsidP="00CC1867">
            <w:r>
              <w:t>Se(VI) alone</w:t>
            </w:r>
          </w:p>
        </w:tc>
        <w:tc>
          <w:tcPr>
            <w:tcW w:w="514" w:type="pct"/>
            <w:tcBorders>
              <w:bottom w:val="nil"/>
            </w:tcBorders>
            <w:vAlign w:val="center"/>
          </w:tcPr>
          <w:p w14:paraId="770E3238" w14:textId="77777777" w:rsidR="00AD0CAC" w:rsidRPr="004A3B6C" w:rsidRDefault="00AD0CAC" w:rsidP="00CC1867">
            <w:pPr>
              <w:jc w:val="center"/>
            </w:pPr>
            <w:r>
              <w:t>--</w:t>
            </w:r>
          </w:p>
        </w:tc>
        <w:tc>
          <w:tcPr>
            <w:tcW w:w="498" w:type="pct"/>
            <w:tcBorders>
              <w:bottom w:val="nil"/>
            </w:tcBorders>
            <w:vAlign w:val="center"/>
          </w:tcPr>
          <w:p w14:paraId="76A9937D" w14:textId="77777777" w:rsidR="00AD0CAC" w:rsidRPr="004A3B6C" w:rsidRDefault="00AD0CAC" w:rsidP="00CC1867">
            <w:pPr>
              <w:jc w:val="center"/>
            </w:pPr>
            <w:r>
              <w:t>--</w:t>
            </w:r>
          </w:p>
        </w:tc>
        <w:tc>
          <w:tcPr>
            <w:tcW w:w="496" w:type="pct"/>
            <w:tcBorders>
              <w:bottom w:val="nil"/>
            </w:tcBorders>
            <w:vAlign w:val="center"/>
          </w:tcPr>
          <w:p w14:paraId="628C1A12" w14:textId="77777777" w:rsidR="00AD0CAC" w:rsidRPr="004A3B6C" w:rsidRDefault="00AD0CAC" w:rsidP="00CC1867">
            <w:pPr>
              <w:jc w:val="center"/>
            </w:pPr>
            <w:r>
              <w:t>--</w:t>
            </w:r>
          </w:p>
        </w:tc>
        <w:tc>
          <w:tcPr>
            <w:tcW w:w="599" w:type="pct"/>
            <w:tcBorders>
              <w:bottom w:val="nil"/>
            </w:tcBorders>
            <w:vAlign w:val="center"/>
          </w:tcPr>
          <w:p w14:paraId="33D10187" w14:textId="77777777" w:rsidR="00AD0CAC" w:rsidRPr="004A3B6C" w:rsidRDefault="00AD0CAC" w:rsidP="00CC1867">
            <w:pPr>
              <w:jc w:val="center"/>
            </w:pPr>
            <w:r>
              <w:t>7.9</w:t>
            </w:r>
          </w:p>
        </w:tc>
        <w:tc>
          <w:tcPr>
            <w:tcW w:w="500" w:type="pct"/>
            <w:tcBorders>
              <w:bottom w:val="nil"/>
            </w:tcBorders>
            <w:vAlign w:val="center"/>
          </w:tcPr>
          <w:p w14:paraId="74345B7A" w14:textId="77777777" w:rsidR="00AD0CAC" w:rsidRPr="004A3B6C" w:rsidRDefault="00AD0CAC" w:rsidP="00CC1867">
            <w:pPr>
              <w:jc w:val="center"/>
            </w:pPr>
            <w:r>
              <w:t>7.9</w:t>
            </w:r>
          </w:p>
        </w:tc>
        <w:tc>
          <w:tcPr>
            <w:tcW w:w="496" w:type="pct"/>
            <w:tcBorders>
              <w:bottom w:val="nil"/>
            </w:tcBorders>
            <w:vAlign w:val="center"/>
          </w:tcPr>
          <w:p w14:paraId="17A64372" w14:textId="77777777" w:rsidR="00AD0CAC" w:rsidRPr="004A3B6C" w:rsidRDefault="00AD0CAC" w:rsidP="00CC1867">
            <w:pPr>
              <w:jc w:val="center"/>
            </w:pPr>
            <w:r>
              <w:t>0.00</w:t>
            </w:r>
          </w:p>
        </w:tc>
        <w:tc>
          <w:tcPr>
            <w:tcW w:w="741" w:type="pct"/>
            <w:tcBorders>
              <w:bottom w:val="nil"/>
            </w:tcBorders>
            <w:vAlign w:val="center"/>
          </w:tcPr>
          <w:p w14:paraId="60762416" w14:textId="77777777" w:rsidR="00AD0CAC" w:rsidRPr="004A3B6C" w:rsidRDefault="00AD0CAC" w:rsidP="00CC1867">
            <w:pPr>
              <w:jc w:val="center"/>
            </w:pPr>
            <w:r>
              <w:t>-7.2</w:t>
            </w:r>
            <w:r w:rsidRPr="004A3B6C">
              <w:t>2</w:t>
            </w:r>
            <w:r>
              <w:t xml:space="preserve"> </w:t>
            </w:r>
            <w:r w:rsidRPr="004A3B6C">
              <w:t>±</w:t>
            </w:r>
            <w:r>
              <w:t xml:space="preserve"> 0.11</w:t>
            </w:r>
          </w:p>
        </w:tc>
      </w:tr>
      <w:tr w:rsidR="00AD0CAC" w:rsidRPr="004A3B6C" w14:paraId="0BF743B3" w14:textId="77777777" w:rsidTr="00CC1867">
        <w:tc>
          <w:tcPr>
            <w:tcW w:w="1156" w:type="pct"/>
            <w:tcBorders>
              <w:top w:val="nil"/>
              <w:bottom w:val="nil"/>
            </w:tcBorders>
            <w:vAlign w:val="center"/>
          </w:tcPr>
          <w:p w14:paraId="26A214C5" w14:textId="77777777" w:rsidR="00AD0CAC" w:rsidRPr="004A3B6C" w:rsidRDefault="00AD0CAC" w:rsidP="00CC1867">
            <w:r>
              <w:t>GSH+Se(VI)</w:t>
            </w:r>
          </w:p>
        </w:tc>
        <w:tc>
          <w:tcPr>
            <w:tcW w:w="514" w:type="pct"/>
            <w:tcBorders>
              <w:top w:val="nil"/>
              <w:bottom w:val="nil"/>
            </w:tcBorders>
            <w:vAlign w:val="center"/>
          </w:tcPr>
          <w:p w14:paraId="33038669" w14:textId="77777777" w:rsidR="00AD0CAC" w:rsidRPr="004A3B6C" w:rsidRDefault="00AD0CAC" w:rsidP="00CC1867">
            <w:pPr>
              <w:jc w:val="center"/>
            </w:pPr>
            <w:r>
              <w:t>--</w:t>
            </w:r>
          </w:p>
        </w:tc>
        <w:tc>
          <w:tcPr>
            <w:tcW w:w="498" w:type="pct"/>
            <w:tcBorders>
              <w:top w:val="nil"/>
              <w:bottom w:val="nil"/>
            </w:tcBorders>
            <w:vAlign w:val="center"/>
          </w:tcPr>
          <w:p w14:paraId="29483081" w14:textId="77777777" w:rsidR="00AD0CAC" w:rsidRPr="004A3B6C" w:rsidRDefault="00AD0CAC" w:rsidP="00CC1867">
            <w:pPr>
              <w:jc w:val="center"/>
            </w:pPr>
            <w:r>
              <w:t>--</w:t>
            </w:r>
          </w:p>
        </w:tc>
        <w:tc>
          <w:tcPr>
            <w:tcW w:w="496" w:type="pct"/>
            <w:tcBorders>
              <w:top w:val="nil"/>
              <w:bottom w:val="nil"/>
            </w:tcBorders>
            <w:vAlign w:val="center"/>
          </w:tcPr>
          <w:p w14:paraId="51798DD8" w14:textId="77777777" w:rsidR="00AD0CAC" w:rsidRPr="004A3B6C" w:rsidRDefault="00AD0CAC" w:rsidP="00CC1867">
            <w:pPr>
              <w:jc w:val="center"/>
            </w:pPr>
            <w:r>
              <w:t>--</w:t>
            </w:r>
          </w:p>
        </w:tc>
        <w:tc>
          <w:tcPr>
            <w:tcW w:w="599" w:type="pct"/>
            <w:tcBorders>
              <w:top w:val="nil"/>
              <w:bottom w:val="nil"/>
            </w:tcBorders>
            <w:vAlign w:val="center"/>
          </w:tcPr>
          <w:p w14:paraId="3F436E29" w14:textId="77777777" w:rsidR="00AD0CAC" w:rsidRPr="004A3B6C" w:rsidRDefault="00AD0CAC" w:rsidP="00CC1867">
            <w:pPr>
              <w:jc w:val="center"/>
            </w:pPr>
            <w:r>
              <w:t>7.8</w:t>
            </w:r>
          </w:p>
        </w:tc>
        <w:tc>
          <w:tcPr>
            <w:tcW w:w="500" w:type="pct"/>
            <w:tcBorders>
              <w:top w:val="nil"/>
              <w:bottom w:val="nil"/>
            </w:tcBorders>
            <w:vAlign w:val="center"/>
          </w:tcPr>
          <w:p w14:paraId="18E5FACE" w14:textId="77777777" w:rsidR="00AD0CAC" w:rsidRPr="004A3B6C" w:rsidRDefault="00AD0CAC" w:rsidP="00CC1867">
            <w:pPr>
              <w:jc w:val="center"/>
            </w:pPr>
            <w:r>
              <w:t>7.9</w:t>
            </w:r>
          </w:p>
        </w:tc>
        <w:tc>
          <w:tcPr>
            <w:tcW w:w="496" w:type="pct"/>
            <w:tcBorders>
              <w:top w:val="nil"/>
              <w:bottom w:val="nil"/>
            </w:tcBorders>
            <w:vAlign w:val="center"/>
          </w:tcPr>
          <w:p w14:paraId="49D3777E" w14:textId="77777777" w:rsidR="00AD0CAC" w:rsidRPr="004A3B6C" w:rsidRDefault="00AD0CAC" w:rsidP="00CC1867">
            <w:pPr>
              <w:jc w:val="center"/>
            </w:pPr>
            <w:r>
              <w:t>-0.51</w:t>
            </w:r>
          </w:p>
        </w:tc>
        <w:tc>
          <w:tcPr>
            <w:tcW w:w="741" w:type="pct"/>
            <w:tcBorders>
              <w:top w:val="nil"/>
              <w:bottom w:val="nil"/>
            </w:tcBorders>
            <w:vAlign w:val="center"/>
          </w:tcPr>
          <w:p w14:paraId="509C01A0" w14:textId="77777777" w:rsidR="00AD0CAC" w:rsidRPr="004A3B6C" w:rsidRDefault="00AD0CAC" w:rsidP="00CC1867">
            <w:pPr>
              <w:jc w:val="center"/>
            </w:pPr>
            <w:r>
              <w:t xml:space="preserve">-4.79 </w:t>
            </w:r>
            <w:r w:rsidRPr="004A3B6C">
              <w:t>±</w:t>
            </w:r>
            <w:r>
              <w:t xml:space="preserve"> 0.19</w:t>
            </w:r>
          </w:p>
        </w:tc>
      </w:tr>
      <w:tr w:rsidR="00AD0CAC" w:rsidRPr="004A3B6C" w14:paraId="22669436" w14:textId="77777777" w:rsidTr="00CC1867">
        <w:tc>
          <w:tcPr>
            <w:tcW w:w="1156" w:type="pct"/>
            <w:tcBorders>
              <w:top w:val="nil"/>
              <w:bottom w:val="dashed" w:sz="4" w:space="0" w:color="auto"/>
            </w:tcBorders>
            <w:vAlign w:val="center"/>
          </w:tcPr>
          <w:p w14:paraId="27ECE513" w14:textId="77777777" w:rsidR="00AD0CAC" w:rsidRPr="00556EBF" w:rsidRDefault="00AD0CAC" w:rsidP="00CC1867">
            <w:pPr>
              <w:rPr>
                <w:lang w:val="fr-FR"/>
              </w:rPr>
            </w:pPr>
            <w:r w:rsidRPr="00556EBF">
              <w:rPr>
                <w:lang w:val="fr-FR"/>
              </w:rPr>
              <w:t>GSH+Se(IV)+Se(VI)</w:t>
            </w:r>
          </w:p>
        </w:tc>
        <w:tc>
          <w:tcPr>
            <w:tcW w:w="514" w:type="pct"/>
            <w:tcBorders>
              <w:top w:val="nil"/>
              <w:bottom w:val="dashed" w:sz="4" w:space="0" w:color="auto"/>
            </w:tcBorders>
            <w:vAlign w:val="center"/>
          </w:tcPr>
          <w:p w14:paraId="461CC279" w14:textId="77777777" w:rsidR="00AD0CAC" w:rsidRPr="004A3B6C" w:rsidRDefault="00AD0CAC" w:rsidP="00CC1867">
            <w:pPr>
              <w:jc w:val="center"/>
            </w:pPr>
            <w:r>
              <w:t>6.6</w:t>
            </w:r>
          </w:p>
        </w:tc>
        <w:tc>
          <w:tcPr>
            <w:tcW w:w="498" w:type="pct"/>
            <w:tcBorders>
              <w:top w:val="nil"/>
              <w:bottom w:val="dashed" w:sz="4" w:space="0" w:color="auto"/>
            </w:tcBorders>
            <w:vAlign w:val="center"/>
          </w:tcPr>
          <w:p w14:paraId="585D7B1D" w14:textId="77777777" w:rsidR="00AD0CAC" w:rsidRPr="004A3B6C" w:rsidRDefault="00AD0CAC" w:rsidP="00CC1867">
            <w:pPr>
              <w:jc w:val="center"/>
            </w:pPr>
            <w:r>
              <w:t>0.0</w:t>
            </w:r>
          </w:p>
        </w:tc>
        <w:tc>
          <w:tcPr>
            <w:tcW w:w="496" w:type="pct"/>
            <w:tcBorders>
              <w:top w:val="nil"/>
              <w:bottom w:val="dashed" w:sz="4" w:space="0" w:color="auto"/>
            </w:tcBorders>
            <w:vAlign w:val="center"/>
          </w:tcPr>
          <w:p w14:paraId="1548FB9A" w14:textId="77777777" w:rsidR="00AD0CAC" w:rsidRPr="004A3B6C" w:rsidRDefault="00AD0CAC" w:rsidP="00CC1867">
            <w:pPr>
              <w:jc w:val="center"/>
            </w:pPr>
            <w:r>
              <w:t>100.0</w:t>
            </w:r>
          </w:p>
        </w:tc>
        <w:tc>
          <w:tcPr>
            <w:tcW w:w="599" w:type="pct"/>
            <w:tcBorders>
              <w:top w:val="nil"/>
              <w:bottom w:val="dashed" w:sz="4" w:space="0" w:color="auto"/>
            </w:tcBorders>
            <w:vAlign w:val="center"/>
          </w:tcPr>
          <w:p w14:paraId="2BE90449" w14:textId="77777777" w:rsidR="00AD0CAC" w:rsidRPr="004A3B6C" w:rsidRDefault="00AD0CAC" w:rsidP="00CC1867">
            <w:pPr>
              <w:jc w:val="center"/>
            </w:pPr>
            <w:r>
              <w:t>7.7</w:t>
            </w:r>
          </w:p>
        </w:tc>
        <w:tc>
          <w:tcPr>
            <w:tcW w:w="500" w:type="pct"/>
            <w:tcBorders>
              <w:top w:val="nil"/>
              <w:bottom w:val="dashed" w:sz="4" w:space="0" w:color="auto"/>
            </w:tcBorders>
            <w:vAlign w:val="center"/>
          </w:tcPr>
          <w:p w14:paraId="255626FC" w14:textId="77777777" w:rsidR="00AD0CAC" w:rsidRPr="004A3B6C" w:rsidRDefault="00AD0CAC" w:rsidP="00CC1867">
            <w:pPr>
              <w:jc w:val="center"/>
            </w:pPr>
            <w:r>
              <w:t>7.8</w:t>
            </w:r>
          </w:p>
        </w:tc>
        <w:tc>
          <w:tcPr>
            <w:tcW w:w="496" w:type="pct"/>
            <w:tcBorders>
              <w:top w:val="nil"/>
              <w:bottom w:val="dashed" w:sz="4" w:space="0" w:color="auto"/>
            </w:tcBorders>
            <w:vAlign w:val="center"/>
          </w:tcPr>
          <w:p w14:paraId="75224971" w14:textId="77777777" w:rsidR="00AD0CAC" w:rsidRPr="004A3B6C" w:rsidRDefault="00AD0CAC" w:rsidP="00CC1867">
            <w:pPr>
              <w:jc w:val="center"/>
            </w:pPr>
            <w:r>
              <w:t>-1.56</w:t>
            </w:r>
          </w:p>
        </w:tc>
        <w:tc>
          <w:tcPr>
            <w:tcW w:w="741" w:type="pct"/>
            <w:tcBorders>
              <w:top w:val="nil"/>
              <w:bottom w:val="dashed" w:sz="4" w:space="0" w:color="auto"/>
            </w:tcBorders>
            <w:vAlign w:val="center"/>
          </w:tcPr>
          <w:p w14:paraId="3F686139" w14:textId="77777777" w:rsidR="00AD0CAC" w:rsidRPr="004A3B6C" w:rsidRDefault="00AD0CAC" w:rsidP="00CC1867">
            <w:pPr>
              <w:jc w:val="center"/>
            </w:pPr>
            <w:r>
              <w:t xml:space="preserve">-3.26 </w:t>
            </w:r>
            <w:r w:rsidRPr="004A3B6C">
              <w:t>±</w:t>
            </w:r>
            <w:r>
              <w:t xml:space="preserve"> 0.28</w:t>
            </w:r>
          </w:p>
        </w:tc>
      </w:tr>
      <w:tr w:rsidR="00AD0CAC" w:rsidRPr="004A3B6C" w14:paraId="4156296A" w14:textId="77777777" w:rsidTr="00CC1867">
        <w:tc>
          <w:tcPr>
            <w:tcW w:w="1156" w:type="pct"/>
            <w:tcBorders>
              <w:top w:val="dashed" w:sz="4" w:space="0" w:color="auto"/>
            </w:tcBorders>
            <w:vAlign w:val="center"/>
          </w:tcPr>
          <w:p w14:paraId="5450A08D" w14:textId="77777777" w:rsidR="00AD0CAC" w:rsidRPr="004A3B6C" w:rsidRDefault="00AD0CAC" w:rsidP="00CC1867">
            <w:r>
              <w:t>Se(IV) alone (control)</w:t>
            </w:r>
          </w:p>
        </w:tc>
        <w:tc>
          <w:tcPr>
            <w:tcW w:w="514" w:type="pct"/>
            <w:tcBorders>
              <w:top w:val="dashed" w:sz="4" w:space="0" w:color="auto"/>
            </w:tcBorders>
            <w:vAlign w:val="center"/>
          </w:tcPr>
          <w:p w14:paraId="342C1F42" w14:textId="77777777" w:rsidR="00AD0CAC" w:rsidRPr="004A3B6C" w:rsidRDefault="00AD0CAC" w:rsidP="00CC1867">
            <w:pPr>
              <w:jc w:val="center"/>
            </w:pPr>
            <w:r>
              <w:t>10.7</w:t>
            </w:r>
          </w:p>
        </w:tc>
        <w:tc>
          <w:tcPr>
            <w:tcW w:w="498" w:type="pct"/>
            <w:tcBorders>
              <w:top w:val="dashed" w:sz="4" w:space="0" w:color="auto"/>
            </w:tcBorders>
            <w:vAlign w:val="center"/>
          </w:tcPr>
          <w:p w14:paraId="1BB7FF3F" w14:textId="77777777" w:rsidR="00AD0CAC" w:rsidRPr="004A3B6C" w:rsidRDefault="00AD0CAC" w:rsidP="00CC1867">
            <w:pPr>
              <w:jc w:val="center"/>
            </w:pPr>
            <w:r>
              <w:t>0.0</w:t>
            </w:r>
          </w:p>
        </w:tc>
        <w:tc>
          <w:tcPr>
            <w:tcW w:w="496" w:type="pct"/>
            <w:tcBorders>
              <w:top w:val="dashed" w:sz="4" w:space="0" w:color="auto"/>
            </w:tcBorders>
            <w:vAlign w:val="center"/>
          </w:tcPr>
          <w:p w14:paraId="7CC7C64F" w14:textId="77777777" w:rsidR="00AD0CAC" w:rsidRPr="004A3B6C" w:rsidRDefault="00AD0CAC" w:rsidP="00CC1867">
            <w:pPr>
              <w:jc w:val="center"/>
            </w:pPr>
            <w:r>
              <w:t>99.9</w:t>
            </w:r>
          </w:p>
        </w:tc>
        <w:tc>
          <w:tcPr>
            <w:tcW w:w="599" w:type="pct"/>
            <w:tcBorders>
              <w:top w:val="dashed" w:sz="4" w:space="0" w:color="auto"/>
            </w:tcBorders>
            <w:vAlign w:val="center"/>
          </w:tcPr>
          <w:p w14:paraId="170FCE45" w14:textId="77777777" w:rsidR="00AD0CAC" w:rsidRPr="004A3B6C" w:rsidRDefault="00AD0CAC" w:rsidP="00CC1867">
            <w:pPr>
              <w:jc w:val="center"/>
            </w:pPr>
            <w:r>
              <w:t>--</w:t>
            </w:r>
          </w:p>
        </w:tc>
        <w:tc>
          <w:tcPr>
            <w:tcW w:w="500" w:type="pct"/>
            <w:tcBorders>
              <w:top w:val="dashed" w:sz="4" w:space="0" w:color="auto"/>
            </w:tcBorders>
            <w:vAlign w:val="center"/>
          </w:tcPr>
          <w:p w14:paraId="5468F36C" w14:textId="77777777" w:rsidR="00AD0CAC" w:rsidRPr="004A3B6C" w:rsidRDefault="00AD0CAC" w:rsidP="00CC1867">
            <w:pPr>
              <w:jc w:val="center"/>
            </w:pPr>
            <w:r>
              <w:t>--</w:t>
            </w:r>
          </w:p>
        </w:tc>
        <w:tc>
          <w:tcPr>
            <w:tcW w:w="496" w:type="pct"/>
            <w:tcBorders>
              <w:top w:val="dashed" w:sz="4" w:space="0" w:color="auto"/>
            </w:tcBorders>
            <w:vAlign w:val="center"/>
          </w:tcPr>
          <w:p w14:paraId="594F6594" w14:textId="77777777" w:rsidR="00AD0CAC" w:rsidRPr="004A3B6C" w:rsidRDefault="00AD0CAC" w:rsidP="00CC1867">
            <w:pPr>
              <w:jc w:val="center"/>
            </w:pPr>
            <w:r>
              <w:t>--</w:t>
            </w:r>
          </w:p>
        </w:tc>
        <w:tc>
          <w:tcPr>
            <w:tcW w:w="741" w:type="pct"/>
            <w:tcBorders>
              <w:top w:val="dashed" w:sz="4" w:space="0" w:color="auto"/>
            </w:tcBorders>
            <w:vAlign w:val="center"/>
          </w:tcPr>
          <w:p w14:paraId="55F8B575" w14:textId="77777777" w:rsidR="00AD0CAC" w:rsidRPr="004A3B6C" w:rsidRDefault="00AD0CAC" w:rsidP="00CC1867">
            <w:pPr>
              <w:jc w:val="center"/>
            </w:pPr>
            <w:r>
              <w:t xml:space="preserve">-4.59 </w:t>
            </w:r>
            <w:r w:rsidRPr="004A3B6C">
              <w:t>±</w:t>
            </w:r>
            <w:r>
              <w:t xml:space="preserve"> 0.28</w:t>
            </w:r>
          </w:p>
        </w:tc>
      </w:tr>
    </w:tbl>
    <w:p w14:paraId="217F8E2B" w14:textId="77777777" w:rsidR="00AD0CAC" w:rsidRDefault="00AD0CAC" w:rsidP="00AD0CAC"/>
    <w:p w14:paraId="357DC61D" w14:textId="77777777" w:rsidR="00AD0CAC" w:rsidRDefault="00AD0CAC" w:rsidP="00AD0CAC">
      <w:pPr>
        <w:pStyle w:val="BodyText"/>
        <w:ind w:left="0"/>
        <w:contextualSpacing/>
      </w:pPr>
    </w:p>
    <w:p w14:paraId="5A05F477" w14:textId="77777777" w:rsidR="00AD0CAC" w:rsidRDefault="00AD0CAC" w:rsidP="00AD0CAC">
      <w:pPr>
        <w:pStyle w:val="BodyText"/>
        <w:ind w:left="0"/>
        <w:contextualSpacing/>
        <w:rPr>
          <w:rFonts w:cs="Times New Roman"/>
        </w:rPr>
      </w:pPr>
    </w:p>
    <w:p w14:paraId="31806906" w14:textId="77777777" w:rsidR="00AD0CAC" w:rsidRDefault="00AD0CAC" w:rsidP="00AD0CAC">
      <w:pPr>
        <w:rPr>
          <w:rFonts w:ascii="Times New Roman" w:eastAsia="Times New Roman" w:hAnsi="Times New Roman" w:cs="Times New Roman"/>
          <w:sz w:val="24"/>
          <w:szCs w:val="24"/>
        </w:rPr>
      </w:pPr>
      <w:r>
        <w:rPr>
          <w:rFonts w:cs="Times New Roman"/>
        </w:rPr>
        <w:br w:type="page"/>
      </w:r>
    </w:p>
    <w:p w14:paraId="76D5A203" w14:textId="31285805" w:rsidR="00925B0C" w:rsidRDefault="00B33558" w:rsidP="00925B0C">
      <w:pPr>
        <w:rPr>
          <w:rFonts w:ascii="Times New Roman" w:hAnsi="Times New Roman" w:cs="Times New Roman"/>
          <w:sz w:val="24"/>
          <w:szCs w:val="24"/>
        </w:rPr>
      </w:pPr>
      <w:r>
        <w:rPr>
          <w:rFonts w:ascii="Times New Roman" w:hAnsi="Times New Roman" w:cs="Times New Roman"/>
          <w:b/>
          <w:sz w:val="24"/>
          <w:szCs w:val="24"/>
        </w:rPr>
        <w:lastRenderedPageBreak/>
        <w:t>Table S</w:t>
      </w:r>
      <w:r w:rsidR="00AD0CAC">
        <w:rPr>
          <w:rFonts w:ascii="Times New Roman" w:hAnsi="Times New Roman" w:cs="Times New Roman"/>
          <w:b/>
          <w:sz w:val="24"/>
          <w:szCs w:val="24"/>
        </w:rPr>
        <w:t>3</w:t>
      </w:r>
      <w:r w:rsidR="00925B0C" w:rsidRPr="00580227">
        <w:rPr>
          <w:rFonts w:ascii="Times New Roman" w:hAnsi="Times New Roman" w:cs="Times New Roman"/>
          <w:b/>
          <w:sz w:val="24"/>
          <w:szCs w:val="24"/>
        </w:rPr>
        <w:t>.</w:t>
      </w:r>
      <w:r w:rsidR="00925B0C" w:rsidRPr="00580227">
        <w:rPr>
          <w:rFonts w:ascii="Times New Roman" w:hAnsi="Times New Roman" w:cs="Times New Roman"/>
          <w:sz w:val="24"/>
          <w:szCs w:val="24"/>
        </w:rPr>
        <w:t xml:space="preserve"> </w:t>
      </w:r>
      <w:r>
        <w:rPr>
          <w:rFonts w:ascii="Times New Roman" w:hAnsi="Times New Roman" w:cs="Times New Roman"/>
          <w:sz w:val="24"/>
          <w:szCs w:val="24"/>
        </w:rPr>
        <w:t>Thermodynamic modeling of species concentrations</w:t>
      </w:r>
      <w:r w:rsidR="00E0092F">
        <w:rPr>
          <w:rFonts w:ascii="Times New Roman" w:hAnsi="Times New Roman" w:cs="Times New Roman"/>
          <w:sz w:val="24"/>
          <w:szCs w:val="24"/>
        </w:rPr>
        <w:t xml:space="preserve"> at equilibrium at three different pH values fo</w:t>
      </w:r>
      <w:r w:rsidR="00E0092F" w:rsidRPr="00756BB8">
        <w:rPr>
          <w:rFonts w:ascii="Times New Roman" w:hAnsi="Times New Roman" w:cs="Times New Roman"/>
          <w:sz w:val="24"/>
          <w:szCs w:val="24"/>
        </w:rPr>
        <w:t>r four selected solution conditions. Units are molar concentrations (M).</w:t>
      </w:r>
      <w:r w:rsidR="00E0092F">
        <w:rPr>
          <w:rFonts w:ascii="Times New Roman" w:hAnsi="Times New Roman" w:cs="Times New Roman"/>
          <w:sz w:val="24"/>
          <w:szCs w:val="24"/>
        </w:rPr>
        <w:t xml:space="preserve"> </w:t>
      </w:r>
    </w:p>
    <w:p w14:paraId="7CB55109" w14:textId="77777777" w:rsidR="00925B0C" w:rsidRDefault="00925B0C" w:rsidP="00925B0C">
      <w:pPr>
        <w:rPr>
          <w:rFonts w:ascii="Times New Roman" w:hAnsi="Times New Roman" w:cs="Times New Roman"/>
          <w:sz w:val="24"/>
          <w:szCs w:val="24"/>
        </w:rPr>
      </w:pPr>
    </w:p>
    <w:tbl>
      <w:tblPr>
        <w:tblStyle w:val="TableGrid"/>
        <w:tblW w:w="6660" w:type="dxa"/>
        <w:tblInd w:w="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440"/>
        <w:gridCol w:w="1350"/>
        <w:gridCol w:w="1530"/>
      </w:tblGrid>
      <w:tr w:rsidR="00756BB8" w14:paraId="6AF4C6B2" w14:textId="77777777" w:rsidTr="00756BB8">
        <w:trPr>
          <w:trHeight w:val="239"/>
        </w:trPr>
        <w:tc>
          <w:tcPr>
            <w:tcW w:w="2340" w:type="dxa"/>
            <w:tcBorders>
              <w:top w:val="single" w:sz="4" w:space="0" w:color="auto"/>
              <w:bottom w:val="nil"/>
            </w:tcBorders>
          </w:tcPr>
          <w:p w14:paraId="52F2C187" w14:textId="77777777" w:rsidR="00756BB8" w:rsidRPr="007678FB" w:rsidRDefault="00756BB8" w:rsidP="00925B0C">
            <w:pPr>
              <w:jc w:val="center"/>
              <w:rPr>
                <w:b/>
              </w:rPr>
            </w:pPr>
          </w:p>
        </w:tc>
        <w:tc>
          <w:tcPr>
            <w:tcW w:w="1440" w:type="dxa"/>
            <w:tcBorders>
              <w:top w:val="single" w:sz="4" w:space="0" w:color="auto"/>
              <w:bottom w:val="nil"/>
            </w:tcBorders>
          </w:tcPr>
          <w:p w14:paraId="45F72A3D" w14:textId="731A3DFA" w:rsidR="00756BB8" w:rsidRPr="007678FB" w:rsidRDefault="00756BB8" w:rsidP="00925B0C">
            <w:pPr>
              <w:jc w:val="center"/>
              <w:rPr>
                <w:b/>
              </w:rPr>
            </w:pPr>
          </w:p>
        </w:tc>
        <w:tc>
          <w:tcPr>
            <w:tcW w:w="1350" w:type="dxa"/>
            <w:tcBorders>
              <w:top w:val="single" w:sz="4" w:space="0" w:color="auto"/>
              <w:bottom w:val="nil"/>
            </w:tcBorders>
          </w:tcPr>
          <w:p w14:paraId="361C49F7" w14:textId="7E4D35EA" w:rsidR="00756BB8" w:rsidRPr="007678FB" w:rsidRDefault="00756BB8" w:rsidP="00925B0C">
            <w:pPr>
              <w:jc w:val="center"/>
              <w:rPr>
                <w:b/>
              </w:rPr>
            </w:pPr>
          </w:p>
        </w:tc>
        <w:tc>
          <w:tcPr>
            <w:tcW w:w="1530" w:type="dxa"/>
            <w:tcBorders>
              <w:top w:val="single" w:sz="4" w:space="0" w:color="auto"/>
              <w:bottom w:val="nil"/>
            </w:tcBorders>
          </w:tcPr>
          <w:p w14:paraId="764E6078" w14:textId="5848DCD8" w:rsidR="00756BB8" w:rsidRPr="007678FB" w:rsidRDefault="00756BB8" w:rsidP="00925B0C">
            <w:pPr>
              <w:jc w:val="center"/>
              <w:rPr>
                <w:b/>
              </w:rPr>
            </w:pPr>
          </w:p>
        </w:tc>
      </w:tr>
      <w:tr w:rsidR="00756BB8" w14:paraId="47940BD2" w14:textId="77777777" w:rsidTr="00756BB8">
        <w:tc>
          <w:tcPr>
            <w:tcW w:w="2340" w:type="dxa"/>
            <w:tcBorders>
              <w:top w:val="nil"/>
              <w:bottom w:val="single" w:sz="4" w:space="0" w:color="auto"/>
            </w:tcBorders>
          </w:tcPr>
          <w:p w14:paraId="4B778DC1" w14:textId="782B38F9" w:rsidR="00756BB8" w:rsidRPr="007678FB" w:rsidRDefault="00756BB8" w:rsidP="00E0092F">
            <w:pPr>
              <w:rPr>
                <w:b/>
              </w:rPr>
            </w:pPr>
            <w:r>
              <w:rPr>
                <w:b/>
              </w:rPr>
              <w:t>species</w:t>
            </w:r>
          </w:p>
        </w:tc>
        <w:tc>
          <w:tcPr>
            <w:tcW w:w="1440" w:type="dxa"/>
            <w:tcBorders>
              <w:top w:val="nil"/>
              <w:bottom w:val="single" w:sz="4" w:space="0" w:color="auto"/>
            </w:tcBorders>
          </w:tcPr>
          <w:p w14:paraId="4485FEF4" w14:textId="7EA12648" w:rsidR="00756BB8" w:rsidRPr="007678FB" w:rsidRDefault="00756BB8" w:rsidP="00E0092F">
            <w:pPr>
              <w:rPr>
                <w:b/>
              </w:rPr>
            </w:pPr>
            <w:r>
              <w:rPr>
                <w:b/>
              </w:rPr>
              <w:t xml:space="preserve">  pH 6.0</w:t>
            </w:r>
          </w:p>
        </w:tc>
        <w:tc>
          <w:tcPr>
            <w:tcW w:w="1350" w:type="dxa"/>
            <w:tcBorders>
              <w:top w:val="nil"/>
              <w:bottom w:val="single" w:sz="4" w:space="0" w:color="auto"/>
            </w:tcBorders>
          </w:tcPr>
          <w:p w14:paraId="6392A850" w14:textId="662311D6" w:rsidR="00756BB8" w:rsidRPr="007678FB" w:rsidRDefault="00756BB8" w:rsidP="00E0092F">
            <w:pPr>
              <w:rPr>
                <w:b/>
              </w:rPr>
            </w:pPr>
            <w:r>
              <w:rPr>
                <w:b/>
              </w:rPr>
              <w:t xml:space="preserve">  pH 7.0</w:t>
            </w:r>
          </w:p>
        </w:tc>
        <w:tc>
          <w:tcPr>
            <w:tcW w:w="1530" w:type="dxa"/>
            <w:tcBorders>
              <w:top w:val="nil"/>
              <w:bottom w:val="single" w:sz="4" w:space="0" w:color="auto"/>
            </w:tcBorders>
          </w:tcPr>
          <w:p w14:paraId="0C4FDE75" w14:textId="6A70314E" w:rsidR="00756BB8" w:rsidRPr="007678FB" w:rsidRDefault="00756BB8" w:rsidP="00E0092F">
            <w:pPr>
              <w:rPr>
                <w:b/>
              </w:rPr>
            </w:pPr>
            <w:r>
              <w:rPr>
                <w:b/>
              </w:rPr>
              <w:t xml:space="preserve">   pH 7.7</w:t>
            </w:r>
          </w:p>
        </w:tc>
      </w:tr>
      <w:tr w:rsidR="00756BB8" w14:paraId="7ED3F781" w14:textId="77777777" w:rsidTr="00756BB8">
        <w:trPr>
          <w:trHeight w:val="311"/>
        </w:trPr>
        <w:tc>
          <w:tcPr>
            <w:tcW w:w="6660" w:type="dxa"/>
            <w:gridSpan w:val="4"/>
            <w:tcBorders>
              <w:top w:val="single" w:sz="4" w:space="0" w:color="auto"/>
            </w:tcBorders>
          </w:tcPr>
          <w:p w14:paraId="00DAB0FB" w14:textId="4BFC16C6" w:rsidR="00756BB8" w:rsidRDefault="00756BB8" w:rsidP="00925B0C">
            <w:r>
              <w:t>30 mM CeCl</w:t>
            </w:r>
            <w:r w:rsidRPr="00925B0C">
              <w:rPr>
                <w:vertAlign w:val="subscript"/>
              </w:rPr>
              <w:t>3</w:t>
            </w:r>
            <w:r>
              <w:t>, 45 mM MES solution</w:t>
            </w:r>
          </w:p>
        </w:tc>
      </w:tr>
      <w:tr w:rsidR="00756BB8" w14:paraId="710591F4" w14:textId="77777777" w:rsidTr="00756BB8">
        <w:tc>
          <w:tcPr>
            <w:tcW w:w="234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84"/>
            </w:tblGrid>
            <w:tr w:rsidR="00756BB8" w:rsidRPr="00E653D7" w14:paraId="1F113245" w14:textId="77777777" w:rsidTr="00E653D7">
              <w:trPr>
                <w:tblCellSpacing w:w="15" w:type="dxa"/>
              </w:trPr>
              <w:tc>
                <w:tcPr>
                  <w:tcW w:w="1224" w:type="dxa"/>
                  <w:vAlign w:val="center"/>
                  <w:hideMark/>
                </w:tcPr>
                <w:p w14:paraId="64C2C51F"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Ce</w:t>
                  </w:r>
                  <w:r w:rsidRPr="00E653D7">
                    <w:rPr>
                      <w:rFonts w:ascii="Times New Roman" w:eastAsia="Times New Roman" w:hAnsi="Times New Roman" w:cs="Times New Roman"/>
                      <w:sz w:val="24"/>
                      <w:szCs w:val="24"/>
                      <w:vertAlign w:val="superscript"/>
                    </w:rPr>
                    <w:t>+3</w:t>
                  </w:r>
                </w:p>
              </w:tc>
            </w:tr>
            <w:tr w:rsidR="00756BB8" w:rsidRPr="00E653D7" w14:paraId="45F0016E" w14:textId="77777777" w:rsidTr="00E653D7">
              <w:trPr>
                <w:tblCellSpacing w:w="15" w:type="dxa"/>
              </w:trPr>
              <w:tc>
                <w:tcPr>
                  <w:tcW w:w="1224" w:type="dxa"/>
                  <w:vAlign w:val="center"/>
                  <w:hideMark/>
                </w:tcPr>
                <w:p w14:paraId="71C24C24"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CeCl</w:t>
                  </w:r>
                  <w:r w:rsidRPr="00E653D7">
                    <w:rPr>
                      <w:rFonts w:ascii="Times New Roman" w:eastAsia="Times New Roman" w:hAnsi="Times New Roman" w:cs="Times New Roman"/>
                      <w:sz w:val="24"/>
                      <w:szCs w:val="24"/>
                      <w:vertAlign w:val="superscript"/>
                    </w:rPr>
                    <w:t>+2</w:t>
                  </w:r>
                </w:p>
              </w:tc>
            </w:tr>
            <w:tr w:rsidR="00756BB8" w:rsidRPr="00E653D7" w14:paraId="297F6A0F" w14:textId="77777777" w:rsidTr="00E653D7">
              <w:trPr>
                <w:tblCellSpacing w:w="15" w:type="dxa"/>
              </w:trPr>
              <w:tc>
                <w:tcPr>
                  <w:tcW w:w="1224" w:type="dxa"/>
                  <w:vAlign w:val="center"/>
                  <w:hideMark/>
                </w:tcPr>
                <w:p w14:paraId="2373B8A5"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CeOH</w:t>
                  </w:r>
                  <w:r w:rsidRPr="00E653D7">
                    <w:rPr>
                      <w:rFonts w:ascii="Times New Roman" w:eastAsia="Times New Roman" w:hAnsi="Times New Roman" w:cs="Times New Roman"/>
                      <w:sz w:val="24"/>
                      <w:szCs w:val="24"/>
                      <w:vertAlign w:val="superscript"/>
                    </w:rPr>
                    <w:t>+2</w:t>
                  </w:r>
                </w:p>
              </w:tc>
            </w:tr>
            <w:tr w:rsidR="00756BB8" w:rsidRPr="00E653D7" w14:paraId="6757516B" w14:textId="77777777" w:rsidTr="00E653D7">
              <w:trPr>
                <w:tblCellSpacing w:w="15" w:type="dxa"/>
              </w:trPr>
              <w:tc>
                <w:tcPr>
                  <w:tcW w:w="1224" w:type="dxa"/>
                  <w:vAlign w:val="center"/>
                  <w:hideMark/>
                </w:tcPr>
                <w:p w14:paraId="18148C4E"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Cl</w:t>
                  </w:r>
                  <w:r w:rsidRPr="00E653D7">
                    <w:rPr>
                      <w:rFonts w:ascii="Times New Roman" w:eastAsia="Times New Roman" w:hAnsi="Times New Roman" w:cs="Times New Roman"/>
                      <w:sz w:val="24"/>
                      <w:szCs w:val="24"/>
                      <w:vertAlign w:val="superscript"/>
                    </w:rPr>
                    <w:t>-1</w:t>
                  </w:r>
                </w:p>
              </w:tc>
            </w:tr>
            <w:tr w:rsidR="00756BB8" w:rsidRPr="00E653D7" w14:paraId="4A456B7E" w14:textId="77777777" w:rsidTr="00E653D7">
              <w:trPr>
                <w:tblCellSpacing w:w="15" w:type="dxa"/>
              </w:trPr>
              <w:tc>
                <w:tcPr>
                  <w:tcW w:w="1224" w:type="dxa"/>
                  <w:vAlign w:val="center"/>
                  <w:hideMark/>
                </w:tcPr>
                <w:p w14:paraId="1BDB61D8"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H</w:t>
                  </w:r>
                  <w:r w:rsidRPr="00E653D7">
                    <w:rPr>
                      <w:rFonts w:ascii="Times New Roman" w:eastAsia="Times New Roman" w:hAnsi="Times New Roman" w:cs="Times New Roman"/>
                      <w:sz w:val="24"/>
                      <w:szCs w:val="24"/>
                      <w:vertAlign w:val="superscript"/>
                    </w:rPr>
                    <w:t>+1</w:t>
                  </w:r>
                </w:p>
              </w:tc>
            </w:tr>
            <w:tr w:rsidR="00756BB8" w:rsidRPr="00E653D7" w14:paraId="10E1CB3A" w14:textId="77777777" w:rsidTr="00E653D7">
              <w:trPr>
                <w:tblCellSpacing w:w="15" w:type="dxa"/>
              </w:trPr>
              <w:tc>
                <w:tcPr>
                  <w:tcW w:w="1224" w:type="dxa"/>
                  <w:vAlign w:val="center"/>
                  <w:hideMark/>
                </w:tcPr>
                <w:p w14:paraId="64399A50"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H-MES (aq)</w:t>
                  </w:r>
                </w:p>
              </w:tc>
            </w:tr>
            <w:tr w:rsidR="00756BB8" w:rsidRPr="00E653D7" w14:paraId="0A4DA7DC" w14:textId="77777777" w:rsidTr="00E653D7">
              <w:trPr>
                <w:tblCellSpacing w:w="15" w:type="dxa"/>
              </w:trPr>
              <w:tc>
                <w:tcPr>
                  <w:tcW w:w="1224" w:type="dxa"/>
                  <w:vAlign w:val="center"/>
                  <w:hideMark/>
                </w:tcPr>
                <w:p w14:paraId="413E3395"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MES</w:t>
                  </w:r>
                  <w:r w:rsidRPr="00E653D7">
                    <w:rPr>
                      <w:rFonts w:ascii="Times New Roman" w:eastAsia="Times New Roman" w:hAnsi="Times New Roman" w:cs="Times New Roman"/>
                      <w:sz w:val="24"/>
                      <w:szCs w:val="24"/>
                      <w:vertAlign w:val="superscript"/>
                    </w:rPr>
                    <w:t>-1</w:t>
                  </w:r>
                </w:p>
              </w:tc>
            </w:tr>
            <w:tr w:rsidR="00756BB8" w:rsidRPr="00E653D7" w14:paraId="465858BA" w14:textId="77777777" w:rsidTr="00E653D7">
              <w:trPr>
                <w:tblCellSpacing w:w="15" w:type="dxa"/>
              </w:trPr>
              <w:tc>
                <w:tcPr>
                  <w:tcW w:w="1224" w:type="dxa"/>
                  <w:vAlign w:val="center"/>
                  <w:hideMark/>
                </w:tcPr>
                <w:p w14:paraId="602D5665"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Na</w:t>
                  </w:r>
                  <w:r w:rsidRPr="00E653D7">
                    <w:rPr>
                      <w:rFonts w:ascii="Times New Roman" w:eastAsia="Times New Roman" w:hAnsi="Times New Roman" w:cs="Times New Roman"/>
                      <w:sz w:val="24"/>
                      <w:szCs w:val="24"/>
                      <w:vertAlign w:val="superscript"/>
                    </w:rPr>
                    <w:t>+1</w:t>
                  </w:r>
                </w:p>
              </w:tc>
            </w:tr>
            <w:tr w:rsidR="00756BB8" w:rsidRPr="00E653D7" w14:paraId="20A19B98" w14:textId="77777777" w:rsidTr="00E653D7">
              <w:trPr>
                <w:tblCellSpacing w:w="15" w:type="dxa"/>
              </w:trPr>
              <w:tc>
                <w:tcPr>
                  <w:tcW w:w="1224" w:type="dxa"/>
                  <w:vAlign w:val="center"/>
                  <w:hideMark/>
                </w:tcPr>
                <w:p w14:paraId="4650B0F6"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NaCl (aq)</w:t>
                  </w:r>
                </w:p>
              </w:tc>
            </w:tr>
            <w:tr w:rsidR="00756BB8" w:rsidRPr="00E653D7" w14:paraId="521BD96F" w14:textId="77777777" w:rsidTr="00E653D7">
              <w:trPr>
                <w:tblCellSpacing w:w="15" w:type="dxa"/>
              </w:trPr>
              <w:tc>
                <w:tcPr>
                  <w:tcW w:w="1224" w:type="dxa"/>
                  <w:vAlign w:val="center"/>
                  <w:hideMark/>
                </w:tcPr>
                <w:p w14:paraId="72DAE1F8"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NaOH (aq)</w:t>
                  </w:r>
                </w:p>
              </w:tc>
            </w:tr>
            <w:tr w:rsidR="00756BB8" w:rsidRPr="00E653D7" w14:paraId="44577D84" w14:textId="77777777" w:rsidTr="00E653D7">
              <w:trPr>
                <w:tblCellSpacing w:w="15" w:type="dxa"/>
              </w:trPr>
              <w:tc>
                <w:tcPr>
                  <w:tcW w:w="1224" w:type="dxa"/>
                  <w:vAlign w:val="center"/>
                  <w:hideMark/>
                </w:tcPr>
                <w:p w14:paraId="1171585C"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OH</w:t>
                  </w:r>
                  <w:r w:rsidRPr="00E653D7">
                    <w:rPr>
                      <w:rFonts w:ascii="Times New Roman" w:eastAsia="Times New Roman" w:hAnsi="Times New Roman" w:cs="Times New Roman"/>
                      <w:sz w:val="24"/>
                      <w:szCs w:val="24"/>
                      <w:vertAlign w:val="superscript"/>
                    </w:rPr>
                    <w:t>-</w:t>
                  </w:r>
                </w:p>
              </w:tc>
            </w:tr>
          </w:tbl>
          <w:p w14:paraId="24CB1949" w14:textId="33E9683B" w:rsidR="00756BB8" w:rsidRDefault="00756BB8" w:rsidP="00E653D7"/>
        </w:tc>
        <w:tc>
          <w:tcPr>
            <w:tcW w:w="144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B33558" w14:paraId="69CF0866" w14:textId="77777777" w:rsidTr="00B33558">
              <w:trPr>
                <w:tblCellSpacing w:w="15" w:type="dxa"/>
              </w:trPr>
              <w:tc>
                <w:tcPr>
                  <w:tcW w:w="1157" w:type="dxa"/>
                  <w:vAlign w:val="center"/>
                  <w:hideMark/>
                </w:tcPr>
                <w:p w14:paraId="68ADACE7" w14:textId="0CB15995"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r w:rsidRPr="00B33558">
                    <w:rPr>
                      <w:rFonts w:ascii="Times New Roman" w:eastAsia="Times New Roman" w:hAnsi="Times New Roman" w:cs="Times New Roman"/>
                      <w:sz w:val="24"/>
                      <w:szCs w:val="24"/>
                    </w:rPr>
                    <w:t>E-02</w:t>
                  </w:r>
                </w:p>
              </w:tc>
            </w:tr>
            <w:tr w:rsidR="00756BB8" w:rsidRPr="00B33558" w14:paraId="07CE8F03" w14:textId="77777777" w:rsidTr="00B33558">
              <w:trPr>
                <w:tblCellSpacing w:w="15" w:type="dxa"/>
              </w:trPr>
              <w:tc>
                <w:tcPr>
                  <w:tcW w:w="1157" w:type="dxa"/>
                  <w:vAlign w:val="center"/>
                  <w:hideMark/>
                </w:tcPr>
                <w:p w14:paraId="4682178E" w14:textId="0E5A1A87"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r w:rsidRPr="00B33558">
                    <w:rPr>
                      <w:rFonts w:ascii="Times New Roman" w:eastAsia="Times New Roman" w:hAnsi="Times New Roman" w:cs="Times New Roman"/>
                      <w:sz w:val="24"/>
                      <w:szCs w:val="24"/>
                    </w:rPr>
                    <w:t>E-03</w:t>
                  </w:r>
                </w:p>
              </w:tc>
            </w:tr>
            <w:tr w:rsidR="00756BB8" w:rsidRPr="00B33558" w14:paraId="335A4C57" w14:textId="77777777" w:rsidTr="00B33558">
              <w:trPr>
                <w:tblCellSpacing w:w="15" w:type="dxa"/>
              </w:trPr>
              <w:tc>
                <w:tcPr>
                  <w:tcW w:w="1157" w:type="dxa"/>
                  <w:vAlign w:val="center"/>
                  <w:hideMark/>
                </w:tcPr>
                <w:p w14:paraId="1A511333" w14:textId="5256C038"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r w:rsidRPr="00B33558">
                    <w:rPr>
                      <w:rFonts w:ascii="Times New Roman" w:eastAsia="Times New Roman" w:hAnsi="Times New Roman" w:cs="Times New Roman"/>
                      <w:sz w:val="24"/>
                      <w:szCs w:val="24"/>
                    </w:rPr>
                    <w:t>E-05</w:t>
                  </w:r>
                </w:p>
              </w:tc>
            </w:tr>
            <w:tr w:rsidR="00756BB8" w:rsidRPr="00B33558" w14:paraId="7BE86232" w14:textId="77777777" w:rsidTr="00B33558">
              <w:trPr>
                <w:tblCellSpacing w:w="15" w:type="dxa"/>
              </w:trPr>
              <w:tc>
                <w:tcPr>
                  <w:tcW w:w="1157" w:type="dxa"/>
                  <w:vAlign w:val="center"/>
                  <w:hideMark/>
                </w:tcPr>
                <w:p w14:paraId="2A2F8404" w14:textId="3138AC8D"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8.74</w:t>
                  </w:r>
                  <w:r w:rsidRPr="00B33558">
                    <w:rPr>
                      <w:rFonts w:ascii="Times New Roman" w:eastAsia="Times New Roman" w:hAnsi="Times New Roman" w:cs="Times New Roman"/>
                      <w:sz w:val="24"/>
                      <w:szCs w:val="24"/>
                    </w:rPr>
                    <w:t>E-02</w:t>
                  </w:r>
                </w:p>
              </w:tc>
            </w:tr>
            <w:tr w:rsidR="00756BB8" w:rsidRPr="00B33558" w14:paraId="70D0E558" w14:textId="77777777" w:rsidTr="00B33558">
              <w:trPr>
                <w:tblCellSpacing w:w="15" w:type="dxa"/>
              </w:trPr>
              <w:tc>
                <w:tcPr>
                  <w:tcW w:w="1157" w:type="dxa"/>
                  <w:vAlign w:val="center"/>
                  <w:hideMark/>
                </w:tcPr>
                <w:p w14:paraId="1D0C02B7" w14:textId="017BF48C"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Pr="00B33558">
                    <w:rPr>
                      <w:rFonts w:ascii="Times New Roman" w:eastAsia="Times New Roman" w:hAnsi="Times New Roman" w:cs="Times New Roman"/>
                      <w:sz w:val="24"/>
                      <w:szCs w:val="24"/>
                    </w:rPr>
                    <w:t>E-06</w:t>
                  </w:r>
                </w:p>
              </w:tc>
            </w:tr>
            <w:tr w:rsidR="00756BB8" w:rsidRPr="00B33558" w14:paraId="7B536EC4" w14:textId="77777777" w:rsidTr="00B33558">
              <w:trPr>
                <w:tblCellSpacing w:w="15" w:type="dxa"/>
              </w:trPr>
              <w:tc>
                <w:tcPr>
                  <w:tcW w:w="1157" w:type="dxa"/>
                  <w:vAlign w:val="center"/>
                  <w:hideMark/>
                </w:tcPr>
                <w:p w14:paraId="18FB4A05" w14:textId="358EC1FF"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rsidRPr="00B33558">
                    <w:rPr>
                      <w:rFonts w:ascii="Times New Roman" w:eastAsia="Times New Roman" w:hAnsi="Times New Roman" w:cs="Times New Roman"/>
                      <w:sz w:val="24"/>
                      <w:szCs w:val="24"/>
                    </w:rPr>
                    <w:t>E-02</w:t>
                  </w:r>
                </w:p>
              </w:tc>
            </w:tr>
            <w:tr w:rsidR="00756BB8" w:rsidRPr="00B33558" w14:paraId="3FB486BC" w14:textId="77777777" w:rsidTr="00B33558">
              <w:trPr>
                <w:tblCellSpacing w:w="15" w:type="dxa"/>
              </w:trPr>
              <w:tc>
                <w:tcPr>
                  <w:tcW w:w="1157" w:type="dxa"/>
                  <w:vAlign w:val="center"/>
                  <w:hideMark/>
                </w:tcPr>
                <w:p w14:paraId="4ACD43F2" w14:textId="05BDB4B4"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Pr="00B33558">
                    <w:rPr>
                      <w:rFonts w:ascii="Times New Roman" w:eastAsia="Times New Roman" w:hAnsi="Times New Roman" w:cs="Times New Roman"/>
                      <w:sz w:val="24"/>
                      <w:szCs w:val="24"/>
                    </w:rPr>
                    <w:t>E-02</w:t>
                  </w:r>
                </w:p>
              </w:tc>
            </w:tr>
            <w:tr w:rsidR="00756BB8" w:rsidRPr="00B33558" w14:paraId="57B8FB2B" w14:textId="77777777" w:rsidTr="00B33558">
              <w:trPr>
                <w:tblCellSpacing w:w="15" w:type="dxa"/>
              </w:trPr>
              <w:tc>
                <w:tcPr>
                  <w:tcW w:w="1157" w:type="dxa"/>
                  <w:vAlign w:val="center"/>
                  <w:hideMark/>
                </w:tcPr>
                <w:p w14:paraId="0BA1C2C0" w14:textId="0766BC7C"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r w:rsidRPr="00B33558">
                    <w:rPr>
                      <w:rFonts w:ascii="Times New Roman" w:eastAsia="Times New Roman" w:hAnsi="Times New Roman" w:cs="Times New Roman"/>
                      <w:sz w:val="24"/>
                      <w:szCs w:val="24"/>
                    </w:rPr>
                    <w:t>E-02</w:t>
                  </w:r>
                </w:p>
              </w:tc>
            </w:tr>
            <w:tr w:rsidR="00756BB8" w:rsidRPr="00B33558" w14:paraId="050B2FD4" w14:textId="77777777" w:rsidTr="00B33558">
              <w:trPr>
                <w:tblCellSpacing w:w="15" w:type="dxa"/>
              </w:trPr>
              <w:tc>
                <w:tcPr>
                  <w:tcW w:w="1157" w:type="dxa"/>
                  <w:vAlign w:val="center"/>
                  <w:hideMark/>
                </w:tcPr>
                <w:p w14:paraId="6E887C08" w14:textId="29E3D5E7"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Pr="00B33558">
                    <w:rPr>
                      <w:rFonts w:ascii="Times New Roman" w:eastAsia="Times New Roman" w:hAnsi="Times New Roman" w:cs="Times New Roman"/>
                      <w:sz w:val="24"/>
                      <w:szCs w:val="24"/>
                    </w:rPr>
                    <w:t>E-03</w:t>
                  </w:r>
                </w:p>
              </w:tc>
            </w:tr>
            <w:tr w:rsidR="00756BB8" w:rsidRPr="00B33558" w14:paraId="5B0B4408" w14:textId="77777777" w:rsidTr="00B33558">
              <w:trPr>
                <w:tblCellSpacing w:w="15" w:type="dxa"/>
              </w:trPr>
              <w:tc>
                <w:tcPr>
                  <w:tcW w:w="1157" w:type="dxa"/>
                  <w:vAlign w:val="center"/>
                  <w:hideMark/>
                </w:tcPr>
                <w:p w14:paraId="1936814E" w14:textId="2150796F"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r w:rsidRPr="00B33558">
                    <w:rPr>
                      <w:rFonts w:ascii="Times New Roman" w:eastAsia="Times New Roman" w:hAnsi="Times New Roman" w:cs="Times New Roman"/>
                      <w:sz w:val="24"/>
                      <w:szCs w:val="24"/>
                    </w:rPr>
                    <w:t>E-10</w:t>
                  </w:r>
                </w:p>
              </w:tc>
            </w:tr>
            <w:tr w:rsidR="00756BB8" w:rsidRPr="00B33558" w14:paraId="1187C97D" w14:textId="77777777" w:rsidTr="00B33558">
              <w:trPr>
                <w:tblCellSpacing w:w="15" w:type="dxa"/>
              </w:trPr>
              <w:tc>
                <w:tcPr>
                  <w:tcW w:w="1157" w:type="dxa"/>
                  <w:vAlign w:val="center"/>
                  <w:hideMark/>
                </w:tcPr>
                <w:p w14:paraId="5A3DD7AC" w14:textId="4A744E39"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Pr="00B33558">
                    <w:rPr>
                      <w:rFonts w:ascii="Times New Roman" w:eastAsia="Times New Roman" w:hAnsi="Times New Roman" w:cs="Times New Roman"/>
                      <w:sz w:val="24"/>
                      <w:szCs w:val="24"/>
                    </w:rPr>
                    <w:t>E-08</w:t>
                  </w:r>
                </w:p>
              </w:tc>
            </w:tr>
          </w:tbl>
          <w:p w14:paraId="1E95BE18" w14:textId="3E328A1E" w:rsidR="00756BB8" w:rsidRDefault="00756BB8" w:rsidP="00925B0C">
            <w:pPr>
              <w:jc w:val="center"/>
            </w:pPr>
          </w:p>
        </w:tc>
        <w:tc>
          <w:tcPr>
            <w:tcW w:w="135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B33558" w14:paraId="66750D94" w14:textId="77777777" w:rsidTr="00B33558">
              <w:trPr>
                <w:tblCellSpacing w:w="15" w:type="dxa"/>
              </w:trPr>
              <w:tc>
                <w:tcPr>
                  <w:tcW w:w="1157" w:type="dxa"/>
                  <w:vAlign w:val="center"/>
                  <w:hideMark/>
                </w:tcPr>
                <w:p w14:paraId="3D9A6081" w14:textId="60DF714E"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r>
                    <w:t xml:space="preserve"> x10</w:t>
                  </w:r>
                  <w:r w:rsidRPr="00E653D7">
                    <w:rPr>
                      <w:vertAlign w:val="superscript"/>
                    </w:rPr>
                    <w:t>-2</w:t>
                  </w:r>
                </w:p>
              </w:tc>
            </w:tr>
            <w:tr w:rsidR="00756BB8" w:rsidRPr="00B33558" w14:paraId="39C3C7D8" w14:textId="77777777" w:rsidTr="00B33558">
              <w:trPr>
                <w:tblCellSpacing w:w="15" w:type="dxa"/>
              </w:trPr>
              <w:tc>
                <w:tcPr>
                  <w:tcW w:w="1157" w:type="dxa"/>
                  <w:vAlign w:val="center"/>
                  <w:hideMark/>
                </w:tcPr>
                <w:p w14:paraId="3396C301" w14:textId="6E789272" w:rsidR="00756BB8" w:rsidRPr="00B33558" w:rsidRDefault="00756BB8" w:rsidP="00BF4A6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t xml:space="preserve"> x10</w:t>
                  </w:r>
                  <w:r>
                    <w:rPr>
                      <w:vertAlign w:val="superscript"/>
                    </w:rPr>
                    <w:t>-3</w:t>
                  </w:r>
                </w:p>
              </w:tc>
            </w:tr>
            <w:tr w:rsidR="00756BB8" w:rsidRPr="00B33558" w14:paraId="0BE31D1F" w14:textId="77777777" w:rsidTr="00B33558">
              <w:trPr>
                <w:tblCellSpacing w:w="15" w:type="dxa"/>
              </w:trPr>
              <w:tc>
                <w:tcPr>
                  <w:tcW w:w="1157" w:type="dxa"/>
                  <w:vAlign w:val="center"/>
                  <w:hideMark/>
                </w:tcPr>
                <w:p w14:paraId="26D67213" w14:textId="1837DE15"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r>
                    <w:t xml:space="preserve"> x10</w:t>
                  </w:r>
                  <w:r>
                    <w:rPr>
                      <w:vertAlign w:val="superscript"/>
                    </w:rPr>
                    <w:t>-4</w:t>
                  </w:r>
                </w:p>
              </w:tc>
            </w:tr>
            <w:tr w:rsidR="00756BB8" w:rsidRPr="00B33558" w14:paraId="26807582" w14:textId="77777777" w:rsidTr="00B33558">
              <w:trPr>
                <w:tblCellSpacing w:w="15" w:type="dxa"/>
              </w:trPr>
              <w:tc>
                <w:tcPr>
                  <w:tcW w:w="1157" w:type="dxa"/>
                  <w:vAlign w:val="center"/>
                  <w:hideMark/>
                </w:tcPr>
                <w:p w14:paraId="22E0D60D" w14:textId="30F107C8"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8.74</w:t>
                  </w:r>
                  <w:r>
                    <w:t xml:space="preserve"> x10</w:t>
                  </w:r>
                  <w:r w:rsidRPr="00E653D7">
                    <w:rPr>
                      <w:vertAlign w:val="superscript"/>
                    </w:rPr>
                    <w:t>-2</w:t>
                  </w:r>
                </w:p>
              </w:tc>
            </w:tr>
            <w:tr w:rsidR="00756BB8" w:rsidRPr="00B33558" w14:paraId="1D336CAA" w14:textId="77777777" w:rsidTr="00B33558">
              <w:trPr>
                <w:tblCellSpacing w:w="15" w:type="dxa"/>
              </w:trPr>
              <w:tc>
                <w:tcPr>
                  <w:tcW w:w="1157" w:type="dxa"/>
                  <w:vAlign w:val="center"/>
                  <w:hideMark/>
                </w:tcPr>
                <w:p w14:paraId="2928CC54" w14:textId="6A38A5DB"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t xml:space="preserve"> x10</w:t>
                  </w:r>
                  <w:r>
                    <w:rPr>
                      <w:vertAlign w:val="superscript"/>
                    </w:rPr>
                    <w:t>-7</w:t>
                  </w:r>
                </w:p>
              </w:tc>
            </w:tr>
            <w:tr w:rsidR="00756BB8" w:rsidRPr="00B33558" w14:paraId="1A78F793" w14:textId="77777777" w:rsidTr="00B33558">
              <w:trPr>
                <w:tblCellSpacing w:w="15" w:type="dxa"/>
              </w:trPr>
              <w:tc>
                <w:tcPr>
                  <w:tcW w:w="1157" w:type="dxa"/>
                  <w:vAlign w:val="center"/>
                  <w:hideMark/>
                </w:tcPr>
                <w:p w14:paraId="58DC676F" w14:textId="15F26022"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t xml:space="preserve"> x10</w:t>
                  </w:r>
                  <w:r>
                    <w:rPr>
                      <w:vertAlign w:val="superscript"/>
                    </w:rPr>
                    <w:t>-3</w:t>
                  </w:r>
                </w:p>
              </w:tc>
            </w:tr>
            <w:tr w:rsidR="00756BB8" w:rsidRPr="00B33558" w14:paraId="01FEA4E9" w14:textId="77777777" w:rsidTr="00B33558">
              <w:trPr>
                <w:tblCellSpacing w:w="15" w:type="dxa"/>
              </w:trPr>
              <w:tc>
                <w:tcPr>
                  <w:tcW w:w="1157" w:type="dxa"/>
                  <w:vAlign w:val="center"/>
                  <w:hideMark/>
                </w:tcPr>
                <w:p w14:paraId="2DBE8B9C" w14:textId="63E0F3EE"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3.97</w:t>
                  </w:r>
                  <w:r>
                    <w:t xml:space="preserve"> x10</w:t>
                  </w:r>
                  <w:r w:rsidRPr="00E653D7">
                    <w:rPr>
                      <w:vertAlign w:val="superscript"/>
                    </w:rPr>
                    <w:t>-2</w:t>
                  </w:r>
                </w:p>
              </w:tc>
            </w:tr>
            <w:tr w:rsidR="00756BB8" w:rsidRPr="00B33558" w14:paraId="77E32BCC" w14:textId="77777777" w:rsidTr="00B33558">
              <w:trPr>
                <w:tblCellSpacing w:w="15" w:type="dxa"/>
              </w:trPr>
              <w:tc>
                <w:tcPr>
                  <w:tcW w:w="1157" w:type="dxa"/>
                  <w:vAlign w:val="center"/>
                  <w:hideMark/>
                </w:tcPr>
                <w:p w14:paraId="21092BD4" w14:textId="00CDFBAB"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4.39</w:t>
                  </w:r>
                  <w:r>
                    <w:t xml:space="preserve"> x10</w:t>
                  </w:r>
                  <w:r w:rsidRPr="00E653D7">
                    <w:rPr>
                      <w:vertAlign w:val="superscript"/>
                    </w:rPr>
                    <w:t>-2</w:t>
                  </w:r>
                </w:p>
              </w:tc>
            </w:tr>
            <w:tr w:rsidR="00756BB8" w:rsidRPr="00B33558" w14:paraId="5C789578" w14:textId="77777777" w:rsidTr="00B33558">
              <w:trPr>
                <w:tblCellSpacing w:w="15" w:type="dxa"/>
              </w:trPr>
              <w:tc>
                <w:tcPr>
                  <w:tcW w:w="1157" w:type="dxa"/>
                  <w:vAlign w:val="center"/>
                  <w:hideMark/>
                </w:tcPr>
                <w:p w14:paraId="61142266" w14:textId="1F8AEEDB"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t xml:space="preserve"> x10</w:t>
                  </w:r>
                  <w:r>
                    <w:rPr>
                      <w:vertAlign w:val="superscript"/>
                    </w:rPr>
                    <w:t>-3</w:t>
                  </w:r>
                </w:p>
              </w:tc>
            </w:tr>
            <w:tr w:rsidR="00756BB8" w:rsidRPr="00B33558" w14:paraId="56B659D0" w14:textId="77777777" w:rsidTr="00B33558">
              <w:trPr>
                <w:tblCellSpacing w:w="15" w:type="dxa"/>
              </w:trPr>
              <w:tc>
                <w:tcPr>
                  <w:tcW w:w="1157" w:type="dxa"/>
                  <w:vAlign w:val="center"/>
                  <w:hideMark/>
                </w:tcPr>
                <w:p w14:paraId="190B0472" w14:textId="25738AAF"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t xml:space="preserve"> x10</w:t>
                  </w:r>
                  <w:r>
                    <w:rPr>
                      <w:vertAlign w:val="superscript"/>
                    </w:rPr>
                    <w:t>-9</w:t>
                  </w:r>
                </w:p>
              </w:tc>
            </w:tr>
            <w:tr w:rsidR="00756BB8" w:rsidRPr="00B33558" w14:paraId="1E2659B0" w14:textId="77777777" w:rsidTr="00B33558">
              <w:trPr>
                <w:tblCellSpacing w:w="15" w:type="dxa"/>
              </w:trPr>
              <w:tc>
                <w:tcPr>
                  <w:tcW w:w="1157" w:type="dxa"/>
                  <w:vAlign w:val="center"/>
                  <w:hideMark/>
                </w:tcPr>
                <w:p w14:paraId="2CA05695" w14:textId="6BC622B3"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t xml:space="preserve"> x10</w:t>
                  </w:r>
                  <w:r>
                    <w:rPr>
                      <w:vertAlign w:val="superscript"/>
                    </w:rPr>
                    <w:t>-7</w:t>
                  </w:r>
                </w:p>
              </w:tc>
            </w:tr>
          </w:tbl>
          <w:p w14:paraId="71AA5783" w14:textId="2B0A1E20" w:rsidR="00756BB8" w:rsidRDefault="00756BB8" w:rsidP="00925B0C">
            <w:pPr>
              <w:jc w:val="center"/>
            </w:pPr>
          </w:p>
        </w:tc>
        <w:tc>
          <w:tcPr>
            <w:tcW w:w="1530" w:type="dxa"/>
          </w:tcPr>
          <w:tbl>
            <w:tblPr>
              <w:tblW w:w="142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422"/>
            </w:tblGrid>
            <w:tr w:rsidR="00756BB8" w:rsidRPr="00E653D7" w14:paraId="6A0068A5" w14:textId="77777777" w:rsidTr="00B33558">
              <w:trPr>
                <w:tblCellSpacing w:w="15" w:type="dxa"/>
              </w:trPr>
              <w:tc>
                <w:tcPr>
                  <w:tcW w:w="1362" w:type="dxa"/>
                  <w:vAlign w:val="center"/>
                  <w:hideMark/>
                </w:tcPr>
                <w:p w14:paraId="61508B64" w14:textId="10962A52"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6.44</w:t>
                  </w:r>
                  <w:r>
                    <w:t xml:space="preserve"> x10</w:t>
                  </w:r>
                  <w:r>
                    <w:rPr>
                      <w:vertAlign w:val="superscript"/>
                    </w:rPr>
                    <w:t>-3</w:t>
                  </w:r>
                </w:p>
              </w:tc>
            </w:tr>
            <w:tr w:rsidR="00756BB8" w:rsidRPr="00E653D7" w14:paraId="3090B636" w14:textId="77777777" w:rsidTr="00B33558">
              <w:trPr>
                <w:tblCellSpacing w:w="15" w:type="dxa"/>
              </w:trPr>
              <w:tc>
                <w:tcPr>
                  <w:tcW w:w="1362" w:type="dxa"/>
                  <w:vAlign w:val="center"/>
                  <w:hideMark/>
                </w:tcPr>
                <w:p w14:paraId="2CBB82AB" w14:textId="5E67EEDA"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r>
                    <w:t xml:space="preserve"> x10</w:t>
                  </w:r>
                  <w:r>
                    <w:rPr>
                      <w:vertAlign w:val="superscript"/>
                    </w:rPr>
                    <w:t>-4</w:t>
                  </w:r>
                </w:p>
              </w:tc>
            </w:tr>
            <w:tr w:rsidR="00756BB8" w:rsidRPr="00E653D7" w14:paraId="4B18DFBE" w14:textId="77777777" w:rsidTr="00B33558">
              <w:trPr>
                <w:tblCellSpacing w:w="15" w:type="dxa"/>
              </w:trPr>
              <w:tc>
                <w:tcPr>
                  <w:tcW w:w="1362" w:type="dxa"/>
                  <w:vAlign w:val="center"/>
                  <w:hideMark/>
                </w:tcPr>
                <w:p w14:paraId="3AAAF229" w14:textId="58ED89F3"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r>
                    <w:t xml:space="preserve"> x10</w:t>
                  </w:r>
                  <w:r>
                    <w:rPr>
                      <w:vertAlign w:val="superscript"/>
                    </w:rPr>
                    <w:t>-4</w:t>
                  </w:r>
                </w:p>
              </w:tc>
            </w:tr>
            <w:tr w:rsidR="00756BB8" w:rsidRPr="00E653D7" w14:paraId="4F78719A" w14:textId="77777777" w:rsidTr="00B33558">
              <w:trPr>
                <w:tblCellSpacing w:w="15" w:type="dxa"/>
              </w:trPr>
              <w:tc>
                <w:tcPr>
                  <w:tcW w:w="1362" w:type="dxa"/>
                  <w:vAlign w:val="center"/>
                  <w:hideMark/>
                </w:tcPr>
                <w:p w14:paraId="144C557E" w14:textId="4111ED69"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8.84</w:t>
                  </w:r>
                  <w:r>
                    <w:t xml:space="preserve"> x10</w:t>
                  </w:r>
                  <w:r w:rsidRPr="00E653D7">
                    <w:rPr>
                      <w:vertAlign w:val="superscript"/>
                    </w:rPr>
                    <w:t>-2</w:t>
                  </w:r>
                </w:p>
              </w:tc>
            </w:tr>
            <w:tr w:rsidR="00756BB8" w:rsidRPr="00E653D7" w14:paraId="6F68FFE6" w14:textId="77777777" w:rsidTr="00B33558">
              <w:trPr>
                <w:tblCellSpacing w:w="15" w:type="dxa"/>
              </w:trPr>
              <w:tc>
                <w:tcPr>
                  <w:tcW w:w="1362" w:type="dxa"/>
                  <w:vAlign w:val="center"/>
                  <w:hideMark/>
                </w:tcPr>
                <w:p w14:paraId="5AAB0EF0" w14:textId="132C4666"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r>
                    <w:t xml:space="preserve"> x10</w:t>
                  </w:r>
                  <w:r>
                    <w:rPr>
                      <w:vertAlign w:val="superscript"/>
                    </w:rPr>
                    <w:t>-8</w:t>
                  </w:r>
                </w:p>
              </w:tc>
            </w:tr>
            <w:tr w:rsidR="00756BB8" w:rsidRPr="00E653D7" w14:paraId="464C7038" w14:textId="77777777" w:rsidTr="00B33558">
              <w:trPr>
                <w:tblCellSpacing w:w="15" w:type="dxa"/>
              </w:trPr>
              <w:tc>
                <w:tcPr>
                  <w:tcW w:w="1362" w:type="dxa"/>
                  <w:vAlign w:val="center"/>
                  <w:hideMark/>
                </w:tcPr>
                <w:p w14:paraId="2A2E1E48" w14:textId="6CEFE99D"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t xml:space="preserve"> x10</w:t>
                  </w:r>
                  <w:r>
                    <w:rPr>
                      <w:vertAlign w:val="superscript"/>
                    </w:rPr>
                    <w:t>-3</w:t>
                  </w:r>
                </w:p>
              </w:tc>
            </w:tr>
            <w:tr w:rsidR="00756BB8" w:rsidRPr="00E653D7" w14:paraId="4B70DEB3" w14:textId="77777777" w:rsidTr="00B33558">
              <w:trPr>
                <w:tblCellSpacing w:w="15" w:type="dxa"/>
              </w:trPr>
              <w:tc>
                <w:tcPr>
                  <w:tcW w:w="1362" w:type="dxa"/>
                  <w:vAlign w:val="center"/>
                  <w:hideMark/>
                </w:tcPr>
                <w:p w14:paraId="7D79F9CB" w14:textId="51E75053"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t xml:space="preserve"> x10</w:t>
                  </w:r>
                  <w:r w:rsidRPr="00E653D7">
                    <w:rPr>
                      <w:vertAlign w:val="superscript"/>
                    </w:rPr>
                    <w:t>-2</w:t>
                  </w:r>
                </w:p>
              </w:tc>
            </w:tr>
            <w:tr w:rsidR="00756BB8" w:rsidRPr="00E653D7" w14:paraId="0F9809D2" w14:textId="77777777" w:rsidTr="00B33558">
              <w:trPr>
                <w:tblCellSpacing w:w="15" w:type="dxa"/>
              </w:trPr>
              <w:tc>
                <w:tcPr>
                  <w:tcW w:w="1362" w:type="dxa"/>
                  <w:vAlign w:val="center"/>
                  <w:hideMark/>
                </w:tcPr>
                <w:p w14:paraId="441C5FE7" w14:textId="791CEB7D"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r>
                    <w:t xml:space="preserve"> x10</w:t>
                  </w:r>
                  <w:r w:rsidRPr="00E653D7">
                    <w:rPr>
                      <w:vertAlign w:val="superscript"/>
                    </w:rPr>
                    <w:t>-2</w:t>
                  </w:r>
                </w:p>
              </w:tc>
            </w:tr>
            <w:tr w:rsidR="00756BB8" w:rsidRPr="00E653D7" w14:paraId="3E50CD38" w14:textId="77777777" w:rsidTr="00B33558">
              <w:trPr>
                <w:tblCellSpacing w:w="15" w:type="dxa"/>
              </w:trPr>
              <w:tc>
                <w:tcPr>
                  <w:tcW w:w="1362" w:type="dxa"/>
                  <w:vAlign w:val="center"/>
                  <w:hideMark/>
                </w:tcPr>
                <w:p w14:paraId="56BD7C27" w14:textId="747D526F" w:rsidR="00756BB8" w:rsidRPr="00E653D7"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t xml:space="preserve"> x10</w:t>
                  </w:r>
                  <w:r>
                    <w:rPr>
                      <w:vertAlign w:val="superscript"/>
                    </w:rPr>
                    <w:t>-3</w:t>
                  </w:r>
                </w:p>
              </w:tc>
            </w:tr>
            <w:tr w:rsidR="00756BB8" w:rsidRPr="00E653D7" w14:paraId="1ED52E40" w14:textId="77777777" w:rsidTr="00B33558">
              <w:trPr>
                <w:tblCellSpacing w:w="15" w:type="dxa"/>
              </w:trPr>
              <w:tc>
                <w:tcPr>
                  <w:tcW w:w="1362" w:type="dxa"/>
                  <w:vAlign w:val="center"/>
                  <w:hideMark/>
                </w:tcPr>
                <w:p w14:paraId="3CDDAA25" w14:textId="5B0079B1"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2.08 </w:t>
                  </w:r>
                  <w:r>
                    <w:t>x10</w:t>
                  </w:r>
                  <w:r>
                    <w:rPr>
                      <w:vertAlign w:val="superscript"/>
                    </w:rPr>
                    <w:t>-8</w:t>
                  </w:r>
                </w:p>
              </w:tc>
            </w:tr>
            <w:tr w:rsidR="00756BB8" w:rsidRPr="00E653D7" w14:paraId="2F7D043D" w14:textId="77777777" w:rsidTr="00B33558">
              <w:trPr>
                <w:tblCellSpacing w:w="15" w:type="dxa"/>
              </w:trPr>
              <w:tc>
                <w:tcPr>
                  <w:tcW w:w="1362" w:type="dxa"/>
                  <w:vAlign w:val="center"/>
                  <w:hideMark/>
                </w:tcPr>
                <w:p w14:paraId="735C1ACC" w14:textId="09C0EE03" w:rsidR="00756BB8" w:rsidRPr="00E653D7"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6.51</w:t>
                  </w:r>
                  <w:r>
                    <w:t xml:space="preserve"> x10</w:t>
                  </w:r>
                  <w:r>
                    <w:rPr>
                      <w:vertAlign w:val="superscript"/>
                    </w:rPr>
                    <w:t>-7</w:t>
                  </w:r>
                </w:p>
              </w:tc>
            </w:tr>
          </w:tbl>
          <w:p w14:paraId="2EEC30A8" w14:textId="7D3D12E0" w:rsidR="00756BB8" w:rsidRDefault="00756BB8" w:rsidP="00925B0C">
            <w:pPr>
              <w:jc w:val="center"/>
            </w:pPr>
          </w:p>
        </w:tc>
      </w:tr>
      <w:tr w:rsidR="00756BB8" w14:paraId="4B23C6DA" w14:textId="77777777" w:rsidTr="00756BB8">
        <w:tc>
          <w:tcPr>
            <w:tcW w:w="2340" w:type="dxa"/>
          </w:tcPr>
          <w:p w14:paraId="7DBD21AB" w14:textId="46B41539" w:rsidR="00756BB8" w:rsidRDefault="00756BB8" w:rsidP="00E653D7">
            <w:r>
              <w:t xml:space="preserve"> Ce(OH)</w:t>
            </w:r>
            <w:r w:rsidRPr="00E653D7">
              <w:rPr>
                <w:vertAlign w:val="subscript"/>
              </w:rPr>
              <w:t>3</w:t>
            </w:r>
            <w:r>
              <w:t>(s)</w:t>
            </w:r>
          </w:p>
        </w:tc>
        <w:tc>
          <w:tcPr>
            <w:tcW w:w="1440" w:type="dxa"/>
          </w:tcPr>
          <w:p w14:paraId="5BC189D7" w14:textId="3D14B218" w:rsidR="00756BB8" w:rsidRDefault="00756BB8" w:rsidP="00174CEB">
            <w:r>
              <w:t xml:space="preserve">  0.0</w:t>
            </w:r>
          </w:p>
        </w:tc>
        <w:tc>
          <w:tcPr>
            <w:tcW w:w="1350" w:type="dxa"/>
          </w:tcPr>
          <w:p w14:paraId="2AD1EC87" w14:textId="5E01052E" w:rsidR="00756BB8" w:rsidRDefault="00756BB8" w:rsidP="00174CEB">
            <w:r>
              <w:t xml:space="preserve">  0.0</w:t>
            </w:r>
          </w:p>
        </w:tc>
        <w:tc>
          <w:tcPr>
            <w:tcW w:w="1530" w:type="dxa"/>
          </w:tcPr>
          <w:p w14:paraId="526BAE57" w14:textId="2B2E2597" w:rsidR="00756BB8" w:rsidRDefault="00756BB8" w:rsidP="00BF4A67">
            <w:r>
              <w:t xml:space="preserve"> 2.27 x10</w:t>
            </w:r>
            <w:r w:rsidRPr="00E653D7">
              <w:rPr>
                <w:vertAlign w:val="superscript"/>
              </w:rPr>
              <w:t>-2</w:t>
            </w:r>
          </w:p>
        </w:tc>
      </w:tr>
      <w:tr w:rsidR="00756BB8" w14:paraId="10512D12" w14:textId="77777777" w:rsidTr="00756BB8">
        <w:tc>
          <w:tcPr>
            <w:tcW w:w="2340" w:type="dxa"/>
          </w:tcPr>
          <w:p w14:paraId="6A06DC48" w14:textId="7BEED60A" w:rsidR="00756BB8" w:rsidRDefault="00756BB8" w:rsidP="00925B0C">
            <w:pPr>
              <w:jc w:val="center"/>
            </w:pPr>
          </w:p>
        </w:tc>
        <w:tc>
          <w:tcPr>
            <w:tcW w:w="1440" w:type="dxa"/>
          </w:tcPr>
          <w:p w14:paraId="243D970A" w14:textId="5E8A5514" w:rsidR="00756BB8" w:rsidRDefault="00756BB8" w:rsidP="00925B0C">
            <w:pPr>
              <w:jc w:val="center"/>
            </w:pPr>
          </w:p>
        </w:tc>
        <w:tc>
          <w:tcPr>
            <w:tcW w:w="1350" w:type="dxa"/>
          </w:tcPr>
          <w:p w14:paraId="69D82F26" w14:textId="0BC34DBF" w:rsidR="00756BB8" w:rsidRDefault="00756BB8" w:rsidP="00925B0C">
            <w:pPr>
              <w:jc w:val="center"/>
            </w:pPr>
          </w:p>
        </w:tc>
        <w:tc>
          <w:tcPr>
            <w:tcW w:w="1530" w:type="dxa"/>
          </w:tcPr>
          <w:p w14:paraId="2595C0D0" w14:textId="01B4AFA7" w:rsidR="00756BB8" w:rsidRDefault="00756BB8" w:rsidP="00925B0C">
            <w:pPr>
              <w:jc w:val="center"/>
            </w:pPr>
          </w:p>
        </w:tc>
      </w:tr>
      <w:tr w:rsidR="002D3157" w14:paraId="49DF6D24" w14:textId="77777777" w:rsidTr="00E03DB2">
        <w:tc>
          <w:tcPr>
            <w:tcW w:w="5130" w:type="dxa"/>
            <w:gridSpan w:val="3"/>
          </w:tcPr>
          <w:p w14:paraId="4591E670" w14:textId="4042BE38" w:rsidR="002D3157" w:rsidRDefault="002D3157" w:rsidP="002D3157">
            <w:r>
              <w:t>100 mM CeCl</w:t>
            </w:r>
            <w:r w:rsidRPr="002D3157">
              <w:rPr>
                <w:vertAlign w:val="subscript"/>
              </w:rPr>
              <w:t>3</w:t>
            </w:r>
            <w:r>
              <w:t>, 45 mM MES solution</w:t>
            </w:r>
          </w:p>
        </w:tc>
        <w:tc>
          <w:tcPr>
            <w:tcW w:w="1530" w:type="dxa"/>
          </w:tcPr>
          <w:p w14:paraId="09422704" w14:textId="77777777" w:rsidR="002D3157" w:rsidRDefault="002D3157" w:rsidP="00925B0C">
            <w:pPr>
              <w:jc w:val="center"/>
            </w:pPr>
          </w:p>
        </w:tc>
      </w:tr>
      <w:tr w:rsidR="00756BB8" w14:paraId="61048538" w14:textId="77777777" w:rsidTr="00756BB8">
        <w:tc>
          <w:tcPr>
            <w:tcW w:w="234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84"/>
            </w:tblGrid>
            <w:tr w:rsidR="00756BB8" w:rsidRPr="00E653D7" w14:paraId="68816082" w14:textId="77777777" w:rsidTr="00C03378">
              <w:trPr>
                <w:tblCellSpacing w:w="15" w:type="dxa"/>
              </w:trPr>
              <w:tc>
                <w:tcPr>
                  <w:tcW w:w="1224" w:type="dxa"/>
                  <w:vAlign w:val="center"/>
                  <w:hideMark/>
                </w:tcPr>
                <w:p w14:paraId="63FC7E2D"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Ce</w:t>
                  </w:r>
                  <w:r w:rsidRPr="00E653D7">
                    <w:rPr>
                      <w:rFonts w:ascii="Times New Roman" w:eastAsia="Times New Roman" w:hAnsi="Times New Roman" w:cs="Times New Roman"/>
                      <w:sz w:val="24"/>
                      <w:szCs w:val="24"/>
                      <w:vertAlign w:val="superscript"/>
                    </w:rPr>
                    <w:t>+3</w:t>
                  </w:r>
                </w:p>
              </w:tc>
            </w:tr>
            <w:tr w:rsidR="00756BB8" w:rsidRPr="00E653D7" w14:paraId="7647C32B" w14:textId="77777777" w:rsidTr="00C03378">
              <w:trPr>
                <w:tblCellSpacing w:w="15" w:type="dxa"/>
              </w:trPr>
              <w:tc>
                <w:tcPr>
                  <w:tcW w:w="1224" w:type="dxa"/>
                  <w:vAlign w:val="center"/>
                  <w:hideMark/>
                </w:tcPr>
                <w:p w14:paraId="4660451A"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CeCl</w:t>
                  </w:r>
                  <w:r w:rsidRPr="00E653D7">
                    <w:rPr>
                      <w:rFonts w:ascii="Times New Roman" w:eastAsia="Times New Roman" w:hAnsi="Times New Roman" w:cs="Times New Roman"/>
                      <w:sz w:val="24"/>
                      <w:szCs w:val="24"/>
                      <w:vertAlign w:val="superscript"/>
                    </w:rPr>
                    <w:t>+2</w:t>
                  </w:r>
                </w:p>
              </w:tc>
            </w:tr>
            <w:tr w:rsidR="00756BB8" w:rsidRPr="00E653D7" w14:paraId="2A519867" w14:textId="77777777" w:rsidTr="00C03378">
              <w:trPr>
                <w:tblCellSpacing w:w="15" w:type="dxa"/>
              </w:trPr>
              <w:tc>
                <w:tcPr>
                  <w:tcW w:w="1224" w:type="dxa"/>
                  <w:vAlign w:val="center"/>
                  <w:hideMark/>
                </w:tcPr>
                <w:p w14:paraId="3A1748D3"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CeOH</w:t>
                  </w:r>
                  <w:r w:rsidRPr="00E653D7">
                    <w:rPr>
                      <w:rFonts w:ascii="Times New Roman" w:eastAsia="Times New Roman" w:hAnsi="Times New Roman" w:cs="Times New Roman"/>
                      <w:sz w:val="24"/>
                      <w:szCs w:val="24"/>
                      <w:vertAlign w:val="superscript"/>
                    </w:rPr>
                    <w:t>+2</w:t>
                  </w:r>
                </w:p>
              </w:tc>
            </w:tr>
            <w:tr w:rsidR="00756BB8" w:rsidRPr="00E653D7" w14:paraId="01B5E99E" w14:textId="77777777" w:rsidTr="00C03378">
              <w:trPr>
                <w:tblCellSpacing w:w="15" w:type="dxa"/>
              </w:trPr>
              <w:tc>
                <w:tcPr>
                  <w:tcW w:w="1224" w:type="dxa"/>
                  <w:vAlign w:val="center"/>
                  <w:hideMark/>
                </w:tcPr>
                <w:p w14:paraId="1750616A"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Cl</w:t>
                  </w:r>
                  <w:r w:rsidRPr="00E653D7">
                    <w:rPr>
                      <w:rFonts w:ascii="Times New Roman" w:eastAsia="Times New Roman" w:hAnsi="Times New Roman" w:cs="Times New Roman"/>
                      <w:sz w:val="24"/>
                      <w:szCs w:val="24"/>
                      <w:vertAlign w:val="superscript"/>
                    </w:rPr>
                    <w:t>-1</w:t>
                  </w:r>
                </w:p>
              </w:tc>
            </w:tr>
            <w:tr w:rsidR="00756BB8" w:rsidRPr="00E653D7" w14:paraId="57702BB7" w14:textId="77777777" w:rsidTr="00C03378">
              <w:trPr>
                <w:tblCellSpacing w:w="15" w:type="dxa"/>
              </w:trPr>
              <w:tc>
                <w:tcPr>
                  <w:tcW w:w="1224" w:type="dxa"/>
                  <w:vAlign w:val="center"/>
                  <w:hideMark/>
                </w:tcPr>
                <w:p w14:paraId="3ACFF82A"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H</w:t>
                  </w:r>
                  <w:r w:rsidRPr="00E653D7">
                    <w:rPr>
                      <w:rFonts w:ascii="Times New Roman" w:eastAsia="Times New Roman" w:hAnsi="Times New Roman" w:cs="Times New Roman"/>
                      <w:sz w:val="24"/>
                      <w:szCs w:val="24"/>
                      <w:vertAlign w:val="superscript"/>
                    </w:rPr>
                    <w:t>+1</w:t>
                  </w:r>
                </w:p>
              </w:tc>
            </w:tr>
            <w:tr w:rsidR="00756BB8" w:rsidRPr="00E653D7" w14:paraId="00597C2C" w14:textId="77777777" w:rsidTr="00C03378">
              <w:trPr>
                <w:tblCellSpacing w:w="15" w:type="dxa"/>
              </w:trPr>
              <w:tc>
                <w:tcPr>
                  <w:tcW w:w="1224" w:type="dxa"/>
                  <w:vAlign w:val="center"/>
                  <w:hideMark/>
                </w:tcPr>
                <w:p w14:paraId="0549EEC4"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H-MES (aq)</w:t>
                  </w:r>
                </w:p>
              </w:tc>
            </w:tr>
            <w:tr w:rsidR="00756BB8" w:rsidRPr="00E653D7" w14:paraId="25EC3FC1" w14:textId="77777777" w:rsidTr="00C03378">
              <w:trPr>
                <w:tblCellSpacing w:w="15" w:type="dxa"/>
              </w:trPr>
              <w:tc>
                <w:tcPr>
                  <w:tcW w:w="1224" w:type="dxa"/>
                  <w:vAlign w:val="center"/>
                  <w:hideMark/>
                </w:tcPr>
                <w:p w14:paraId="03FD427C"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MES</w:t>
                  </w:r>
                  <w:r w:rsidRPr="00E653D7">
                    <w:rPr>
                      <w:rFonts w:ascii="Times New Roman" w:eastAsia="Times New Roman" w:hAnsi="Times New Roman" w:cs="Times New Roman"/>
                      <w:sz w:val="24"/>
                      <w:szCs w:val="24"/>
                      <w:vertAlign w:val="superscript"/>
                    </w:rPr>
                    <w:t>-1</w:t>
                  </w:r>
                </w:p>
              </w:tc>
            </w:tr>
            <w:tr w:rsidR="00756BB8" w:rsidRPr="00E653D7" w14:paraId="5B65C551" w14:textId="77777777" w:rsidTr="00C03378">
              <w:trPr>
                <w:tblCellSpacing w:w="15" w:type="dxa"/>
              </w:trPr>
              <w:tc>
                <w:tcPr>
                  <w:tcW w:w="1224" w:type="dxa"/>
                  <w:vAlign w:val="center"/>
                  <w:hideMark/>
                </w:tcPr>
                <w:p w14:paraId="73569382"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Na</w:t>
                  </w:r>
                  <w:r w:rsidRPr="00E653D7">
                    <w:rPr>
                      <w:rFonts w:ascii="Times New Roman" w:eastAsia="Times New Roman" w:hAnsi="Times New Roman" w:cs="Times New Roman"/>
                      <w:sz w:val="24"/>
                      <w:szCs w:val="24"/>
                      <w:vertAlign w:val="superscript"/>
                    </w:rPr>
                    <w:t>+1</w:t>
                  </w:r>
                </w:p>
              </w:tc>
            </w:tr>
            <w:tr w:rsidR="00756BB8" w:rsidRPr="00E653D7" w14:paraId="0D392887" w14:textId="77777777" w:rsidTr="00C03378">
              <w:trPr>
                <w:tblCellSpacing w:w="15" w:type="dxa"/>
              </w:trPr>
              <w:tc>
                <w:tcPr>
                  <w:tcW w:w="1224" w:type="dxa"/>
                  <w:vAlign w:val="center"/>
                  <w:hideMark/>
                </w:tcPr>
                <w:p w14:paraId="6A4FA9FC"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NaCl (aq)</w:t>
                  </w:r>
                </w:p>
              </w:tc>
            </w:tr>
            <w:tr w:rsidR="00756BB8" w:rsidRPr="00E653D7" w14:paraId="47380DF4" w14:textId="77777777" w:rsidTr="00C03378">
              <w:trPr>
                <w:tblCellSpacing w:w="15" w:type="dxa"/>
              </w:trPr>
              <w:tc>
                <w:tcPr>
                  <w:tcW w:w="1224" w:type="dxa"/>
                  <w:vAlign w:val="center"/>
                  <w:hideMark/>
                </w:tcPr>
                <w:p w14:paraId="64D47FCF"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NaOH (aq)</w:t>
                  </w:r>
                </w:p>
              </w:tc>
            </w:tr>
            <w:tr w:rsidR="00756BB8" w:rsidRPr="00E653D7" w14:paraId="4F814D57" w14:textId="77777777" w:rsidTr="00C03378">
              <w:trPr>
                <w:tblCellSpacing w:w="15" w:type="dxa"/>
              </w:trPr>
              <w:tc>
                <w:tcPr>
                  <w:tcW w:w="1224" w:type="dxa"/>
                  <w:vAlign w:val="center"/>
                  <w:hideMark/>
                </w:tcPr>
                <w:p w14:paraId="4C7C16BE" w14:textId="77777777" w:rsidR="00756BB8" w:rsidRPr="00E653D7" w:rsidRDefault="00756BB8" w:rsidP="00E653D7">
                  <w:pPr>
                    <w:widowControl/>
                    <w:rPr>
                      <w:rFonts w:ascii="Times New Roman" w:eastAsia="Times New Roman" w:hAnsi="Times New Roman" w:cs="Times New Roman"/>
                      <w:sz w:val="24"/>
                      <w:szCs w:val="24"/>
                    </w:rPr>
                  </w:pPr>
                  <w:r w:rsidRPr="00E653D7">
                    <w:rPr>
                      <w:rFonts w:ascii="Times New Roman" w:eastAsia="Times New Roman" w:hAnsi="Times New Roman" w:cs="Times New Roman"/>
                      <w:sz w:val="24"/>
                      <w:szCs w:val="24"/>
                    </w:rPr>
                    <w:t>OH</w:t>
                  </w:r>
                  <w:r w:rsidRPr="00E653D7">
                    <w:rPr>
                      <w:rFonts w:ascii="Times New Roman" w:eastAsia="Times New Roman" w:hAnsi="Times New Roman" w:cs="Times New Roman"/>
                      <w:sz w:val="24"/>
                      <w:szCs w:val="24"/>
                      <w:vertAlign w:val="superscript"/>
                    </w:rPr>
                    <w:t>-</w:t>
                  </w:r>
                </w:p>
              </w:tc>
            </w:tr>
          </w:tbl>
          <w:p w14:paraId="55E4526D" w14:textId="542B4049" w:rsidR="00756BB8" w:rsidRDefault="00756BB8" w:rsidP="00E653D7">
            <w:pPr>
              <w:jc w:val="center"/>
            </w:pPr>
          </w:p>
        </w:tc>
        <w:tc>
          <w:tcPr>
            <w:tcW w:w="144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B33558" w14:paraId="64AFFAED" w14:textId="77777777" w:rsidTr="00B33558">
              <w:trPr>
                <w:tblCellSpacing w:w="15" w:type="dxa"/>
              </w:trPr>
              <w:tc>
                <w:tcPr>
                  <w:tcW w:w="1157" w:type="dxa"/>
                  <w:vAlign w:val="center"/>
                  <w:hideMark/>
                </w:tcPr>
                <w:p w14:paraId="5A114C7B" w14:textId="72F89863"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8.53</w:t>
                  </w:r>
                  <w:r>
                    <w:t xml:space="preserve"> x10</w:t>
                  </w:r>
                  <w:r w:rsidRPr="00E653D7">
                    <w:rPr>
                      <w:vertAlign w:val="superscript"/>
                    </w:rPr>
                    <w:t>-2</w:t>
                  </w:r>
                </w:p>
              </w:tc>
            </w:tr>
            <w:tr w:rsidR="00756BB8" w:rsidRPr="00B33558" w14:paraId="29DD9565" w14:textId="77777777" w:rsidTr="00B33558">
              <w:trPr>
                <w:tblCellSpacing w:w="15" w:type="dxa"/>
              </w:trPr>
              <w:tc>
                <w:tcPr>
                  <w:tcW w:w="1157" w:type="dxa"/>
                  <w:vAlign w:val="center"/>
                  <w:hideMark/>
                </w:tcPr>
                <w:p w14:paraId="4E3A33AF" w14:textId="2AD7768B"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r>
                    <w:t xml:space="preserve"> x10</w:t>
                  </w:r>
                  <w:r w:rsidRPr="00E653D7">
                    <w:rPr>
                      <w:vertAlign w:val="superscript"/>
                    </w:rPr>
                    <w:t>-2</w:t>
                  </w:r>
                </w:p>
              </w:tc>
            </w:tr>
            <w:tr w:rsidR="00756BB8" w:rsidRPr="00B33558" w14:paraId="3A7B556D" w14:textId="77777777" w:rsidTr="00B33558">
              <w:trPr>
                <w:tblCellSpacing w:w="15" w:type="dxa"/>
              </w:trPr>
              <w:tc>
                <w:tcPr>
                  <w:tcW w:w="1157" w:type="dxa"/>
                  <w:vAlign w:val="center"/>
                  <w:hideMark/>
                </w:tcPr>
                <w:p w14:paraId="34B90ED8" w14:textId="551DCD27"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8.49</w:t>
                  </w:r>
                  <w:r>
                    <w:t xml:space="preserve"> x10</w:t>
                  </w:r>
                  <w:r>
                    <w:rPr>
                      <w:vertAlign w:val="superscript"/>
                    </w:rPr>
                    <w:t>-5</w:t>
                  </w:r>
                </w:p>
              </w:tc>
            </w:tr>
            <w:tr w:rsidR="00756BB8" w:rsidRPr="00B33558" w14:paraId="2D87A784" w14:textId="77777777" w:rsidTr="00B33558">
              <w:trPr>
                <w:tblCellSpacing w:w="15" w:type="dxa"/>
              </w:trPr>
              <w:tc>
                <w:tcPr>
                  <w:tcW w:w="1157" w:type="dxa"/>
                  <w:vAlign w:val="center"/>
                  <w:hideMark/>
                </w:tcPr>
                <w:p w14:paraId="28891216" w14:textId="4B7262A4" w:rsidR="00756BB8" w:rsidRPr="00B33558" w:rsidRDefault="00756BB8" w:rsidP="00BF4A6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t xml:space="preserve"> x10</w:t>
                  </w:r>
                  <w:r>
                    <w:rPr>
                      <w:vertAlign w:val="superscript"/>
                    </w:rPr>
                    <w:t>-1</w:t>
                  </w:r>
                </w:p>
              </w:tc>
            </w:tr>
            <w:tr w:rsidR="00756BB8" w:rsidRPr="00B33558" w14:paraId="4A90F240" w14:textId="77777777" w:rsidTr="00B33558">
              <w:trPr>
                <w:tblCellSpacing w:w="15" w:type="dxa"/>
              </w:trPr>
              <w:tc>
                <w:tcPr>
                  <w:tcW w:w="1157" w:type="dxa"/>
                  <w:vAlign w:val="center"/>
                  <w:hideMark/>
                </w:tcPr>
                <w:p w14:paraId="48323E68" w14:textId="0830511B" w:rsidR="00756BB8" w:rsidRPr="00B33558" w:rsidRDefault="00756BB8" w:rsidP="00BF4A6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t xml:space="preserve"> x10</w:t>
                  </w:r>
                  <w:r>
                    <w:rPr>
                      <w:vertAlign w:val="superscript"/>
                    </w:rPr>
                    <w:t>-6</w:t>
                  </w:r>
                </w:p>
              </w:tc>
            </w:tr>
            <w:tr w:rsidR="00756BB8" w:rsidRPr="00B33558" w14:paraId="613C2CA2" w14:textId="77777777" w:rsidTr="00B33558">
              <w:trPr>
                <w:tblCellSpacing w:w="15" w:type="dxa"/>
              </w:trPr>
              <w:tc>
                <w:tcPr>
                  <w:tcW w:w="1157" w:type="dxa"/>
                  <w:vAlign w:val="center"/>
                  <w:hideMark/>
                </w:tcPr>
                <w:p w14:paraId="35AA4C41" w14:textId="27F2F992" w:rsidR="00756BB8" w:rsidRPr="00B33558" w:rsidRDefault="00756BB8" w:rsidP="00BF4A6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r>
                    <w:t xml:space="preserve"> x10</w:t>
                  </w:r>
                  <w:r w:rsidRPr="00E653D7">
                    <w:rPr>
                      <w:vertAlign w:val="superscript"/>
                    </w:rPr>
                    <w:t>-2</w:t>
                  </w:r>
                </w:p>
              </w:tc>
            </w:tr>
            <w:tr w:rsidR="00756BB8" w:rsidRPr="00B33558" w14:paraId="1499F2E8" w14:textId="77777777" w:rsidTr="00B33558">
              <w:trPr>
                <w:tblCellSpacing w:w="15" w:type="dxa"/>
              </w:trPr>
              <w:tc>
                <w:tcPr>
                  <w:tcW w:w="1157" w:type="dxa"/>
                  <w:vAlign w:val="center"/>
                  <w:hideMark/>
                </w:tcPr>
                <w:p w14:paraId="5C892694" w14:textId="053480A5"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t xml:space="preserve"> x10</w:t>
                  </w:r>
                  <w:r w:rsidRPr="00E653D7">
                    <w:rPr>
                      <w:vertAlign w:val="superscript"/>
                    </w:rPr>
                    <w:t>-2</w:t>
                  </w:r>
                </w:p>
              </w:tc>
            </w:tr>
            <w:tr w:rsidR="00756BB8" w:rsidRPr="00B33558" w14:paraId="68816DD2" w14:textId="77777777" w:rsidTr="00B33558">
              <w:trPr>
                <w:tblCellSpacing w:w="15" w:type="dxa"/>
              </w:trPr>
              <w:tc>
                <w:tcPr>
                  <w:tcW w:w="1157" w:type="dxa"/>
                  <w:vAlign w:val="center"/>
                  <w:hideMark/>
                </w:tcPr>
                <w:p w14:paraId="71085A69" w14:textId="1197D0F5"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t xml:space="preserve"> x10</w:t>
                  </w:r>
                  <w:r w:rsidRPr="00E653D7">
                    <w:rPr>
                      <w:vertAlign w:val="superscript"/>
                    </w:rPr>
                    <w:t>-2</w:t>
                  </w:r>
                </w:p>
              </w:tc>
            </w:tr>
            <w:tr w:rsidR="00756BB8" w:rsidRPr="00B33558" w14:paraId="7F660084" w14:textId="77777777" w:rsidTr="00B33558">
              <w:trPr>
                <w:tblCellSpacing w:w="15" w:type="dxa"/>
              </w:trPr>
              <w:tc>
                <w:tcPr>
                  <w:tcW w:w="1157" w:type="dxa"/>
                  <w:vAlign w:val="center"/>
                  <w:hideMark/>
                </w:tcPr>
                <w:p w14:paraId="485EFEE9" w14:textId="3E0F5930"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r>
                    <w:t xml:space="preserve"> x10</w:t>
                  </w:r>
                  <w:r>
                    <w:rPr>
                      <w:vertAlign w:val="superscript"/>
                    </w:rPr>
                    <w:t>-3</w:t>
                  </w:r>
                </w:p>
              </w:tc>
            </w:tr>
            <w:tr w:rsidR="00756BB8" w:rsidRPr="00B33558" w14:paraId="269F50DA" w14:textId="77777777" w:rsidTr="00B33558">
              <w:trPr>
                <w:tblCellSpacing w:w="15" w:type="dxa"/>
              </w:trPr>
              <w:tc>
                <w:tcPr>
                  <w:tcW w:w="1157" w:type="dxa"/>
                  <w:vAlign w:val="center"/>
                  <w:hideMark/>
                </w:tcPr>
                <w:p w14:paraId="072EB9EC" w14:textId="600210BB"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t xml:space="preserve"> x10</w:t>
                  </w:r>
                  <w:r>
                    <w:rPr>
                      <w:vertAlign w:val="superscript"/>
                    </w:rPr>
                    <w:t>-10</w:t>
                  </w:r>
                </w:p>
              </w:tc>
            </w:tr>
            <w:tr w:rsidR="00756BB8" w:rsidRPr="00B33558" w14:paraId="5B1147BF" w14:textId="77777777" w:rsidTr="00B33558">
              <w:trPr>
                <w:tblCellSpacing w:w="15" w:type="dxa"/>
              </w:trPr>
              <w:tc>
                <w:tcPr>
                  <w:tcW w:w="1157" w:type="dxa"/>
                  <w:vAlign w:val="center"/>
                  <w:hideMark/>
                </w:tcPr>
                <w:p w14:paraId="48ED84ED" w14:textId="20A5F8E0"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t xml:space="preserve"> x10</w:t>
                  </w:r>
                  <w:r>
                    <w:rPr>
                      <w:vertAlign w:val="superscript"/>
                    </w:rPr>
                    <w:t>-8</w:t>
                  </w:r>
                </w:p>
              </w:tc>
            </w:tr>
          </w:tbl>
          <w:p w14:paraId="333AF46B" w14:textId="18176285" w:rsidR="00756BB8" w:rsidRDefault="00756BB8" w:rsidP="00E653D7">
            <w:pPr>
              <w:jc w:val="center"/>
            </w:pPr>
          </w:p>
        </w:tc>
        <w:tc>
          <w:tcPr>
            <w:tcW w:w="135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B33558" w14:paraId="5D8A22BB" w14:textId="77777777" w:rsidTr="00B33558">
              <w:trPr>
                <w:tblCellSpacing w:w="15" w:type="dxa"/>
              </w:trPr>
              <w:tc>
                <w:tcPr>
                  <w:tcW w:w="1157" w:type="dxa"/>
                  <w:vAlign w:val="center"/>
                  <w:hideMark/>
                </w:tcPr>
                <w:p w14:paraId="6636C0AA" w14:textId="70CC4C37"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8.46</w:t>
                  </w:r>
                  <w:r>
                    <w:t xml:space="preserve"> x10</w:t>
                  </w:r>
                  <w:r w:rsidRPr="00E653D7">
                    <w:rPr>
                      <w:vertAlign w:val="superscript"/>
                    </w:rPr>
                    <w:t>-2</w:t>
                  </w:r>
                </w:p>
              </w:tc>
            </w:tr>
            <w:tr w:rsidR="00756BB8" w:rsidRPr="00B33558" w14:paraId="576C72EA" w14:textId="77777777" w:rsidTr="00B33558">
              <w:trPr>
                <w:tblCellSpacing w:w="15" w:type="dxa"/>
              </w:trPr>
              <w:tc>
                <w:tcPr>
                  <w:tcW w:w="1157" w:type="dxa"/>
                  <w:vAlign w:val="center"/>
                  <w:hideMark/>
                </w:tcPr>
                <w:p w14:paraId="17634C22" w14:textId="0FE870FE"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t xml:space="preserve"> x10</w:t>
                  </w:r>
                  <w:r w:rsidRPr="00E653D7">
                    <w:rPr>
                      <w:vertAlign w:val="superscript"/>
                    </w:rPr>
                    <w:t>-2</w:t>
                  </w:r>
                </w:p>
              </w:tc>
            </w:tr>
            <w:tr w:rsidR="00756BB8" w:rsidRPr="00B33558" w14:paraId="5E7ACE25" w14:textId="77777777" w:rsidTr="00B33558">
              <w:trPr>
                <w:tblCellSpacing w:w="15" w:type="dxa"/>
              </w:trPr>
              <w:tc>
                <w:tcPr>
                  <w:tcW w:w="1157" w:type="dxa"/>
                  <w:vAlign w:val="center"/>
                  <w:hideMark/>
                </w:tcPr>
                <w:p w14:paraId="76816E8B" w14:textId="758226DF"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8.46</w:t>
                  </w:r>
                  <w:r>
                    <w:t xml:space="preserve"> x10</w:t>
                  </w:r>
                  <w:r>
                    <w:rPr>
                      <w:vertAlign w:val="superscript"/>
                    </w:rPr>
                    <w:t>-4</w:t>
                  </w:r>
                </w:p>
              </w:tc>
            </w:tr>
            <w:tr w:rsidR="00756BB8" w:rsidRPr="00B33558" w14:paraId="371AC142" w14:textId="77777777" w:rsidTr="00B33558">
              <w:trPr>
                <w:tblCellSpacing w:w="15" w:type="dxa"/>
              </w:trPr>
              <w:tc>
                <w:tcPr>
                  <w:tcW w:w="1157" w:type="dxa"/>
                  <w:vAlign w:val="center"/>
                  <w:hideMark/>
                </w:tcPr>
                <w:p w14:paraId="284340D4" w14:textId="70EE0F9C"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r>
                    <w:t xml:space="preserve"> x10</w:t>
                  </w:r>
                  <w:r>
                    <w:rPr>
                      <w:vertAlign w:val="superscript"/>
                    </w:rPr>
                    <w:t>-1</w:t>
                  </w:r>
                </w:p>
              </w:tc>
            </w:tr>
            <w:tr w:rsidR="00756BB8" w:rsidRPr="00B33558" w14:paraId="5634D303" w14:textId="77777777" w:rsidTr="00B33558">
              <w:trPr>
                <w:tblCellSpacing w:w="15" w:type="dxa"/>
              </w:trPr>
              <w:tc>
                <w:tcPr>
                  <w:tcW w:w="1157" w:type="dxa"/>
                  <w:vAlign w:val="center"/>
                  <w:hideMark/>
                </w:tcPr>
                <w:p w14:paraId="1874DC51" w14:textId="58EB57DC"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t xml:space="preserve"> x10</w:t>
                  </w:r>
                  <w:r>
                    <w:rPr>
                      <w:vertAlign w:val="superscript"/>
                    </w:rPr>
                    <w:t>-7</w:t>
                  </w:r>
                </w:p>
              </w:tc>
            </w:tr>
            <w:tr w:rsidR="00756BB8" w:rsidRPr="00B33558" w14:paraId="03A20DBE" w14:textId="77777777" w:rsidTr="00B33558">
              <w:trPr>
                <w:tblCellSpacing w:w="15" w:type="dxa"/>
              </w:trPr>
              <w:tc>
                <w:tcPr>
                  <w:tcW w:w="1157" w:type="dxa"/>
                  <w:vAlign w:val="center"/>
                  <w:hideMark/>
                </w:tcPr>
                <w:p w14:paraId="438FEDC9" w14:textId="3A313E21"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4.82</w:t>
                  </w:r>
                  <w:r>
                    <w:t xml:space="preserve"> x10</w:t>
                  </w:r>
                  <w:r>
                    <w:rPr>
                      <w:vertAlign w:val="superscript"/>
                    </w:rPr>
                    <w:t>-3</w:t>
                  </w:r>
                </w:p>
              </w:tc>
            </w:tr>
            <w:tr w:rsidR="00756BB8" w:rsidRPr="00B33558" w14:paraId="45473E9F" w14:textId="77777777" w:rsidTr="00B33558">
              <w:trPr>
                <w:tblCellSpacing w:w="15" w:type="dxa"/>
              </w:trPr>
              <w:tc>
                <w:tcPr>
                  <w:tcW w:w="1157" w:type="dxa"/>
                  <w:vAlign w:val="center"/>
                  <w:hideMark/>
                </w:tcPr>
                <w:p w14:paraId="7AF5DDB4" w14:textId="07742674"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r>
                    <w:t xml:space="preserve"> x10</w:t>
                  </w:r>
                  <w:r w:rsidRPr="00E653D7">
                    <w:rPr>
                      <w:vertAlign w:val="superscript"/>
                    </w:rPr>
                    <w:t>-2</w:t>
                  </w:r>
                </w:p>
              </w:tc>
            </w:tr>
            <w:tr w:rsidR="00756BB8" w:rsidRPr="00B33558" w14:paraId="29CBE1C1" w14:textId="77777777" w:rsidTr="00B33558">
              <w:trPr>
                <w:tblCellSpacing w:w="15" w:type="dxa"/>
              </w:trPr>
              <w:tc>
                <w:tcPr>
                  <w:tcW w:w="1157" w:type="dxa"/>
                  <w:vAlign w:val="center"/>
                  <w:hideMark/>
                </w:tcPr>
                <w:p w14:paraId="593A39E5" w14:textId="6D6DC382"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t xml:space="preserve"> x10</w:t>
                  </w:r>
                  <w:r w:rsidRPr="00E653D7">
                    <w:rPr>
                      <w:vertAlign w:val="superscript"/>
                    </w:rPr>
                    <w:t>-2</w:t>
                  </w:r>
                </w:p>
              </w:tc>
            </w:tr>
            <w:tr w:rsidR="00756BB8" w:rsidRPr="00B33558" w14:paraId="6198DEA3" w14:textId="77777777" w:rsidTr="00B33558">
              <w:trPr>
                <w:tblCellSpacing w:w="15" w:type="dxa"/>
              </w:trPr>
              <w:tc>
                <w:tcPr>
                  <w:tcW w:w="1157" w:type="dxa"/>
                  <w:vAlign w:val="center"/>
                  <w:hideMark/>
                </w:tcPr>
                <w:p w14:paraId="0DA0819B" w14:textId="7632EEB8"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r>
                    <w:t xml:space="preserve"> x10</w:t>
                  </w:r>
                  <w:r>
                    <w:rPr>
                      <w:vertAlign w:val="superscript"/>
                    </w:rPr>
                    <w:t>-3</w:t>
                  </w:r>
                </w:p>
              </w:tc>
            </w:tr>
            <w:tr w:rsidR="00756BB8" w:rsidRPr="00B33558" w14:paraId="245CC6B8" w14:textId="77777777" w:rsidTr="00B33558">
              <w:trPr>
                <w:tblCellSpacing w:w="15" w:type="dxa"/>
              </w:trPr>
              <w:tc>
                <w:tcPr>
                  <w:tcW w:w="1157" w:type="dxa"/>
                  <w:vAlign w:val="center"/>
                  <w:hideMark/>
                </w:tcPr>
                <w:p w14:paraId="40A2106C" w14:textId="55DE2F3F"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3.41</w:t>
                  </w:r>
                  <w:r>
                    <w:t xml:space="preserve"> x10</w:t>
                  </w:r>
                  <w:r>
                    <w:rPr>
                      <w:vertAlign w:val="superscript"/>
                    </w:rPr>
                    <w:t>-9</w:t>
                  </w:r>
                </w:p>
              </w:tc>
            </w:tr>
            <w:tr w:rsidR="00756BB8" w:rsidRPr="00B33558" w14:paraId="39C7AC94" w14:textId="77777777" w:rsidTr="00B33558">
              <w:trPr>
                <w:tblCellSpacing w:w="15" w:type="dxa"/>
              </w:trPr>
              <w:tc>
                <w:tcPr>
                  <w:tcW w:w="1157" w:type="dxa"/>
                  <w:vAlign w:val="center"/>
                  <w:hideMark/>
                </w:tcPr>
                <w:p w14:paraId="16403F43" w14:textId="3ED8816A"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r>
                    <w:t xml:space="preserve"> x10</w:t>
                  </w:r>
                  <w:r>
                    <w:rPr>
                      <w:vertAlign w:val="superscript"/>
                    </w:rPr>
                    <w:t>-7</w:t>
                  </w:r>
                </w:p>
              </w:tc>
            </w:tr>
          </w:tbl>
          <w:p w14:paraId="77BF7805" w14:textId="30CF3455" w:rsidR="00756BB8" w:rsidRDefault="00756BB8" w:rsidP="00E653D7">
            <w:pPr>
              <w:jc w:val="center"/>
            </w:pPr>
          </w:p>
        </w:tc>
        <w:tc>
          <w:tcPr>
            <w:tcW w:w="153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B33558" w14:paraId="2DAAFAC6" w14:textId="77777777" w:rsidTr="00B33558">
              <w:trPr>
                <w:tblCellSpacing w:w="15" w:type="dxa"/>
              </w:trPr>
              <w:tc>
                <w:tcPr>
                  <w:tcW w:w="1157" w:type="dxa"/>
                  <w:vAlign w:val="center"/>
                  <w:hideMark/>
                </w:tcPr>
                <w:p w14:paraId="3AB0DA14" w14:textId="0D23F97F"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9.54</w:t>
                  </w:r>
                  <w:r>
                    <w:t xml:space="preserve"> x10</w:t>
                  </w:r>
                  <w:r>
                    <w:rPr>
                      <w:vertAlign w:val="superscript"/>
                    </w:rPr>
                    <w:t>-3</w:t>
                  </w:r>
                </w:p>
              </w:tc>
            </w:tr>
            <w:tr w:rsidR="00756BB8" w:rsidRPr="00B33558" w14:paraId="608207E8" w14:textId="77777777" w:rsidTr="00B33558">
              <w:trPr>
                <w:tblCellSpacing w:w="15" w:type="dxa"/>
              </w:trPr>
              <w:tc>
                <w:tcPr>
                  <w:tcW w:w="1157" w:type="dxa"/>
                  <w:vAlign w:val="center"/>
                  <w:hideMark/>
                </w:tcPr>
                <w:p w14:paraId="136338AD" w14:textId="783B2E69"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r>
                    <w:t xml:space="preserve"> x10</w:t>
                  </w:r>
                  <w:r>
                    <w:rPr>
                      <w:vertAlign w:val="superscript"/>
                    </w:rPr>
                    <w:t>-3</w:t>
                  </w:r>
                </w:p>
              </w:tc>
            </w:tr>
            <w:tr w:rsidR="00756BB8" w:rsidRPr="00B33558" w14:paraId="0E58D64E" w14:textId="77777777" w:rsidTr="00B33558">
              <w:trPr>
                <w:tblCellSpacing w:w="15" w:type="dxa"/>
              </w:trPr>
              <w:tc>
                <w:tcPr>
                  <w:tcW w:w="1157" w:type="dxa"/>
                  <w:vAlign w:val="center"/>
                  <w:hideMark/>
                </w:tcPr>
                <w:p w14:paraId="77763EEC" w14:textId="252B1201"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t xml:space="preserve"> x10</w:t>
                  </w:r>
                  <w:r>
                    <w:rPr>
                      <w:vertAlign w:val="superscript"/>
                    </w:rPr>
                    <w:t>-4</w:t>
                  </w:r>
                </w:p>
              </w:tc>
            </w:tr>
            <w:tr w:rsidR="00756BB8" w:rsidRPr="00B33558" w14:paraId="13EB4C16" w14:textId="77777777" w:rsidTr="00B33558">
              <w:trPr>
                <w:tblCellSpacing w:w="15" w:type="dxa"/>
              </w:trPr>
              <w:tc>
                <w:tcPr>
                  <w:tcW w:w="1157" w:type="dxa"/>
                  <w:vAlign w:val="center"/>
                  <w:hideMark/>
                </w:tcPr>
                <w:p w14:paraId="0122177A" w14:textId="64F9A1FA"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r>
                    <w:t xml:space="preserve"> x10</w:t>
                  </w:r>
                  <w:r>
                    <w:rPr>
                      <w:vertAlign w:val="superscript"/>
                    </w:rPr>
                    <w:t>-1</w:t>
                  </w:r>
                </w:p>
              </w:tc>
            </w:tr>
            <w:tr w:rsidR="00756BB8" w:rsidRPr="00B33558" w14:paraId="5D8F342E" w14:textId="77777777" w:rsidTr="00B33558">
              <w:trPr>
                <w:tblCellSpacing w:w="15" w:type="dxa"/>
              </w:trPr>
              <w:tc>
                <w:tcPr>
                  <w:tcW w:w="1157" w:type="dxa"/>
                  <w:vAlign w:val="center"/>
                  <w:hideMark/>
                </w:tcPr>
                <w:p w14:paraId="44D29447" w14:textId="2DBFA4EC"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2.69</w:t>
                  </w:r>
                  <w:r>
                    <w:t xml:space="preserve"> x10</w:t>
                  </w:r>
                  <w:r>
                    <w:rPr>
                      <w:vertAlign w:val="superscript"/>
                    </w:rPr>
                    <w:t>-8</w:t>
                  </w:r>
                </w:p>
              </w:tc>
            </w:tr>
            <w:tr w:rsidR="00756BB8" w:rsidRPr="00B33558" w14:paraId="5E40FFC2" w14:textId="77777777" w:rsidTr="00B33558">
              <w:trPr>
                <w:tblCellSpacing w:w="15" w:type="dxa"/>
              </w:trPr>
              <w:tc>
                <w:tcPr>
                  <w:tcW w:w="1157" w:type="dxa"/>
                  <w:vAlign w:val="center"/>
                  <w:hideMark/>
                </w:tcPr>
                <w:p w14:paraId="59D1BCB3" w14:textId="5FB788C0"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t xml:space="preserve"> x10</w:t>
                  </w:r>
                  <w:r>
                    <w:rPr>
                      <w:vertAlign w:val="superscript"/>
                    </w:rPr>
                    <w:t>-3</w:t>
                  </w:r>
                </w:p>
              </w:tc>
            </w:tr>
            <w:tr w:rsidR="00756BB8" w:rsidRPr="00B33558" w14:paraId="7383E71E" w14:textId="77777777" w:rsidTr="00B33558">
              <w:trPr>
                <w:tblCellSpacing w:w="15" w:type="dxa"/>
              </w:trPr>
              <w:tc>
                <w:tcPr>
                  <w:tcW w:w="1157" w:type="dxa"/>
                  <w:vAlign w:val="center"/>
                  <w:hideMark/>
                </w:tcPr>
                <w:p w14:paraId="7EA0A26B" w14:textId="00DC6FFE"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r>
                    <w:t xml:space="preserve"> x10</w:t>
                  </w:r>
                  <w:r w:rsidRPr="00E653D7">
                    <w:rPr>
                      <w:vertAlign w:val="superscript"/>
                    </w:rPr>
                    <w:t>-2</w:t>
                  </w:r>
                </w:p>
              </w:tc>
            </w:tr>
            <w:tr w:rsidR="00756BB8" w:rsidRPr="00B33558" w14:paraId="741113D5" w14:textId="77777777" w:rsidTr="00B33558">
              <w:trPr>
                <w:tblCellSpacing w:w="15" w:type="dxa"/>
              </w:trPr>
              <w:tc>
                <w:tcPr>
                  <w:tcW w:w="1157" w:type="dxa"/>
                  <w:vAlign w:val="center"/>
                  <w:hideMark/>
                </w:tcPr>
                <w:p w14:paraId="26465AAB" w14:textId="3BD33BBD"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t xml:space="preserve"> x10</w:t>
                  </w:r>
                  <w:r w:rsidRPr="00E653D7">
                    <w:rPr>
                      <w:vertAlign w:val="superscript"/>
                    </w:rPr>
                    <w:t>-2</w:t>
                  </w:r>
                </w:p>
              </w:tc>
            </w:tr>
            <w:tr w:rsidR="00756BB8" w:rsidRPr="00B33558" w14:paraId="0ABD7E3B" w14:textId="77777777" w:rsidTr="00B33558">
              <w:trPr>
                <w:tblCellSpacing w:w="15" w:type="dxa"/>
              </w:trPr>
              <w:tc>
                <w:tcPr>
                  <w:tcW w:w="1157" w:type="dxa"/>
                  <w:vAlign w:val="center"/>
                  <w:hideMark/>
                </w:tcPr>
                <w:p w14:paraId="4E32B7AE" w14:textId="512A424E"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t xml:space="preserve"> x10</w:t>
                  </w:r>
                  <w:r>
                    <w:rPr>
                      <w:vertAlign w:val="superscript"/>
                    </w:rPr>
                    <w:t>-3</w:t>
                  </w:r>
                </w:p>
              </w:tc>
            </w:tr>
            <w:tr w:rsidR="00756BB8" w:rsidRPr="00B33558" w14:paraId="7E7A47B7" w14:textId="77777777" w:rsidTr="00B33558">
              <w:trPr>
                <w:tblCellSpacing w:w="15" w:type="dxa"/>
              </w:trPr>
              <w:tc>
                <w:tcPr>
                  <w:tcW w:w="1157" w:type="dxa"/>
                  <w:vAlign w:val="center"/>
                  <w:hideMark/>
                </w:tcPr>
                <w:p w14:paraId="22A0661E" w14:textId="0E5CD7CE"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r>
                    <w:t xml:space="preserve"> x10</w:t>
                  </w:r>
                  <w:r>
                    <w:rPr>
                      <w:vertAlign w:val="superscript"/>
                    </w:rPr>
                    <w:t>-8</w:t>
                  </w:r>
                </w:p>
              </w:tc>
            </w:tr>
            <w:tr w:rsidR="00756BB8" w:rsidRPr="00B33558" w14:paraId="03EC818A" w14:textId="77777777" w:rsidTr="00B33558">
              <w:trPr>
                <w:tblCellSpacing w:w="15" w:type="dxa"/>
              </w:trPr>
              <w:tc>
                <w:tcPr>
                  <w:tcW w:w="1157" w:type="dxa"/>
                  <w:vAlign w:val="center"/>
                  <w:hideMark/>
                </w:tcPr>
                <w:p w14:paraId="341E27E0" w14:textId="4CB248AD" w:rsidR="00756BB8" w:rsidRPr="00B33558" w:rsidRDefault="00756BB8" w:rsidP="00B33558">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6.76</w:t>
                  </w:r>
                  <w:r>
                    <w:t xml:space="preserve"> x10</w:t>
                  </w:r>
                  <w:r>
                    <w:rPr>
                      <w:vertAlign w:val="superscript"/>
                    </w:rPr>
                    <w:t>-7</w:t>
                  </w:r>
                </w:p>
              </w:tc>
            </w:tr>
          </w:tbl>
          <w:p w14:paraId="076C5F24" w14:textId="18CDF8D1" w:rsidR="00756BB8" w:rsidRDefault="00756BB8" w:rsidP="00E653D7">
            <w:pPr>
              <w:jc w:val="center"/>
            </w:pPr>
          </w:p>
        </w:tc>
      </w:tr>
      <w:tr w:rsidR="00756BB8" w14:paraId="4451EF0A" w14:textId="77777777" w:rsidTr="00756BB8">
        <w:tc>
          <w:tcPr>
            <w:tcW w:w="2340" w:type="dxa"/>
          </w:tcPr>
          <w:p w14:paraId="05779CD3" w14:textId="2E80E609" w:rsidR="00756BB8" w:rsidRDefault="00756BB8" w:rsidP="00B33558">
            <w:r>
              <w:t xml:space="preserve"> Ce(OH)</w:t>
            </w:r>
            <w:r w:rsidRPr="00E653D7">
              <w:rPr>
                <w:vertAlign w:val="subscript"/>
              </w:rPr>
              <w:t>3</w:t>
            </w:r>
            <w:r>
              <w:t>(s)</w:t>
            </w:r>
          </w:p>
        </w:tc>
        <w:tc>
          <w:tcPr>
            <w:tcW w:w="1440" w:type="dxa"/>
          </w:tcPr>
          <w:p w14:paraId="58C7F835" w14:textId="4A29372E" w:rsidR="00756BB8" w:rsidRDefault="00756BB8" w:rsidP="00BF4A67">
            <w:r>
              <w:t xml:space="preserve"> 0.0</w:t>
            </w:r>
          </w:p>
        </w:tc>
        <w:tc>
          <w:tcPr>
            <w:tcW w:w="1350" w:type="dxa"/>
          </w:tcPr>
          <w:p w14:paraId="0A89F3E1" w14:textId="2A36AE16" w:rsidR="00756BB8" w:rsidRDefault="00756BB8" w:rsidP="00BF4A67">
            <w:r>
              <w:t xml:space="preserve"> 0.0</w:t>
            </w:r>
          </w:p>
        </w:tc>
        <w:tc>
          <w:tcPr>
            <w:tcW w:w="1530" w:type="dxa"/>
          </w:tcPr>
          <w:p w14:paraId="4F1DF82C" w14:textId="45FB0630" w:rsidR="00756BB8" w:rsidRDefault="00756BB8" w:rsidP="00BF4A67">
            <w:r>
              <w:t xml:space="preserve"> 8.82 x10</w:t>
            </w:r>
            <w:r w:rsidRPr="00E653D7">
              <w:rPr>
                <w:vertAlign w:val="superscript"/>
              </w:rPr>
              <w:t>-2</w:t>
            </w:r>
          </w:p>
          <w:p w14:paraId="695DC46B" w14:textId="31F4D857" w:rsidR="00756BB8" w:rsidRDefault="00756BB8" w:rsidP="00E653D7">
            <w:pPr>
              <w:jc w:val="center"/>
            </w:pPr>
          </w:p>
        </w:tc>
      </w:tr>
      <w:tr w:rsidR="00756BB8" w14:paraId="60DE8F8C" w14:textId="77777777" w:rsidTr="00756BB8">
        <w:tc>
          <w:tcPr>
            <w:tcW w:w="6660" w:type="dxa"/>
            <w:gridSpan w:val="4"/>
          </w:tcPr>
          <w:p w14:paraId="7145A911" w14:textId="42C7D38A" w:rsidR="00756BB8" w:rsidRDefault="00756BB8" w:rsidP="00E653D7">
            <w:r>
              <w:t>30 mM CeCl</w:t>
            </w:r>
            <w:r w:rsidRPr="00925B0C">
              <w:rPr>
                <w:vertAlign w:val="subscript"/>
              </w:rPr>
              <w:t>3</w:t>
            </w:r>
            <w:r>
              <w:t>, 9 mM Na</w:t>
            </w:r>
            <w:r w:rsidRPr="006939FE">
              <w:rPr>
                <w:vertAlign w:val="subscript"/>
              </w:rPr>
              <w:t>2</w:t>
            </w:r>
            <w:r>
              <w:t>SeO</w:t>
            </w:r>
            <w:r w:rsidRPr="00925B0C">
              <w:rPr>
                <w:vertAlign w:val="subscript"/>
              </w:rPr>
              <w:t>3</w:t>
            </w:r>
            <w:r>
              <w:t>, 45 mM MES solution</w:t>
            </w:r>
          </w:p>
        </w:tc>
      </w:tr>
      <w:tr w:rsidR="00756BB8" w14:paraId="4642DEEA" w14:textId="77777777" w:rsidTr="00756BB8">
        <w:tc>
          <w:tcPr>
            <w:tcW w:w="2340" w:type="dxa"/>
          </w:tcPr>
          <w:tbl>
            <w:tblPr>
              <w:tblW w:w="13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64"/>
            </w:tblGrid>
            <w:tr w:rsidR="00756BB8" w:rsidRPr="006939FE" w14:paraId="5F4F4BD6" w14:textId="77777777" w:rsidTr="006939FE">
              <w:trPr>
                <w:tblCellSpacing w:w="15" w:type="dxa"/>
              </w:trPr>
              <w:tc>
                <w:tcPr>
                  <w:tcW w:w="1304" w:type="dxa"/>
                  <w:vAlign w:val="center"/>
                  <w:hideMark/>
                </w:tcPr>
                <w:p w14:paraId="74B85985"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Ce</w:t>
                  </w:r>
                  <w:r w:rsidRPr="006939FE">
                    <w:rPr>
                      <w:rFonts w:ascii="Times New Roman" w:eastAsia="Times New Roman" w:hAnsi="Times New Roman" w:cs="Times New Roman"/>
                      <w:sz w:val="24"/>
                      <w:szCs w:val="24"/>
                      <w:vertAlign w:val="superscript"/>
                    </w:rPr>
                    <w:t>+3</w:t>
                  </w:r>
                </w:p>
              </w:tc>
            </w:tr>
            <w:tr w:rsidR="00756BB8" w:rsidRPr="006939FE" w14:paraId="79B26AE7" w14:textId="77777777" w:rsidTr="006939FE">
              <w:trPr>
                <w:tblCellSpacing w:w="15" w:type="dxa"/>
              </w:trPr>
              <w:tc>
                <w:tcPr>
                  <w:tcW w:w="1304" w:type="dxa"/>
                  <w:vAlign w:val="center"/>
                  <w:hideMark/>
                </w:tcPr>
                <w:p w14:paraId="001D28CA"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CeCl</w:t>
                  </w:r>
                  <w:r w:rsidRPr="006939FE">
                    <w:rPr>
                      <w:rFonts w:ascii="Times New Roman" w:eastAsia="Times New Roman" w:hAnsi="Times New Roman" w:cs="Times New Roman"/>
                      <w:sz w:val="24"/>
                      <w:szCs w:val="24"/>
                      <w:vertAlign w:val="superscript"/>
                    </w:rPr>
                    <w:t>+2</w:t>
                  </w:r>
                </w:p>
              </w:tc>
            </w:tr>
            <w:tr w:rsidR="00756BB8" w:rsidRPr="006939FE" w14:paraId="65AB021A" w14:textId="77777777" w:rsidTr="006939FE">
              <w:trPr>
                <w:tblCellSpacing w:w="15" w:type="dxa"/>
              </w:trPr>
              <w:tc>
                <w:tcPr>
                  <w:tcW w:w="1304" w:type="dxa"/>
                  <w:vAlign w:val="center"/>
                  <w:hideMark/>
                </w:tcPr>
                <w:p w14:paraId="4CBC0F7D"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CeOH</w:t>
                  </w:r>
                  <w:r w:rsidRPr="006939FE">
                    <w:rPr>
                      <w:rFonts w:ascii="Times New Roman" w:eastAsia="Times New Roman" w:hAnsi="Times New Roman" w:cs="Times New Roman"/>
                      <w:sz w:val="24"/>
                      <w:szCs w:val="24"/>
                      <w:vertAlign w:val="superscript"/>
                    </w:rPr>
                    <w:t>+2</w:t>
                  </w:r>
                </w:p>
              </w:tc>
            </w:tr>
            <w:tr w:rsidR="00756BB8" w:rsidRPr="006939FE" w14:paraId="03675C18" w14:textId="77777777" w:rsidTr="006939FE">
              <w:trPr>
                <w:tblCellSpacing w:w="15" w:type="dxa"/>
              </w:trPr>
              <w:tc>
                <w:tcPr>
                  <w:tcW w:w="1304" w:type="dxa"/>
                  <w:vAlign w:val="center"/>
                  <w:hideMark/>
                </w:tcPr>
                <w:p w14:paraId="6C7C9B86"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Cl</w:t>
                  </w:r>
                  <w:r w:rsidRPr="006939FE">
                    <w:rPr>
                      <w:rFonts w:ascii="Times New Roman" w:eastAsia="Times New Roman" w:hAnsi="Times New Roman" w:cs="Times New Roman"/>
                      <w:sz w:val="24"/>
                      <w:szCs w:val="24"/>
                      <w:vertAlign w:val="superscript"/>
                    </w:rPr>
                    <w:t>-1</w:t>
                  </w:r>
                </w:p>
              </w:tc>
            </w:tr>
            <w:tr w:rsidR="00756BB8" w:rsidRPr="006939FE" w14:paraId="79C5AE8F" w14:textId="77777777" w:rsidTr="006939FE">
              <w:trPr>
                <w:tblCellSpacing w:w="15" w:type="dxa"/>
              </w:trPr>
              <w:tc>
                <w:tcPr>
                  <w:tcW w:w="1304" w:type="dxa"/>
                  <w:vAlign w:val="center"/>
                  <w:hideMark/>
                </w:tcPr>
                <w:p w14:paraId="2F44B44D"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H</w:t>
                  </w:r>
                  <w:r w:rsidRPr="006939FE">
                    <w:rPr>
                      <w:rFonts w:ascii="Times New Roman" w:eastAsia="Times New Roman" w:hAnsi="Times New Roman" w:cs="Times New Roman"/>
                      <w:sz w:val="24"/>
                      <w:szCs w:val="24"/>
                      <w:vertAlign w:val="superscript"/>
                    </w:rPr>
                    <w:t>+1</w:t>
                  </w:r>
                </w:p>
              </w:tc>
            </w:tr>
            <w:tr w:rsidR="00756BB8" w:rsidRPr="006939FE" w14:paraId="70219A1B" w14:textId="77777777" w:rsidTr="006939FE">
              <w:trPr>
                <w:tblCellSpacing w:w="15" w:type="dxa"/>
              </w:trPr>
              <w:tc>
                <w:tcPr>
                  <w:tcW w:w="1304" w:type="dxa"/>
                  <w:vAlign w:val="center"/>
                  <w:hideMark/>
                </w:tcPr>
                <w:p w14:paraId="2FC693D2"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H</w:t>
                  </w:r>
                  <w:r w:rsidRPr="006939FE">
                    <w:rPr>
                      <w:rFonts w:ascii="Times New Roman" w:eastAsia="Times New Roman" w:hAnsi="Times New Roman" w:cs="Times New Roman"/>
                      <w:sz w:val="24"/>
                      <w:szCs w:val="24"/>
                      <w:vertAlign w:val="subscript"/>
                    </w:rPr>
                    <w:t>2</w:t>
                  </w:r>
                  <w:r w:rsidRPr="006939FE">
                    <w:rPr>
                      <w:rFonts w:ascii="Times New Roman" w:eastAsia="Times New Roman" w:hAnsi="Times New Roman" w:cs="Times New Roman"/>
                      <w:sz w:val="24"/>
                      <w:szCs w:val="24"/>
                    </w:rPr>
                    <w:t>SeO</w:t>
                  </w:r>
                  <w:r w:rsidRPr="006939FE">
                    <w:rPr>
                      <w:rFonts w:ascii="Times New Roman" w:eastAsia="Times New Roman" w:hAnsi="Times New Roman" w:cs="Times New Roman"/>
                      <w:sz w:val="24"/>
                      <w:szCs w:val="24"/>
                      <w:vertAlign w:val="subscript"/>
                    </w:rPr>
                    <w:t>3</w:t>
                  </w:r>
                  <w:r w:rsidRPr="006939FE">
                    <w:rPr>
                      <w:rFonts w:ascii="Times New Roman" w:eastAsia="Times New Roman" w:hAnsi="Times New Roman" w:cs="Times New Roman"/>
                      <w:sz w:val="24"/>
                      <w:szCs w:val="24"/>
                    </w:rPr>
                    <w:t xml:space="preserve"> (aq)</w:t>
                  </w:r>
                </w:p>
              </w:tc>
            </w:tr>
            <w:tr w:rsidR="00756BB8" w:rsidRPr="006939FE" w14:paraId="34BC060D" w14:textId="77777777" w:rsidTr="006939FE">
              <w:trPr>
                <w:tblCellSpacing w:w="15" w:type="dxa"/>
              </w:trPr>
              <w:tc>
                <w:tcPr>
                  <w:tcW w:w="1304" w:type="dxa"/>
                  <w:vAlign w:val="center"/>
                  <w:hideMark/>
                </w:tcPr>
                <w:p w14:paraId="5421EE33"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H-MES (aq)</w:t>
                  </w:r>
                </w:p>
              </w:tc>
            </w:tr>
            <w:tr w:rsidR="00756BB8" w:rsidRPr="006939FE" w14:paraId="51DC6EE0" w14:textId="77777777" w:rsidTr="006939FE">
              <w:trPr>
                <w:tblCellSpacing w:w="15" w:type="dxa"/>
              </w:trPr>
              <w:tc>
                <w:tcPr>
                  <w:tcW w:w="1304" w:type="dxa"/>
                  <w:vAlign w:val="center"/>
                  <w:hideMark/>
                </w:tcPr>
                <w:p w14:paraId="2C40ED4D"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lastRenderedPageBreak/>
                    <w:t>HSeO</w:t>
                  </w:r>
                  <w:r w:rsidRPr="006939FE">
                    <w:rPr>
                      <w:rFonts w:ascii="Times New Roman" w:eastAsia="Times New Roman" w:hAnsi="Times New Roman" w:cs="Times New Roman"/>
                      <w:sz w:val="24"/>
                      <w:szCs w:val="24"/>
                      <w:vertAlign w:val="subscript"/>
                    </w:rPr>
                    <w:t>3</w:t>
                  </w:r>
                  <w:r w:rsidRPr="006939FE">
                    <w:rPr>
                      <w:rFonts w:ascii="Times New Roman" w:eastAsia="Times New Roman" w:hAnsi="Times New Roman" w:cs="Times New Roman"/>
                      <w:sz w:val="24"/>
                      <w:szCs w:val="24"/>
                      <w:vertAlign w:val="superscript"/>
                    </w:rPr>
                    <w:t>-1</w:t>
                  </w:r>
                </w:p>
              </w:tc>
            </w:tr>
            <w:tr w:rsidR="00756BB8" w:rsidRPr="006939FE" w14:paraId="741F2C85" w14:textId="77777777" w:rsidTr="006939FE">
              <w:trPr>
                <w:tblCellSpacing w:w="15" w:type="dxa"/>
              </w:trPr>
              <w:tc>
                <w:tcPr>
                  <w:tcW w:w="1304" w:type="dxa"/>
                  <w:vAlign w:val="center"/>
                  <w:hideMark/>
                </w:tcPr>
                <w:p w14:paraId="1096614B"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MES</w:t>
                  </w:r>
                  <w:r w:rsidRPr="006939FE">
                    <w:rPr>
                      <w:rFonts w:ascii="Times New Roman" w:eastAsia="Times New Roman" w:hAnsi="Times New Roman" w:cs="Times New Roman"/>
                      <w:sz w:val="24"/>
                      <w:szCs w:val="24"/>
                      <w:vertAlign w:val="superscript"/>
                    </w:rPr>
                    <w:t>-1</w:t>
                  </w:r>
                </w:p>
              </w:tc>
            </w:tr>
            <w:tr w:rsidR="00756BB8" w:rsidRPr="006939FE" w14:paraId="5CB16A07" w14:textId="77777777" w:rsidTr="006939FE">
              <w:trPr>
                <w:tblCellSpacing w:w="15" w:type="dxa"/>
              </w:trPr>
              <w:tc>
                <w:tcPr>
                  <w:tcW w:w="1304" w:type="dxa"/>
                  <w:vAlign w:val="center"/>
                  <w:hideMark/>
                </w:tcPr>
                <w:p w14:paraId="6AFBE5F2"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Na</w:t>
                  </w:r>
                  <w:r w:rsidRPr="006939FE">
                    <w:rPr>
                      <w:rFonts w:ascii="Times New Roman" w:eastAsia="Times New Roman" w:hAnsi="Times New Roman" w:cs="Times New Roman"/>
                      <w:sz w:val="24"/>
                      <w:szCs w:val="24"/>
                      <w:vertAlign w:val="superscript"/>
                    </w:rPr>
                    <w:t>+1</w:t>
                  </w:r>
                </w:p>
              </w:tc>
            </w:tr>
            <w:tr w:rsidR="00756BB8" w:rsidRPr="006939FE" w14:paraId="57504F7B" w14:textId="77777777" w:rsidTr="006939FE">
              <w:trPr>
                <w:tblCellSpacing w:w="15" w:type="dxa"/>
              </w:trPr>
              <w:tc>
                <w:tcPr>
                  <w:tcW w:w="1304" w:type="dxa"/>
                  <w:vAlign w:val="center"/>
                  <w:hideMark/>
                </w:tcPr>
                <w:p w14:paraId="1D3D64CA"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NaCl (aq)</w:t>
                  </w:r>
                </w:p>
              </w:tc>
            </w:tr>
            <w:tr w:rsidR="00756BB8" w:rsidRPr="006939FE" w14:paraId="6463CBC8" w14:textId="77777777" w:rsidTr="006939FE">
              <w:trPr>
                <w:tblCellSpacing w:w="15" w:type="dxa"/>
              </w:trPr>
              <w:tc>
                <w:tcPr>
                  <w:tcW w:w="1304" w:type="dxa"/>
                  <w:vAlign w:val="center"/>
                  <w:hideMark/>
                </w:tcPr>
                <w:p w14:paraId="3F060111"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NaOH (aq)</w:t>
                  </w:r>
                </w:p>
              </w:tc>
            </w:tr>
            <w:tr w:rsidR="00756BB8" w:rsidRPr="006939FE" w14:paraId="494D0439" w14:textId="77777777" w:rsidTr="006939FE">
              <w:trPr>
                <w:tblCellSpacing w:w="15" w:type="dxa"/>
              </w:trPr>
              <w:tc>
                <w:tcPr>
                  <w:tcW w:w="1304" w:type="dxa"/>
                  <w:vAlign w:val="center"/>
                  <w:hideMark/>
                </w:tcPr>
                <w:p w14:paraId="638D92FE"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OH-</w:t>
                  </w:r>
                </w:p>
              </w:tc>
            </w:tr>
            <w:tr w:rsidR="00756BB8" w:rsidRPr="006939FE" w14:paraId="033F8F24" w14:textId="77777777" w:rsidTr="006939FE">
              <w:trPr>
                <w:tblCellSpacing w:w="15" w:type="dxa"/>
              </w:trPr>
              <w:tc>
                <w:tcPr>
                  <w:tcW w:w="1304" w:type="dxa"/>
                  <w:vAlign w:val="center"/>
                  <w:hideMark/>
                </w:tcPr>
                <w:p w14:paraId="2AA7D267" w14:textId="77777777" w:rsidR="00756BB8" w:rsidRPr="006939FE" w:rsidRDefault="00756BB8" w:rsidP="00E653D7">
                  <w:pPr>
                    <w:widowControl/>
                    <w:jc w:val="both"/>
                    <w:rPr>
                      <w:rFonts w:ascii="Times New Roman" w:eastAsia="Times New Roman" w:hAnsi="Times New Roman" w:cs="Times New Roman"/>
                      <w:sz w:val="24"/>
                      <w:szCs w:val="24"/>
                    </w:rPr>
                  </w:pPr>
                  <w:r w:rsidRPr="006939FE">
                    <w:rPr>
                      <w:rFonts w:ascii="Times New Roman" w:eastAsia="Times New Roman" w:hAnsi="Times New Roman" w:cs="Times New Roman"/>
                      <w:sz w:val="24"/>
                      <w:szCs w:val="24"/>
                    </w:rPr>
                    <w:t>SeO</w:t>
                  </w:r>
                  <w:r w:rsidRPr="006939FE">
                    <w:rPr>
                      <w:rFonts w:ascii="Times New Roman" w:eastAsia="Times New Roman" w:hAnsi="Times New Roman" w:cs="Times New Roman"/>
                      <w:sz w:val="24"/>
                      <w:szCs w:val="24"/>
                      <w:vertAlign w:val="subscript"/>
                    </w:rPr>
                    <w:t>3</w:t>
                  </w:r>
                  <w:r w:rsidRPr="006939FE">
                    <w:rPr>
                      <w:rFonts w:ascii="Times New Roman" w:eastAsia="Times New Roman" w:hAnsi="Times New Roman" w:cs="Times New Roman"/>
                      <w:sz w:val="24"/>
                      <w:szCs w:val="24"/>
                      <w:vertAlign w:val="superscript"/>
                    </w:rPr>
                    <w:t>-2</w:t>
                  </w:r>
                </w:p>
              </w:tc>
            </w:tr>
          </w:tbl>
          <w:p w14:paraId="54271789" w14:textId="58D17C3E" w:rsidR="00756BB8" w:rsidRDefault="00756BB8" w:rsidP="00E653D7">
            <w:pPr>
              <w:jc w:val="both"/>
            </w:pPr>
            <w:r>
              <w:t xml:space="preserve"> Ce</w:t>
            </w:r>
            <w:r w:rsidRPr="00E653D7">
              <w:rPr>
                <w:vertAlign w:val="subscript"/>
              </w:rPr>
              <w:t>2</w:t>
            </w:r>
            <w:r>
              <w:t>(SeO</w:t>
            </w:r>
            <w:r w:rsidRPr="005009C1">
              <w:rPr>
                <w:vertAlign w:val="subscript"/>
              </w:rPr>
              <w:t>3</w:t>
            </w:r>
            <w:r>
              <w:t>)</w:t>
            </w:r>
            <w:r w:rsidRPr="00E653D7">
              <w:rPr>
                <w:vertAlign w:val="subscript"/>
              </w:rPr>
              <w:t>3</w:t>
            </w:r>
            <w:r>
              <w:rPr>
                <w:vertAlign w:val="subscript"/>
              </w:rPr>
              <w:t xml:space="preserve"> </w:t>
            </w:r>
            <w:r>
              <w:t>(s)</w:t>
            </w:r>
          </w:p>
          <w:p w14:paraId="5535E90A" w14:textId="779846C3" w:rsidR="00756BB8" w:rsidRDefault="00756BB8" w:rsidP="00E653D7">
            <w:pPr>
              <w:jc w:val="both"/>
            </w:pPr>
            <w:r>
              <w:t xml:space="preserve"> Ce(OH)</w:t>
            </w:r>
            <w:r w:rsidRPr="00E653D7">
              <w:rPr>
                <w:vertAlign w:val="subscript"/>
              </w:rPr>
              <w:t>3</w:t>
            </w:r>
            <w:r>
              <w:rPr>
                <w:vertAlign w:val="subscript"/>
              </w:rPr>
              <w:t xml:space="preserve"> </w:t>
            </w:r>
            <w:r>
              <w:t>(s)</w:t>
            </w:r>
          </w:p>
        </w:tc>
        <w:tc>
          <w:tcPr>
            <w:tcW w:w="1440" w:type="dxa"/>
          </w:tcPr>
          <w:tbl>
            <w:tblPr>
              <w:tblW w:w="121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6939FE" w14:paraId="2067DB62" w14:textId="77777777" w:rsidTr="006939FE">
              <w:trPr>
                <w:tblCellSpacing w:w="15" w:type="dxa"/>
              </w:trPr>
              <w:tc>
                <w:tcPr>
                  <w:tcW w:w="1157" w:type="dxa"/>
                  <w:vAlign w:val="center"/>
                  <w:hideMark/>
                </w:tcPr>
                <w:p w14:paraId="755D8944" w14:textId="05AF3A55"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2.26</w:t>
                  </w:r>
                  <w:r>
                    <w:t xml:space="preserve"> x10</w:t>
                  </w:r>
                  <w:r w:rsidRPr="00E653D7">
                    <w:rPr>
                      <w:vertAlign w:val="superscript"/>
                    </w:rPr>
                    <w:t>-2</w:t>
                  </w:r>
                </w:p>
              </w:tc>
            </w:tr>
            <w:tr w:rsidR="00756BB8" w:rsidRPr="006939FE" w14:paraId="0ABD5A9C" w14:textId="77777777" w:rsidTr="006939FE">
              <w:trPr>
                <w:tblCellSpacing w:w="15" w:type="dxa"/>
              </w:trPr>
              <w:tc>
                <w:tcPr>
                  <w:tcW w:w="1157" w:type="dxa"/>
                  <w:vAlign w:val="center"/>
                  <w:hideMark/>
                </w:tcPr>
                <w:p w14:paraId="4B5804CF" w14:textId="520F849F"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r>
                    <w:t xml:space="preserve"> x10</w:t>
                  </w:r>
                  <w:r>
                    <w:rPr>
                      <w:vertAlign w:val="superscript"/>
                    </w:rPr>
                    <w:t>-3</w:t>
                  </w:r>
                </w:p>
              </w:tc>
            </w:tr>
            <w:tr w:rsidR="00756BB8" w:rsidRPr="006939FE" w14:paraId="3306E8AF" w14:textId="77777777" w:rsidTr="006939FE">
              <w:trPr>
                <w:tblCellSpacing w:w="15" w:type="dxa"/>
              </w:trPr>
              <w:tc>
                <w:tcPr>
                  <w:tcW w:w="1157" w:type="dxa"/>
                  <w:vAlign w:val="center"/>
                  <w:hideMark/>
                </w:tcPr>
                <w:p w14:paraId="1D49CB3F" w14:textId="1BF60A99"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r>
                    <w:t xml:space="preserve"> x10</w:t>
                  </w:r>
                  <w:r>
                    <w:rPr>
                      <w:vertAlign w:val="superscript"/>
                    </w:rPr>
                    <w:t>-5</w:t>
                  </w:r>
                </w:p>
              </w:tc>
            </w:tr>
            <w:tr w:rsidR="00756BB8" w:rsidRPr="006939FE" w14:paraId="05031822" w14:textId="77777777" w:rsidTr="006939FE">
              <w:trPr>
                <w:tblCellSpacing w:w="15" w:type="dxa"/>
              </w:trPr>
              <w:tc>
                <w:tcPr>
                  <w:tcW w:w="1157" w:type="dxa"/>
                  <w:vAlign w:val="center"/>
                  <w:hideMark/>
                </w:tcPr>
                <w:p w14:paraId="2B194F47" w14:textId="3E603314"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8.82</w:t>
                  </w:r>
                  <w:r>
                    <w:t xml:space="preserve"> x10</w:t>
                  </w:r>
                  <w:r w:rsidRPr="00E653D7">
                    <w:rPr>
                      <w:vertAlign w:val="superscript"/>
                    </w:rPr>
                    <w:t>-2</w:t>
                  </w:r>
                </w:p>
              </w:tc>
            </w:tr>
            <w:tr w:rsidR="00756BB8" w:rsidRPr="006939FE" w14:paraId="372A13D3" w14:textId="77777777" w:rsidTr="006939FE">
              <w:trPr>
                <w:tblCellSpacing w:w="15" w:type="dxa"/>
              </w:trPr>
              <w:tc>
                <w:tcPr>
                  <w:tcW w:w="1157" w:type="dxa"/>
                  <w:vAlign w:val="center"/>
                  <w:hideMark/>
                </w:tcPr>
                <w:p w14:paraId="62C192D0" w14:textId="7AE47D6B"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t xml:space="preserve"> x10</w:t>
                  </w:r>
                  <w:r>
                    <w:rPr>
                      <w:vertAlign w:val="superscript"/>
                    </w:rPr>
                    <w:t>-6</w:t>
                  </w:r>
                </w:p>
              </w:tc>
            </w:tr>
            <w:tr w:rsidR="00756BB8" w:rsidRPr="006939FE" w14:paraId="1E4D174C" w14:textId="77777777" w:rsidTr="006939FE">
              <w:trPr>
                <w:tblCellSpacing w:w="15" w:type="dxa"/>
              </w:trPr>
              <w:tc>
                <w:tcPr>
                  <w:tcW w:w="1157" w:type="dxa"/>
                  <w:vAlign w:val="center"/>
                  <w:hideMark/>
                </w:tcPr>
                <w:p w14:paraId="64474C75" w14:textId="1A33ADDC"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r>
                    <w:t xml:space="preserve"> x10</w:t>
                  </w:r>
                  <w:r>
                    <w:rPr>
                      <w:vertAlign w:val="superscript"/>
                    </w:rPr>
                    <w:t>-16</w:t>
                  </w:r>
                </w:p>
              </w:tc>
            </w:tr>
            <w:tr w:rsidR="00756BB8" w:rsidRPr="006939FE" w14:paraId="654EF58E" w14:textId="77777777" w:rsidTr="006939FE">
              <w:trPr>
                <w:tblCellSpacing w:w="15" w:type="dxa"/>
              </w:trPr>
              <w:tc>
                <w:tcPr>
                  <w:tcW w:w="1157" w:type="dxa"/>
                  <w:vAlign w:val="center"/>
                  <w:hideMark/>
                </w:tcPr>
                <w:p w14:paraId="0E837C94" w14:textId="6716EFFA"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r>
                    <w:t xml:space="preserve"> x10</w:t>
                  </w:r>
                  <w:r w:rsidRPr="00E653D7">
                    <w:rPr>
                      <w:vertAlign w:val="superscript"/>
                    </w:rPr>
                    <w:t>-2</w:t>
                  </w:r>
                </w:p>
              </w:tc>
            </w:tr>
            <w:tr w:rsidR="00756BB8" w:rsidRPr="006939FE" w14:paraId="2DBD826B" w14:textId="77777777" w:rsidTr="006939FE">
              <w:trPr>
                <w:tblCellSpacing w:w="15" w:type="dxa"/>
              </w:trPr>
              <w:tc>
                <w:tcPr>
                  <w:tcW w:w="1157" w:type="dxa"/>
                  <w:vAlign w:val="center"/>
                  <w:hideMark/>
                </w:tcPr>
                <w:p w14:paraId="212F46D8" w14:textId="4468744E"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6.63</w:t>
                  </w:r>
                  <w:r>
                    <w:t xml:space="preserve"> x10</w:t>
                  </w:r>
                  <w:r>
                    <w:rPr>
                      <w:vertAlign w:val="superscript"/>
                    </w:rPr>
                    <w:t>-13</w:t>
                  </w:r>
                </w:p>
              </w:tc>
            </w:tr>
            <w:tr w:rsidR="00756BB8" w:rsidRPr="006939FE" w14:paraId="0DB55247" w14:textId="77777777" w:rsidTr="006939FE">
              <w:trPr>
                <w:tblCellSpacing w:w="15" w:type="dxa"/>
              </w:trPr>
              <w:tc>
                <w:tcPr>
                  <w:tcW w:w="1157" w:type="dxa"/>
                  <w:vAlign w:val="center"/>
                  <w:hideMark/>
                </w:tcPr>
                <w:p w14:paraId="5A411451" w14:textId="419B779D"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r>
                    <w:t xml:space="preserve"> x10</w:t>
                  </w:r>
                  <w:r w:rsidRPr="00E653D7">
                    <w:rPr>
                      <w:vertAlign w:val="superscript"/>
                    </w:rPr>
                    <w:t>-2</w:t>
                  </w:r>
                </w:p>
              </w:tc>
            </w:tr>
            <w:tr w:rsidR="00756BB8" w:rsidRPr="006939FE" w14:paraId="387FE472" w14:textId="77777777" w:rsidTr="006939FE">
              <w:trPr>
                <w:tblCellSpacing w:w="15" w:type="dxa"/>
              </w:trPr>
              <w:tc>
                <w:tcPr>
                  <w:tcW w:w="1157" w:type="dxa"/>
                  <w:vAlign w:val="center"/>
                  <w:hideMark/>
                </w:tcPr>
                <w:p w14:paraId="00222206" w14:textId="602F0FDC"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t xml:space="preserve"> x10</w:t>
                  </w:r>
                  <w:r w:rsidRPr="00E653D7">
                    <w:rPr>
                      <w:vertAlign w:val="superscript"/>
                    </w:rPr>
                    <w:t>-2</w:t>
                  </w:r>
                </w:p>
              </w:tc>
            </w:tr>
            <w:tr w:rsidR="00756BB8" w:rsidRPr="006939FE" w14:paraId="49AFFA5D" w14:textId="77777777" w:rsidTr="006939FE">
              <w:trPr>
                <w:tblCellSpacing w:w="15" w:type="dxa"/>
              </w:trPr>
              <w:tc>
                <w:tcPr>
                  <w:tcW w:w="1157" w:type="dxa"/>
                  <w:vAlign w:val="center"/>
                  <w:hideMark/>
                </w:tcPr>
                <w:p w14:paraId="1D6BBFF6" w14:textId="237B5368"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r>
                    <w:t xml:space="preserve"> x10</w:t>
                  </w:r>
                  <w:r>
                    <w:rPr>
                      <w:vertAlign w:val="superscript"/>
                    </w:rPr>
                    <w:t>-4</w:t>
                  </w:r>
                </w:p>
              </w:tc>
            </w:tr>
            <w:tr w:rsidR="00756BB8" w:rsidRPr="006939FE" w14:paraId="381775F5" w14:textId="77777777" w:rsidTr="006939FE">
              <w:trPr>
                <w:tblCellSpacing w:w="15" w:type="dxa"/>
              </w:trPr>
              <w:tc>
                <w:tcPr>
                  <w:tcW w:w="1157" w:type="dxa"/>
                  <w:vAlign w:val="center"/>
                  <w:hideMark/>
                </w:tcPr>
                <w:p w14:paraId="7F248BE3" w14:textId="0F64A793"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t xml:space="preserve"> x10</w:t>
                  </w:r>
                  <w:r>
                    <w:rPr>
                      <w:vertAlign w:val="superscript"/>
                    </w:rPr>
                    <w:t>-10</w:t>
                  </w:r>
                </w:p>
              </w:tc>
            </w:tr>
            <w:tr w:rsidR="00756BB8" w:rsidRPr="006939FE" w14:paraId="7BBF7B24" w14:textId="77777777" w:rsidTr="006939FE">
              <w:trPr>
                <w:tblCellSpacing w:w="15" w:type="dxa"/>
              </w:trPr>
              <w:tc>
                <w:tcPr>
                  <w:tcW w:w="1157" w:type="dxa"/>
                  <w:vAlign w:val="center"/>
                  <w:hideMark/>
                </w:tcPr>
                <w:p w14:paraId="77150075" w14:textId="185437B1"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t xml:space="preserve"> x10</w:t>
                  </w:r>
                  <w:r>
                    <w:rPr>
                      <w:vertAlign w:val="superscript"/>
                    </w:rPr>
                    <w:t>-8</w:t>
                  </w:r>
                </w:p>
              </w:tc>
            </w:tr>
            <w:tr w:rsidR="00756BB8" w:rsidRPr="006939FE" w14:paraId="776C6597" w14:textId="77777777" w:rsidTr="006939FE">
              <w:trPr>
                <w:tblCellSpacing w:w="15" w:type="dxa"/>
              </w:trPr>
              <w:tc>
                <w:tcPr>
                  <w:tcW w:w="1157" w:type="dxa"/>
                  <w:vAlign w:val="center"/>
                  <w:hideMark/>
                </w:tcPr>
                <w:p w14:paraId="7BE410FB" w14:textId="6F9BB562"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t xml:space="preserve"> x10</w:t>
                  </w:r>
                  <w:r>
                    <w:rPr>
                      <w:vertAlign w:val="superscript"/>
                    </w:rPr>
                    <w:t>-15</w:t>
                  </w:r>
                </w:p>
              </w:tc>
            </w:tr>
          </w:tbl>
          <w:p w14:paraId="6D343CA6" w14:textId="507BFB3A" w:rsidR="00756BB8" w:rsidRDefault="00756BB8" w:rsidP="00B85CDB">
            <w:r>
              <w:t xml:space="preserve"> 3.00 x10</w:t>
            </w:r>
            <w:r>
              <w:rPr>
                <w:vertAlign w:val="superscript"/>
              </w:rPr>
              <w:t>-3</w:t>
            </w:r>
          </w:p>
          <w:p w14:paraId="103A1627" w14:textId="17E53DAE" w:rsidR="00756BB8" w:rsidRDefault="00756BB8" w:rsidP="00B85CDB">
            <w:r>
              <w:t xml:space="preserve">  0.0</w:t>
            </w:r>
          </w:p>
        </w:tc>
        <w:tc>
          <w:tcPr>
            <w:tcW w:w="1350" w:type="dxa"/>
          </w:tcPr>
          <w:tbl>
            <w:tblPr>
              <w:tblW w:w="121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6939FE" w14:paraId="3C982751" w14:textId="77777777" w:rsidTr="006939FE">
              <w:trPr>
                <w:tblCellSpacing w:w="15" w:type="dxa"/>
              </w:trPr>
              <w:tc>
                <w:tcPr>
                  <w:tcW w:w="1157" w:type="dxa"/>
                  <w:vAlign w:val="center"/>
                  <w:hideMark/>
                </w:tcPr>
                <w:p w14:paraId="3C484BFE" w14:textId="56103DB8"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w:t>
                  </w:r>
                  <w:r>
                    <w:t xml:space="preserve"> x10</w:t>
                  </w:r>
                  <w:r w:rsidRPr="00E653D7">
                    <w:rPr>
                      <w:vertAlign w:val="superscript"/>
                    </w:rPr>
                    <w:t>-2</w:t>
                  </w:r>
                </w:p>
              </w:tc>
            </w:tr>
            <w:tr w:rsidR="00756BB8" w:rsidRPr="006939FE" w14:paraId="26B05045" w14:textId="77777777" w:rsidTr="006939FE">
              <w:trPr>
                <w:tblCellSpacing w:w="15" w:type="dxa"/>
              </w:trPr>
              <w:tc>
                <w:tcPr>
                  <w:tcW w:w="1157" w:type="dxa"/>
                  <w:vAlign w:val="center"/>
                  <w:hideMark/>
                </w:tcPr>
                <w:p w14:paraId="34291250" w14:textId="61F625E2"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t xml:space="preserve"> x10</w:t>
                  </w:r>
                  <w:r>
                    <w:rPr>
                      <w:vertAlign w:val="superscript"/>
                    </w:rPr>
                    <w:t>-3</w:t>
                  </w:r>
                </w:p>
              </w:tc>
            </w:tr>
            <w:tr w:rsidR="00756BB8" w:rsidRPr="006939FE" w14:paraId="1C245985" w14:textId="77777777" w:rsidTr="006939FE">
              <w:trPr>
                <w:tblCellSpacing w:w="15" w:type="dxa"/>
              </w:trPr>
              <w:tc>
                <w:tcPr>
                  <w:tcW w:w="1157" w:type="dxa"/>
                  <w:vAlign w:val="center"/>
                  <w:hideMark/>
                </w:tcPr>
                <w:p w14:paraId="55042C4D" w14:textId="023F102E"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r>
                    <w:t xml:space="preserve"> x10</w:t>
                  </w:r>
                  <w:r>
                    <w:rPr>
                      <w:vertAlign w:val="superscript"/>
                    </w:rPr>
                    <w:t>-4</w:t>
                  </w:r>
                </w:p>
              </w:tc>
            </w:tr>
            <w:tr w:rsidR="00756BB8" w:rsidRPr="006939FE" w14:paraId="2635985F" w14:textId="77777777" w:rsidTr="006939FE">
              <w:trPr>
                <w:tblCellSpacing w:w="15" w:type="dxa"/>
              </w:trPr>
              <w:tc>
                <w:tcPr>
                  <w:tcW w:w="1157" w:type="dxa"/>
                  <w:vAlign w:val="center"/>
                  <w:hideMark/>
                </w:tcPr>
                <w:p w14:paraId="398B0B19" w14:textId="5E284106"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8.82</w:t>
                  </w:r>
                  <w:r>
                    <w:t xml:space="preserve"> x10</w:t>
                  </w:r>
                  <w:r w:rsidRPr="00E653D7">
                    <w:rPr>
                      <w:vertAlign w:val="superscript"/>
                    </w:rPr>
                    <w:t>-2</w:t>
                  </w:r>
                </w:p>
              </w:tc>
            </w:tr>
            <w:tr w:rsidR="00756BB8" w:rsidRPr="006939FE" w14:paraId="71CC8C83" w14:textId="77777777" w:rsidTr="006939FE">
              <w:trPr>
                <w:tblCellSpacing w:w="15" w:type="dxa"/>
              </w:trPr>
              <w:tc>
                <w:tcPr>
                  <w:tcW w:w="1157" w:type="dxa"/>
                  <w:vAlign w:val="center"/>
                  <w:hideMark/>
                </w:tcPr>
                <w:p w14:paraId="712349A1" w14:textId="3767894F"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t xml:space="preserve"> x10</w:t>
                  </w:r>
                  <w:r>
                    <w:rPr>
                      <w:vertAlign w:val="superscript"/>
                    </w:rPr>
                    <w:t>-7</w:t>
                  </w:r>
                </w:p>
              </w:tc>
            </w:tr>
            <w:tr w:rsidR="00756BB8" w:rsidRPr="006939FE" w14:paraId="1D7D3688" w14:textId="77777777" w:rsidTr="006939FE">
              <w:trPr>
                <w:tblCellSpacing w:w="15" w:type="dxa"/>
              </w:trPr>
              <w:tc>
                <w:tcPr>
                  <w:tcW w:w="1157" w:type="dxa"/>
                  <w:vAlign w:val="center"/>
                  <w:hideMark/>
                </w:tcPr>
                <w:p w14:paraId="4F377480" w14:textId="2EB24005"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t xml:space="preserve"> x10</w:t>
                  </w:r>
                  <w:r>
                    <w:rPr>
                      <w:vertAlign w:val="superscript"/>
                    </w:rPr>
                    <w:t>-18</w:t>
                  </w:r>
                </w:p>
              </w:tc>
            </w:tr>
            <w:tr w:rsidR="00756BB8" w:rsidRPr="006939FE" w14:paraId="4429D950" w14:textId="77777777" w:rsidTr="006939FE">
              <w:trPr>
                <w:tblCellSpacing w:w="15" w:type="dxa"/>
              </w:trPr>
              <w:tc>
                <w:tcPr>
                  <w:tcW w:w="1157" w:type="dxa"/>
                  <w:vAlign w:val="center"/>
                  <w:hideMark/>
                </w:tcPr>
                <w:p w14:paraId="67A1C5B0" w14:textId="0C96FE97"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r>
                    <w:t xml:space="preserve"> x10</w:t>
                  </w:r>
                  <w:r>
                    <w:rPr>
                      <w:vertAlign w:val="superscript"/>
                    </w:rPr>
                    <w:t>-3</w:t>
                  </w:r>
                </w:p>
              </w:tc>
            </w:tr>
            <w:tr w:rsidR="00756BB8" w:rsidRPr="006939FE" w14:paraId="742EECE8" w14:textId="77777777" w:rsidTr="006939FE">
              <w:trPr>
                <w:tblCellSpacing w:w="15" w:type="dxa"/>
              </w:trPr>
              <w:tc>
                <w:tcPr>
                  <w:tcW w:w="1157" w:type="dxa"/>
                  <w:vAlign w:val="center"/>
                  <w:hideMark/>
                </w:tcPr>
                <w:p w14:paraId="1482ACE1" w14:textId="5307CA85"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6.83</w:t>
                  </w:r>
                  <w:r>
                    <w:t xml:space="preserve"> x10</w:t>
                  </w:r>
                  <w:r>
                    <w:rPr>
                      <w:vertAlign w:val="superscript"/>
                    </w:rPr>
                    <w:t>-14</w:t>
                  </w:r>
                </w:p>
              </w:tc>
            </w:tr>
            <w:tr w:rsidR="00756BB8" w:rsidRPr="006939FE" w14:paraId="014C21E7" w14:textId="77777777" w:rsidTr="006939FE">
              <w:trPr>
                <w:tblCellSpacing w:w="15" w:type="dxa"/>
              </w:trPr>
              <w:tc>
                <w:tcPr>
                  <w:tcW w:w="1157" w:type="dxa"/>
                  <w:vAlign w:val="center"/>
                  <w:hideMark/>
                </w:tcPr>
                <w:p w14:paraId="474370D3" w14:textId="7387302B"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r>
                    <w:t xml:space="preserve"> x10</w:t>
                  </w:r>
                  <w:r w:rsidRPr="00E653D7">
                    <w:rPr>
                      <w:vertAlign w:val="superscript"/>
                    </w:rPr>
                    <w:t>-2</w:t>
                  </w:r>
                </w:p>
              </w:tc>
            </w:tr>
            <w:tr w:rsidR="00756BB8" w:rsidRPr="006939FE" w14:paraId="5852F76D" w14:textId="77777777" w:rsidTr="006939FE">
              <w:trPr>
                <w:tblCellSpacing w:w="15" w:type="dxa"/>
              </w:trPr>
              <w:tc>
                <w:tcPr>
                  <w:tcW w:w="1157" w:type="dxa"/>
                  <w:vAlign w:val="center"/>
                  <w:hideMark/>
                </w:tcPr>
                <w:p w14:paraId="60BD46D3" w14:textId="235BD94D"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t xml:space="preserve"> x10</w:t>
                  </w:r>
                  <w:r w:rsidRPr="00E653D7">
                    <w:rPr>
                      <w:vertAlign w:val="superscript"/>
                    </w:rPr>
                    <w:t>-2</w:t>
                  </w:r>
                </w:p>
              </w:tc>
            </w:tr>
            <w:tr w:rsidR="00756BB8" w:rsidRPr="006939FE" w14:paraId="2CF9D34F" w14:textId="77777777" w:rsidTr="006939FE">
              <w:trPr>
                <w:tblCellSpacing w:w="15" w:type="dxa"/>
              </w:trPr>
              <w:tc>
                <w:tcPr>
                  <w:tcW w:w="1157" w:type="dxa"/>
                  <w:vAlign w:val="center"/>
                  <w:hideMark/>
                </w:tcPr>
                <w:p w14:paraId="01EAEFB0" w14:textId="54C03448"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t xml:space="preserve"> x10</w:t>
                  </w:r>
                  <w:r>
                    <w:rPr>
                      <w:vertAlign w:val="superscript"/>
                    </w:rPr>
                    <w:t>-4</w:t>
                  </w:r>
                </w:p>
              </w:tc>
            </w:tr>
            <w:tr w:rsidR="00756BB8" w:rsidRPr="006939FE" w14:paraId="481954FC" w14:textId="77777777" w:rsidTr="006939FE">
              <w:trPr>
                <w:tblCellSpacing w:w="15" w:type="dxa"/>
              </w:trPr>
              <w:tc>
                <w:tcPr>
                  <w:tcW w:w="1157" w:type="dxa"/>
                  <w:vAlign w:val="center"/>
                  <w:hideMark/>
                </w:tcPr>
                <w:p w14:paraId="072C432A" w14:textId="5457A2FE"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r>
                    <w:t xml:space="preserve"> x10</w:t>
                  </w:r>
                  <w:r>
                    <w:rPr>
                      <w:vertAlign w:val="superscript"/>
                    </w:rPr>
                    <w:t>-9</w:t>
                  </w:r>
                </w:p>
              </w:tc>
            </w:tr>
            <w:tr w:rsidR="00756BB8" w:rsidRPr="006939FE" w14:paraId="7A888693" w14:textId="77777777" w:rsidTr="006939FE">
              <w:trPr>
                <w:tblCellSpacing w:w="15" w:type="dxa"/>
              </w:trPr>
              <w:tc>
                <w:tcPr>
                  <w:tcW w:w="1157" w:type="dxa"/>
                  <w:vAlign w:val="center"/>
                  <w:hideMark/>
                </w:tcPr>
                <w:p w14:paraId="0EDE2044" w14:textId="2717AFAD"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t xml:space="preserve"> x10</w:t>
                  </w:r>
                  <w:r>
                    <w:rPr>
                      <w:vertAlign w:val="superscript"/>
                    </w:rPr>
                    <w:t>-7</w:t>
                  </w:r>
                </w:p>
              </w:tc>
            </w:tr>
            <w:tr w:rsidR="00756BB8" w:rsidRPr="006939FE" w14:paraId="21B987A5" w14:textId="77777777" w:rsidTr="006939FE">
              <w:trPr>
                <w:tblCellSpacing w:w="15" w:type="dxa"/>
              </w:trPr>
              <w:tc>
                <w:tcPr>
                  <w:tcW w:w="1157" w:type="dxa"/>
                  <w:vAlign w:val="center"/>
                  <w:hideMark/>
                </w:tcPr>
                <w:p w14:paraId="629FA63E" w14:textId="3F10B3A8"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t xml:space="preserve"> x10</w:t>
                  </w:r>
                  <w:r>
                    <w:rPr>
                      <w:vertAlign w:val="superscript"/>
                    </w:rPr>
                    <w:t>-15</w:t>
                  </w:r>
                </w:p>
              </w:tc>
            </w:tr>
          </w:tbl>
          <w:p w14:paraId="08C3D1F1" w14:textId="7385429D" w:rsidR="00756BB8" w:rsidRDefault="00756BB8" w:rsidP="00E653D7">
            <w:pPr>
              <w:jc w:val="center"/>
            </w:pPr>
            <w:r>
              <w:t>3.00 x10</w:t>
            </w:r>
            <w:r>
              <w:rPr>
                <w:vertAlign w:val="superscript"/>
              </w:rPr>
              <w:t>-3</w:t>
            </w:r>
          </w:p>
          <w:p w14:paraId="1F7090C4" w14:textId="0A73CF52" w:rsidR="00756BB8" w:rsidRDefault="00756BB8" w:rsidP="00B85CDB">
            <w:r>
              <w:t xml:space="preserve">  0.0</w:t>
            </w:r>
          </w:p>
        </w:tc>
        <w:tc>
          <w:tcPr>
            <w:tcW w:w="153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217"/>
            </w:tblGrid>
            <w:tr w:rsidR="00756BB8" w:rsidRPr="006939FE" w14:paraId="07E8331E" w14:textId="77777777" w:rsidTr="006939FE">
              <w:trPr>
                <w:tblCellSpacing w:w="15" w:type="dxa"/>
              </w:trPr>
              <w:tc>
                <w:tcPr>
                  <w:tcW w:w="1157" w:type="dxa"/>
                  <w:vAlign w:val="center"/>
                  <w:hideMark/>
                </w:tcPr>
                <w:p w14:paraId="10B4ECAC" w14:textId="138E7151"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5.89</w:t>
                  </w:r>
                  <w:r>
                    <w:t xml:space="preserve"> x10</w:t>
                  </w:r>
                  <w:r>
                    <w:rPr>
                      <w:vertAlign w:val="superscript"/>
                    </w:rPr>
                    <w:t>-3</w:t>
                  </w:r>
                </w:p>
              </w:tc>
            </w:tr>
            <w:tr w:rsidR="00756BB8" w:rsidRPr="006939FE" w14:paraId="2D13D12E" w14:textId="77777777" w:rsidTr="006939FE">
              <w:trPr>
                <w:tblCellSpacing w:w="15" w:type="dxa"/>
              </w:trPr>
              <w:tc>
                <w:tcPr>
                  <w:tcW w:w="1157" w:type="dxa"/>
                  <w:vAlign w:val="center"/>
                  <w:hideMark/>
                </w:tcPr>
                <w:p w14:paraId="71FDB4F3" w14:textId="29D6CADD"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r>
                    <w:t xml:space="preserve"> x10</w:t>
                  </w:r>
                  <w:r>
                    <w:rPr>
                      <w:vertAlign w:val="superscript"/>
                    </w:rPr>
                    <w:t>-4</w:t>
                  </w:r>
                </w:p>
              </w:tc>
            </w:tr>
            <w:tr w:rsidR="00756BB8" w:rsidRPr="006939FE" w14:paraId="50813E62" w14:textId="77777777" w:rsidTr="006939FE">
              <w:trPr>
                <w:tblCellSpacing w:w="15" w:type="dxa"/>
              </w:trPr>
              <w:tc>
                <w:tcPr>
                  <w:tcW w:w="1157" w:type="dxa"/>
                  <w:vAlign w:val="center"/>
                  <w:hideMark/>
                </w:tcPr>
                <w:p w14:paraId="6C4C91C6" w14:textId="40459207"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r>
                    <w:t xml:space="preserve"> x10</w:t>
                  </w:r>
                  <w:r>
                    <w:rPr>
                      <w:vertAlign w:val="superscript"/>
                    </w:rPr>
                    <w:t>-4</w:t>
                  </w:r>
                </w:p>
              </w:tc>
            </w:tr>
            <w:tr w:rsidR="00756BB8" w:rsidRPr="006939FE" w14:paraId="6C63B757" w14:textId="77777777" w:rsidTr="006939FE">
              <w:trPr>
                <w:tblCellSpacing w:w="15" w:type="dxa"/>
              </w:trPr>
              <w:tc>
                <w:tcPr>
                  <w:tcW w:w="1157" w:type="dxa"/>
                  <w:vAlign w:val="center"/>
                  <w:hideMark/>
                </w:tcPr>
                <w:p w14:paraId="09430D59" w14:textId="712D5C81"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8.91</w:t>
                  </w:r>
                  <w:r>
                    <w:t xml:space="preserve"> x10</w:t>
                  </w:r>
                  <w:r w:rsidRPr="00E653D7">
                    <w:rPr>
                      <w:vertAlign w:val="superscript"/>
                    </w:rPr>
                    <w:t>-2</w:t>
                  </w:r>
                </w:p>
              </w:tc>
            </w:tr>
            <w:tr w:rsidR="00756BB8" w:rsidRPr="006939FE" w14:paraId="12570B35" w14:textId="77777777" w:rsidTr="006939FE">
              <w:trPr>
                <w:tblCellSpacing w:w="15" w:type="dxa"/>
              </w:trPr>
              <w:tc>
                <w:tcPr>
                  <w:tcW w:w="1157" w:type="dxa"/>
                  <w:vAlign w:val="center"/>
                  <w:hideMark/>
                </w:tcPr>
                <w:p w14:paraId="487D84A8" w14:textId="77B7813E"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t xml:space="preserve"> x10</w:t>
                  </w:r>
                  <w:r>
                    <w:rPr>
                      <w:vertAlign w:val="superscript"/>
                    </w:rPr>
                    <w:t>-8</w:t>
                  </w:r>
                </w:p>
              </w:tc>
            </w:tr>
            <w:tr w:rsidR="00756BB8" w:rsidRPr="006939FE" w14:paraId="62AD5520" w14:textId="77777777" w:rsidTr="006939FE">
              <w:trPr>
                <w:tblCellSpacing w:w="15" w:type="dxa"/>
              </w:trPr>
              <w:tc>
                <w:tcPr>
                  <w:tcW w:w="1157" w:type="dxa"/>
                  <w:vAlign w:val="center"/>
                  <w:hideMark/>
                </w:tcPr>
                <w:p w14:paraId="3055B27E" w14:textId="588E97F8"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6939FE">
                    <w:rPr>
                      <w:rFonts w:ascii="Times New Roman" w:eastAsia="Times New Roman" w:hAnsi="Times New Roman" w:cs="Times New Roman"/>
                      <w:sz w:val="24"/>
                      <w:szCs w:val="24"/>
                    </w:rPr>
                    <w:t>0</w:t>
                  </w:r>
                  <w:r>
                    <w:t xml:space="preserve"> x10</w:t>
                  </w:r>
                  <w:r>
                    <w:rPr>
                      <w:vertAlign w:val="superscript"/>
                    </w:rPr>
                    <w:t>-19</w:t>
                  </w:r>
                </w:p>
              </w:tc>
            </w:tr>
            <w:tr w:rsidR="00756BB8" w:rsidRPr="006939FE" w14:paraId="709E3E32" w14:textId="77777777" w:rsidTr="006939FE">
              <w:trPr>
                <w:tblCellSpacing w:w="15" w:type="dxa"/>
              </w:trPr>
              <w:tc>
                <w:tcPr>
                  <w:tcW w:w="1157" w:type="dxa"/>
                  <w:vAlign w:val="center"/>
                  <w:hideMark/>
                </w:tcPr>
                <w:p w14:paraId="2EA7A629" w14:textId="09ABA950"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t xml:space="preserve"> x10</w:t>
                  </w:r>
                  <w:r>
                    <w:rPr>
                      <w:vertAlign w:val="superscript"/>
                    </w:rPr>
                    <w:t>-3</w:t>
                  </w:r>
                </w:p>
              </w:tc>
            </w:tr>
            <w:tr w:rsidR="00756BB8" w:rsidRPr="006939FE" w14:paraId="7BAD59B1" w14:textId="77777777" w:rsidTr="006939FE">
              <w:trPr>
                <w:tblCellSpacing w:w="15" w:type="dxa"/>
              </w:trPr>
              <w:tc>
                <w:tcPr>
                  <w:tcW w:w="1157" w:type="dxa"/>
                  <w:vAlign w:val="center"/>
                  <w:hideMark/>
                </w:tcPr>
                <w:p w14:paraId="01C4F310" w14:textId="62220531"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2.58</w:t>
                  </w:r>
                  <w:r>
                    <w:t xml:space="preserve"> x10</w:t>
                  </w:r>
                  <w:r>
                    <w:rPr>
                      <w:vertAlign w:val="superscript"/>
                    </w:rPr>
                    <w:t>-14</w:t>
                  </w:r>
                </w:p>
              </w:tc>
            </w:tr>
            <w:tr w:rsidR="00756BB8" w:rsidRPr="006939FE" w14:paraId="520D79AD" w14:textId="77777777" w:rsidTr="006939FE">
              <w:trPr>
                <w:tblCellSpacing w:w="15" w:type="dxa"/>
              </w:trPr>
              <w:tc>
                <w:tcPr>
                  <w:tcW w:w="1157" w:type="dxa"/>
                  <w:vAlign w:val="center"/>
                  <w:hideMark/>
                </w:tcPr>
                <w:p w14:paraId="4456D3F0" w14:textId="7FECFA9D"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t xml:space="preserve"> x10</w:t>
                  </w:r>
                  <w:r w:rsidRPr="00E653D7">
                    <w:rPr>
                      <w:vertAlign w:val="superscript"/>
                    </w:rPr>
                    <w:t>-2</w:t>
                  </w:r>
                </w:p>
              </w:tc>
            </w:tr>
            <w:tr w:rsidR="00756BB8" w:rsidRPr="006939FE" w14:paraId="5E4B0EF7" w14:textId="77777777" w:rsidTr="006939FE">
              <w:trPr>
                <w:tblCellSpacing w:w="15" w:type="dxa"/>
              </w:trPr>
              <w:tc>
                <w:tcPr>
                  <w:tcW w:w="1157" w:type="dxa"/>
                  <w:vAlign w:val="center"/>
                  <w:hideMark/>
                </w:tcPr>
                <w:p w14:paraId="6A01B35E" w14:textId="22E35BE6"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r>
                    <w:t xml:space="preserve"> x10</w:t>
                  </w:r>
                  <w:r w:rsidRPr="00E653D7">
                    <w:rPr>
                      <w:vertAlign w:val="superscript"/>
                    </w:rPr>
                    <w:t>-2</w:t>
                  </w:r>
                </w:p>
              </w:tc>
            </w:tr>
            <w:tr w:rsidR="00756BB8" w:rsidRPr="006939FE" w14:paraId="46D09F88" w14:textId="77777777" w:rsidTr="006939FE">
              <w:trPr>
                <w:tblCellSpacing w:w="15" w:type="dxa"/>
              </w:trPr>
              <w:tc>
                <w:tcPr>
                  <w:tcW w:w="1157" w:type="dxa"/>
                  <w:vAlign w:val="center"/>
                  <w:hideMark/>
                </w:tcPr>
                <w:p w14:paraId="0089F034" w14:textId="6443F524" w:rsidR="00756BB8" w:rsidRPr="006939FE" w:rsidRDefault="00756BB8" w:rsidP="00ED4F74">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4.64</w:t>
                  </w:r>
                  <w:r>
                    <w:t xml:space="preserve"> x10</w:t>
                  </w:r>
                  <w:r>
                    <w:rPr>
                      <w:vertAlign w:val="superscript"/>
                    </w:rPr>
                    <w:t>-4</w:t>
                  </w:r>
                </w:p>
              </w:tc>
            </w:tr>
            <w:tr w:rsidR="00756BB8" w:rsidRPr="006939FE" w14:paraId="2414FFCB" w14:textId="77777777" w:rsidTr="006939FE">
              <w:trPr>
                <w:tblCellSpacing w:w="15" w:type="dxa"/>
              </w:trPr>
              <w:tc>
                <w:tcPr>
                  <w:tcW w:w="1157" w:type="dxa"/>
                  <w:vAlign w:val="center"/>
                  <w:hideMark/>
                </w:tcPr>
                <w:p w14:paraId="4C84F76D" w14:textId="6701D7CA"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8.44</w:t>
                  </w:r>
                  <w:r>
                    <w:t xml:space="preserve"> x10</w:t>
                  </w:r>
                  <w:r>
                    <w:rPr>
                      <w:vertAlign w:val="superscript"/>
                    </w:rPr>
                    <w:t>-9</w:t>
                  </w:r>
                </w:p>
              </w:tc>
            </w:tr>
            <w:tr w:rsidR="00756BB8" w:rsidRPr="006939FE" w14:paraId="794931A6" w14:textId="77777777" w:rsidTr="006939FE">
              <w:trPr>
                <w:tblCellSpacing w:w="15" w:type="dxa"/>
              </w:trPr>
              <w:tc>
                <w:tcPr>
                  <w:tcW w:w="1157" w:type="dxa"/>
                  <w:vAlign w:val="center"/>
                  <w:hideMark/>
                </w:tcPr>
                <w:p w14:paraId="54A5D780" w14:textId="3587E7A6"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r>
                    <w:t xml:space="preserve"> x10</w:t>
                  </w:r>
                  <w:r>
                    <w:rPr>
                      <w:vertAlign w:val="superscript"/>
                    </w:rPr>
                    <w:t>-7</w:t>
                  </w:r>
                </w:p>
              </w:tc>
            </w:tr>
            <w:tr w:rsidR="00756BB8" w:rsidRPr="006939FE" w14:paraId="66CA885F" w14:textId="77777777" w:rsidTr="006939FE">
              <w:trPr>
                <w:tblCellSpacing w:w="15" w:type="dxa"/>
              </w:trPr>
              <w:tc>
                <w:tcPr>
                  <w:tcW w:w="1157" w:type="dxa"/>
                  <w:vAlign w:val="center"/>
                  <w:hideMark/>
                </w:tcPr>
                <w:p w14:paraId="08029994" w14:textId="2A39B85D" w:rsidR="00756BB8" w:rsidRPr="006939FE" w:rsidRDefault="00756BB8" w:rsidP="00E653D7">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t xml:space="preserve"> x10</w:t>
                  </w:r>
                  <w:r>
                    <w:rPr>
                      <w:vertAlign w:val="superscript"/>
                    </w:rPr>
                    <w:t>-14</w:t>
                  </w:r>
                </w:p>
              </w:tc>
            </w:tr>
          </w:tbl>
          <w:p w14:paraId="6E199E8F" w14:textId="5E97CFD1" w:rsidR="00756BB8" w:rsidRDefault="00756BB8" w:rsidP="005009C1">
            <w:r>
              <w:t xml:space="preserve"> 3.00 x10</w:t>
            </w:r>
            <w:r>
              <w:rPr>
                <w:vertAlign w:val="superscript"/>
              </w:rPr>
              <w:t>-3</w:t>
            </w:r>
          </w:p>
          <w:p w14:paraId="3C6E6454" w14:textId="73BAC155" w:rsidR="00756BB8" w:rsidRDefault="00756BB8" w:rsidP="005009C1">
            <w:r>
              <w:t xml:space="preserve"> 1.73 x10</w:t>
            </w:r>
            <w:r w:rsidRPr="00E653D7">
              <w:rPr>
                <w:vertAlign w:val="superscript"/>
              </w:rPr>
              <w:t>-2</w:t>
            </w:r>
          </w:p>
        </w:tc>
      </w:tr>
      <w:tr w:rsidR="00756BB8" w14:paraId="0BC9FEFB" w14:textId="77777777" w:rsidTr="00756BB8">
        <w:tc>
          <w:tcPr>
            <w:tcW w:w="2340" w:type="dxa"/>
          </w:tcPr>
          <w:p w14:paraId="0E6E8B3B" w14:textId="3AEF2AEB" w:rsidR="00756BB8" w:rsidRDefault="00756BB8" w:rsidP="00E653D7">
            <w:pPr>
              <w:jc w:val="center"/>
            </w:pPr>
          </w:p>
        </w:tc>
        <w:tc>
          <w:tcPr>
            <w:tcW w:w="1440" w:type="dxa"/>
          </w:tcPr>
          <w:p w14:paraId="41E01034" w14:textId="5A4C4490" w:rsidR="00756BB8" w:rsidRDefault="00756BB8" w:rsidP="00E653D7">
            <w:pPr>
              <w:jc w:val="center"/>
            </w:pPr>
          </w:p>
        </w:tc>
        <w:tc>
          <w:tcPr>
            <w:tcW w:w="1350" w:type="dxa"/>
          </w:tcPr>
          <w:p w14:paraId="4BDA7674" w14:textId="19728B07" w:rsidR="00756BB8" w:rsidRDefault="00756BB8" w:rsidP="00E653D7">
            <w:pPr>
              <w:jc w:val="center"/>
            </w:pPr>
          </w:p>
        </w:tc>
        <w:tc>
          <w:tcPr>
            <w:tcW w:w="1530" w:type="dxa"/>
          </w:tcPr>
          <w:p w14:paraId="16FF18A2" w14:textId="5B925FD0" w:rsidR="00756BB8" w:rsidRDefault="00756BB8" w:rsidP="00E653D7">
            <w:pPr>
              <w:jc w:val="center"/>
            </w:pPr>
          </w:p>
        </w:tc>
      </w:tr>
      <w:tr w:rsidR="00756BB8" w14:paraId="21A18F26" w14:textId="77777777" w:rsidTr="00756BB8">
        <w:tc>
          <w:tcPr>
            <w:tcW w:w="2340" w:type="dxa"/>
          </w:tcPr>
          <w:p w14:paraId="5F479B61" w14:textId="77777777" w:rsidR="00756BB8" w:rsidRDefault="00756BB8" w:rsidP="00E653D7">
            <w:pPr>
              <w:jc w:val="center"/>
            </w:pPr>
          </w:p>
        </w:tc>
        <w:tc>
          <w:tcPr>
            <w:tcW w:w="1440" w:type="dxa"/>
          </w:tcPr>
          <w:p w14:paraId="5920BAEB" w14:textId="77777777" w:rsidR="00756BB8" w:rsidRDefault="00756BB8" w:rsidP="00E653D7">
            <w:pPr>
              <w:jc w:val="center"/>
            </w:pPr>
          </w:p>
        </w:tc>
        <w:tc>
          <w:tcPr>
            <w:tcW w:w="1350" w:type="dxa"/>
          </w:tcPr>
          <w:p w14:paraId="57AFABAD" w14:textId="77777777" w:rsidR="00756BB8" w:rsidRDefault="00756BB8" w:rsidP="00E653D7">
            <w:pPr>
              <w:jc w:val="center"/>
            </w:pPr>
          </w:p>
        </w:tc>
        <w:tc>
          <w:tcPr>
            <w:tcW w:w="1530" w:type="dxa"/>
          </w:tcPr>
          <w:p w14:paraId="0959F1AE" w14:textId="77777777" w:rsidR="00756BB8" w:rsidRDefault="00756BB8" w:rsidP="00E653D7">
            <w:pPr>
              <w:jc w:val="center"/>
            </w:pPr>
          </w:p>
        </w:tc>
      </w:tr>
      <w:tr w:rsidR="00756BB8" w14:paraId="20927CF6" w14:textId="77777777" w:rsidTr="00756BB8">
        <w:tc>
          <w:tcPr>
            <w:tcW w:w="6660" w:type="dxa"/>
            <w:gridSpan w:val="4"/>
            <w:tcBorders>
              <w:bottom w:val="nil"/>
            </w:tcBorders>
          </w:tcPr>
          <w:p w14:paraId="68BE7A74" w14:textId="56F36FB8" w:rsidR="00756BB8" w:rsidRDefault="00756BB8" w:rsidP="00174CEB">
            <w:r>
              <w:t>42.4 mM CeCl</w:t>
            </w:r>
            <w:r w:rsidRPr="00925B0C">
              <w:rPr>
                <w:vertAlign w:val="subscript"/>
              </w:rPr>
              <w:t>3</w:t>
            </w:r>
            <w:r>
              <w:t>, 5.5 mM Na</w:t>
            </w:r>
            <w:r w:rsidRPr="006939FE">
              <w:rPr>
                <w:vertAlign w:val="subscript"/>
              </w:rPr>
              <w:t>2</w:t>
            </w:r>
            <w:r>
              <w:t>SeO</w:t>
            </w:r>
            <w:r w:rsidRPr="00925B0C">
              <w:rPr>
                <w:vertAlign w:val="subscript"/>
              </w:rPr>
              <w:t>3</w:t>
            </w:r>
            <w:r>
              <w:t xml:space="preserve"> (7.7:1), 45 mM MES solution</w:t>
            </w:r>
          </w:p>
        </w:tc>
      </w:tr>
      <w:tr w:rsidR="00756BB8" w14:paraId="0BE20E26" w14:textId="77777777" w:rsidTr="00756BB8">
        <w:trPr>
          <w:trHeight w:val="4839"/>
        </w:trPr>
        <w:tc>
          <w:tcPr>
            <w:tcW w:w="2340" w:type="dxa"/>
            <w:tcBorders>
              <w:top w:val="nil"/>
              <w:bottom w:val="single" w:sz="4" w:space="0" w:color="auto"/>
            </w:tcBorders>
          </w:tcPr>
          <w:tbl>
            <w:tblPr>
              <w:tblW w:w="1724" w:type="dxa"/>
              <w:tblLayout w:type="fixed"/>
              <w:tblLook w:val="04A0" w:firstRow="1" w:lastRow="0" w:firstColumn="1" w:lastColumn="0" w:noHBand="0" w:noVBand="1"/>
            </w:tblPr>
            <w:tblGrid>
              <w:gridCol w:w="1724"/>
            </w:tblGrid>
            <w:tr w:rsidR="00756BB8" w:rsidRPr="00174CEB" w14:paraId="6DA4D822" w14:textId="77777777" w:rsidTr="00756BB8">
              <w:trPr>
                <w:trHeight w:val="285"/>
              </w:trPr>
              <w:tc>
                <w:tcPr>
                  <w:tcW w:w="1724" w:type="dxa"/>
                  <w:tcBorders>
                    <w:top w:val="nil"/>
                    <w:left w:val="nil"/>
                    <w:bottom w:val="nil"/>
                    <w:right w:val="nil"/>
                  </w:tcBorders>
                  <w:shd w:val="clear" w:color="auto" w:fill="auto"/>
                  <w:vAlign w:val="center"/>
                  <w:hideMark/>
                </w:tcPr>
                <w:p w14:paraId="1B21757C"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Ce</w:t>
                  </w:r>
                  <w:r w:rsidRPr="00174CEB">
                    <w:rPr>
                      <w:rFonts w:ascii="Times New Roman" w:eastAsia="Times New Roman" w:hAnsi="Times New Roman" w:cs="Times New Roman"/>
                      <w:color w:val="000000"/>
                      <w:sz w:val="24"/>
                      <w:szCs w:val="24"/>
                      <w:vertAlign w:val="superscript"/>
                    </w:rPr>
                    <w:t>+3</w:t>
                  </w:r>
                </w:p>
              </w:tc>
            </w:tr>
            <w:tr w:rsidR="00756BB8" w:rsidRPr="00174CEB" w14:paraId="0D9B5DD8" w14:textId="77777777" w:rsidTr="00756BB8">
              <w:trPr>
                <w:trHeight w:val="285"/>
              </w:trPr>
              <w:tc>
                <w:tcPr>
                  <w:tcW w:w="1724" w:type="dxa"/>
                  <w:tcBorders>
                    <w:top w:val="nil"/>
                    <w:left w:val="nil"/>
                    <w:bottom w:val="nil"/>
                    <w:right w:val="nil"/>
                  </w:tcBorders>
                  <w:shd w:val="clear" w:color="auto" w:fill="auto"/>
                  <w:vAlign w:val="center"/>
                  <w:hideMark/>
                </w:tcPr>
                <w:p w14:paraId="68047222"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CeCl</w:t>
                  </w:r>
                  <w:r w:rsidRPr="00174CEB">
                    <w:rPr>
                      <w:rFonts w:ascii="Times New Roman" w:eastAsia="Times New Roman" w:hAnsi="Times New Roman" w:cs="Times New Roman"/>
                      <w:color w:val="000000"/>
                      <w:sz w:val="24"/>
                      <w:szCs w:val="24"/>
                      <w:vertAlign w:val="superscript"/>
                    </w:rPr>
                    <w:t>+2</w:t>
                  </w:r>
                </w:p>
              </w:tc>
            </w:tr>
            <w:tr w:rsidR="00756BB8" w:rsidRPr="00174CEB" w14:paraId="6F7C35F0" w14:textId="77777777" w:rsidTr="00756BB8">
              <w:trPr>
                <w:trHeight w:val="285"/>
              </w:trPr>
              <w:tc>
                <w:tcPr>
                  <w:tcW w:w="1724" w:type="dxa"/>
                  <w:tcBorders>
                    <w:top w:val="nil"/>
                    <w:left w:val="nil"/>
                    <w:bottom w:val="nil"/>
                    <w:right w:val="nil"/>
                  </w:tcBorders>
                  <w:shd w:val="clear" w:color="auto" w:fill="auto"/>
                  <w:vAlign w:val="center"/>
                  <w:hideMark/>
                </w:tcPr>
                <w:p w14:paraId="1C6BD2A1"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CeOH</w:t>
                  </w:r>
                  <w:r w:rsidRPr="00174CEB">
                    <w:rPr>
                      <w:rFonts w:ascii="Times New Roman" w:eastAsia="Times New Roman" w:hAnsi="Times New Roman" w:cs="Times New Roman"/>
                      <w:color w:val="000000"/>
                      <w:sz w:val="24"/>
                      <w:szCs w:val="24"/>
                      <w:vertAlign w:val="superscript"/>
                    </w:rPr>
                    <w:t>+2</w:t>
                  </w:r>
                </w:p>
              </w:tc>
            </w:tr>
            <w:tr w:rsidR="00756BB8" w:rsidRPr="00174CEB" w14:paraId="06B4CBF9" w14:textId="77777777" w:rsidTr="00756BB8">
              <w:trPr>
                <w:trHeight w:val="285"/>
              </w:trPr>
              <w:tc>
                <w:tcPr>
                  <w:tcW w:w="1724" w:type="dxa"/>
                  <w:tcBorders>
                    <w:top w:val="nil"/>
                    <w:left w:val="nil"/>
                    <w:bottom w:val="nil"/>
                    <w:right w:val="nil"/>
                  </w:tcBorders>
                  <w:shd w:val="clear" w:color="auto" w:fill="auto"/>
                  <w:vAlign w:val="center"/>
                  <w:hideMark/>
                </w:tcPr>
                <w:p w14:paraId="0B2E3506"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Cl</w:t>
                  </w:r>
                  <w:r w:rsidRPr="00174CEB">
                    <w:rPr>
                      <w:rFonts w:ascii="Times New Roman" w:eastAsia="Times New Roman" w:hAnsi="Times New Roman" w:cs="Times New Roman"/>
                      <w:color w:val="000000"/>
                      <w:sz w:val="24"/>
                      <w:szCs w:val="24"/>
                      <w:vertAlign w:val="superscript"/>
                    </w:rPr>
                    <w:t>-1</w:t>
                  </w:r>
                </w:p>
              </w:tc>
            </w:tr>
            <w:tr w:rsidR="00756BB8" w:rsidRPr="00174CEB" w14:paraId="1CB13036" w14:textId="77777777" w:rsidTr="00756BB8">
              <w:trPr>
                <w:trHeight w:val="285"/>
              </w:trPr>
              <w:tc>
                <w:tcPr>
                  <w:tcW w:w="1724" w:type="dxa"/>
                  <w:tcBorders>
                    <w:top w:val="nil"/>
                    <w:left w:val="nil"/>
                    <w:bottom w:val="nil"/>
                    <w:right w:val="nil"/>
                  </w:tcBorders>
                  <w:shd w:val="clear" w:color="auto" w:fill="auto"/>
                  <w:vAlign w:val="center"/>
                  <w:hideMark/>
                </w:tcPr>
                <w:p w14:paraId="6101CA0D"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H</w:t>
                  </w:r>
                  <w:r w:rsidRPr="00174CEB">
                    <w:rPr>
                      <w:rFonts w:ascii="Times New Roman" w:eastAsia="Times New Roman" w:hAnsi="Times New Roman" w:cs="Times New Roman"/>
                      <w:color w:val="000000"/>
                      <w:sz w:val="24"/>
                      <w:szCs w:val="24"/>
                      <w:vertAlign w:val="superscript"/>
                    </w:rPr>
                    <w:t>+1</w:t>
                  </w:r>
                </w:p>
              </w:tc>
            </w:tr>
            <w:tr w:rsidR="00756BB8" w:rsidRPr="00174CEB" w14:paraId="33CF8588" w14:textId="77777777" w:rsidTr="00756BB8">
              <w:trPr>
                <w:trHeight w:val="335"/>
              </w:trPr>
              <w:tc>
                <w:tcPr>
                  <w:tcW w:w="1724" w:type="dxa"/>
                  <w:tcBorders>
                    <w:top w:val="nil"/>
                    <w:left w:val="nil"/>
                    <w:bottom w:val="nil"/>
                    <w:right w:val="nil"/>
                  </w:tcBorders>
                  <w:shd w:val="clear" w:color="auto" w:fill="auto"/>
                  <w:vAlign w:val="center"/>
                  <w:hideMark/>
                </w:tcPr>
                <w:p w14:paraId="54935923"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H-MES (aq)</w:t>
                  </w:r>
                </w:p>
              </w:tc>
            </w:tr>
            <w:tr w:rsidR="00756BB8" w:rsidRPr="00174CEB" w14:paraId="0289C462" w14:textId="77777777" w:rsidTr="00756BB8">
              <w:trPr>
                <w:trHeight w:val="285"/>
              </w:trPr>
              <w:tc>
                <w:tcPr>
                  <w:tcW w:w="1724" w:type="dxa"/>
                  <w:tcBorders>
                    <w:top w:val="nil"/>
                    <w:left w:val="nil"/>
                    <w:bottom w:val="nil"/>
                    <w:right w:val="nil"/>
                  </w:tcBorders>
                  <w:shd w:val="clear" w:color="auto" w:fill="auto"/>
                  <w:vAlign w:val="center"/>
                  <w:hideMark/>
                </w:tcPr>
                <w:p w14:paraId="3B4288E0"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HSeO4</w:t>
                  </w:r>
                  <w:r w:rsidRPr="00174CEB">
                    <w:rPr>
                      <w:rFonts w:ascii="Times New Roman" w:eastAsia="Times New Roman" w:hAnsi="Times New Roman" w:cs="Times New Roman"/>
                      <w:color w:val="000000"/>
                      <w:sz w:val="24"/>
                      <w:szCs w:val="24"/>
                      <w:vertAlign w:val="superscript"/>
                    </w:rPr>
                    <w:t>-1</w:t>
                  </w:r>
                </w:p>
              </w:tc>
            </w:tr>
            <w:tr w:rsidR="00756BB8" w:rsidRPr="00174CEB" w14:paraId="738E17B5" w14:textId="77777777" w:rsidTr="00756BB8">
              <w:trPr>
                <w:trHeight w:val="285"/>
              </w:trPr>
              <w:tc>
                <w:tcPr>
                  <w:tcW w:w="1724" w:type="dxa"/>
                  <w:tcBorders>
                    <w:top w:val="nil"/>
                    <w:left w:val="nil"/>
                    <w:bottom w:val="nil"/>
                    <w:right w:val="nil"/>
                  </w:tcBorders>
                  <w:shd w:val="clear" w:color="auto" w:fill="auto"/>
                  <w:vAlign w:val="center"/>
                  <w:hideMark/>
                </w:tcPr>
                <w:p w14:paraId="7A3F9041"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MES</w:t>
                  </w:r>
                  <w:r w:rsidRPr="00174CEB">
                    <w:rPr>
                      <w:rFonts w:ascii="Times New Roman" w:eastAsia="Times New Roman" w:hAnsi="Times New Roman" w:cs="Times New Roman"/>
                      <w:color w:val="000000"/>
                      <w:sz w:val="24"/>
                      <w:szCs w:val="24"/>
                      <w:vertAlign w:val="superscript"/>
                    </w:rPr>
                    <w:t>-1</w:t>
                  </w:r>
                </w:p>
              </w:tc>
            </w:tr>
            <w:tr w:rsidR="00756BB8" w:rsidRPr="00174CEB" w14:paraId="3440C4E9" w14:textId="77777777" w:rsidTr="00756BB8">
              <w:trPr>
                <w:trHeight w:val="285"/>
              </w:trPr>
              <w:tc>
                <w:tcPr>
                  <w:tcW w:w="1724" w:type="dxa"/>
                  <w:tcBorders>
                    <w:top w:val="nil"/>
                    <w:left w:val="nil"/>
                    <w:bottom w:val="nil"/>
                    <w:right w:val="nil"/>
                  </w:tcBorders>
                  <w:shd w:val="clear" w:color="auto" w:fill="auto"/>
                  <w:vAlign w:val="center"/>
                  <w:hideMark/>
                </w:tcPr>
                <w:p w14:paraId="2D306288"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Na</w:t>
                  </w:r>
                  <w:r w:rsidRPr="00174CEB">
                    <w:rPr>
                      <w:rFonts w:ascii="Times New Roman" w:eastAsia="Times New Roman" w:hAnsi="Times New Roman" w:cs="Times New Roman"/>
                      <w:color w:val="000000"/>
                      <w:sz w:val="24"/>
                      <w:szCs w:val="24"/>
                      <w:vertAlign w:val="superscript"/>
                    </w:rPr>
                    <w:t>+1</w:t>
                  </w:r>
                </w:p>
              </w:tc>
            </w:tr>
            <w:tr w:rsidR="00756BB8" w:rsidRPr="00174CEB" w14:paraId="2736522D" w14:textId="77777777" w:rsidTr="00756BB8">
              <w:trPr>
                <w:trHeight w:val="285"/>
              </w:trPr>
              <w:tc>
                <w:tcPr>
                  <w:tcW w:w="1724" w:type="dxa"/>
                  <w:tcBorders>
                    <w:top w:val="nil"/>
                    <w:left w:val="nil"/>
                    <w:bottom w:val="nil"/>
                    <w:right w:val="nil"/>
                  </w:tcBorders>
                  <w:shd w:val="clear" w:color="auto" w:fill="auto"/>
                  <w:vAlign w:val="center"/>
                  <w:hideMark/>
                </w:tcPr>
                <w:p w14:paraId="33CEFFC1"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NaCl (aq)</w:t>
                  </w:r>
                </w:p>
              </w:tc>
            </w:tr>
            <w:tr w:rsidR="00756BB8" w:rsidRPr="00174CEB" w14:paraId="697759B0" w14:textId="77777777" w:rsidTr="00756BB8">
              <w:trPr>
                <w:trHeight w:val="407"/>
              </w:trPr>
              <w:tc>
                <w:tcPr>
                  <w:tcW w:w="1724" w:type="dxa"/>
                  <w:tcBorders>
                    <w:top w:val="nil"/>
                    <w:left w:val="nil"/>
                    <w:bottom w:val="nil"/>
                    <w:right w:val="nil"/>
                  </w:tcBorders>
                  <w:shd w:val="clear" w:color="auto" w:fill="auto"/>
                  <w:vAlign w:val="center"/>
                  <w:hideMark/>
                </w:tcPr>
                <w:p w14:paraId="69FB51A0"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NaOH (aq)</w:t>
                  </w:r>
                </w:p>
              </w:tc>
            </w:tr>
            <w:tr w:rsidR="00756BB8" w:rsidRPr="00174CEB" w14:paraId="217A69BA" w14:textId="77777777" w:rsidTr="00756BB8">
              <w:trPr>
                <w:trHeight w:val="285"/>
              </w:trPr>
              <w:tc>
                <w:tcPr>
                  <w:tcW w:w="1724" w:type="dxa"/>
                  <w:tcBorders>
                    <w:top w:val="nil"/>
                    <w:left w:val="nil"/>
                    <w:bottom w:val="nil"/>
                    <w:right w:val="nil"/>
                  </w:tcBorders>
                  <w:shd w:val="clear" w:color="auto" w:fill="auto"/>
                  <w:vAlign w:val="center"/>
                  <w:hideMark/>
                </w:tcPr>
                <w:p w14:paraId="22B8AABA"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OH</w:t>
                  </w:r>
                  <w:r w:rsidRPr="00174CEB">
                    <w:rPr>
                      <w:rFonts w:ascii="Times New Roman" w:eastAsia="Times New Roman" w:hAnsi="Times New Roman" w:cs="Times New Roman"/>
                      <w:color w:val="000000"/>
                      <w:sz w:val="24"/>
                      <w:szCs w:val="24"/>
                      <w:vertAlign w:val="superscript"/>
                    </w:rPr>
                    <w:t>-</w:t>
                  </w:r>
                </w:p>
              </w:tc>
            </w:tr>
            <w:tr w:rsidR="00756BB8" w:rsidRPr="00174CEB" w14:paraId="0389591F" w14:textId="77777777" w:rsidTr="00756BB8">
              <w:trPr>
                <w:trHeight w:val="285"/>
              </w:trPr>
              <w:tc>
                <w:tcPr>
                  <w:tcW w:w="1724" w:type="dxa"/>
                  <w:tcBorders>
                    <w:top w:val="nil"/>
                    <w:left w:val="nil"/>
                    <w:bottom w:val="nil"/>
                    <w:right w:val="nil"/>
                  </w:tcBorders>
                  <w:shd w:val="clear" w:color="auto" w:fill="auto"/>
                  <w:vAlign w:val="center"/>
                  <w:hideMark/>
                </w:tcPr>
                <w:p w14:paraId="7036DB56"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SeO</w:t>
                  </w:r>
                  <w:r w:rsidRPr="00174CEB">
                    <w:rPr>
                      <w:rFonts w:ascii="Times New Roman" w:eastAsia="Times New Roman" w:hAnsi="Times New Roman" w:cs="Times New Roman"/>
                      <w:color w:val="000000"/>
                      <w:sz w:val="24"/>
                      <w:szCs w:val="24"/>
                      <w:vertAlign w:val="subscript"/>
                    </w:rPr>
                    <w:t>4</w:t>
                  </w:r>
                  <w:r w:rsidRPr="00174CEB">
                    <w:rPr>
                      <w:rFonts w:ascii="Times New Roman" w:eastAsia="Times New Roman" w:hAnsi="Times New Roman" w:cs="Times New Roman"/>
                      <w:color w:val="000000"/>
                      <w:sz w:val="24"/>
                      <w:szCs w:val="24"/>
                      <w:vertAlign w:val="superscript"/>
                    </w:rPr>
                    <w:t>-2</w:t>
                  </w:r>
                </w:p>
              </w:tc>
            </w:tr>
            <w:tr w:rsidR="00756BB8" w:rsidRPr="00174CEB" w14:paraId="1A56A336" w14:textId="77777777" w:rsidTr="00756BB8">
              <w:trPr>
                <w:trHeight w:val="193"/>
              </w:trPr>
              <w:tc>
                <w:tcPr>
                  <w:tcW w:w="1724" w:type="dxa"/>
                  <w:tcBorders>
                    <w:top w:val="nil"/>
                    <w:left w:val="nil"/>
                    <w:bottom w:val="nil"/>
                    <w:right w:val="nil"/>
                  </w:tcBorders>
                  <w:shd w:val="clear" w:color="auto" w:fill="auto"/>
                  <w:hideMark/>
                </w:tcPr>
                <w:p w14:paraId="472CBCDF" w14:textId="625258A2"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hAnsi="Times New Roman" w:cs="Times New Roman"/>
                      <w:sz w:val="24"/>
                      <w:szCs w:val="24"/>
                    </w:rPr>
                    <w:t xml:space="preserve"> Ce</w:t>
                  </w:r>
                  <w:r w:rsidRPr="00174CEB">
                    <w:rPr>
                      <w:rFonts w:ascii="Times New Roman" w:hAnsi="Times New Roman" w:cs="Times New Roman"/>
                      <w:sz w:val="24"/>
                      <w:szCs w:val="24"/>
                      <w:vertAlign w:val="subscript"/>
                    </w:rPr>
                    <w:t>2</w:t>
                  </w:r>
                  <w:r w:rsidRPr="00174CEB">
                    <w:rPr>
                      <w:rFonts w:ascii="Times New Roman" w:hAnsi="Times New Roman" w:cs="Times New Roman"/>
                      <w:sz w:val="24"/>
                      <w:szCs w:val="24"/>
                    </w:rPr>
                    <w:t>(SeO</w:t>
                  </w:r>
                  <w:r w:rsidRPr="00174CEB">
                    <w:rPr>
                      <w:rFonts w:ascii="Times New Roman" w:hAnsi="Times New Roman" w:cs="Times New Roman"/>
                      <w:sz w:val="24"/>
                      <w:szCs w:val="24"/>
                      <w:vertAlign w:val="subscript"/>
                    </w:rPr>
                    <w:t>3</w:t>
                  </w:r>
                  <w:r w:rsidRPr="00174CEB">
                    <w:rPr>
                      <w:rFonts w:ascii="Times New Roman" w:hAnsi="Times New Roman" w:cs="Times New Roman"/>
                      <w:sz w:val="24"/>
                      <w:szCs w:val="24"/>
                    </w:rPr>
                    <w:t>)</w:t>
                  </w:r>
                  <w:r w:rsidRPr="00174CEB">
                    <w:rPr>
                      <w:rFonts w:ascii="Times New Roman" w:hAnsi="Times New Roman" w:cs="Times New Roman"/>
                      <w:sz w:val="24"/>
                      <w:szCs w:val="24"/>
                      <w:vertAlign w:val="subscript"/>
                    </w:rPr>
                    <w:t xml:space="preserve">3 </w:t>
                  </w:r>
                  <w:r w:rsidRPr="00174CEB">
                    <w:rPr>
                      <w:rFonts w:ascii="Times New Roman" w:hAnsi="Times New Roman" w:cs="Times New Roman"/>
                      <w:sz w:val="24"/>
                      <w:szCs w:val="24"/>
                    </w:rPr>
                    <w:t>(s)</w:t>
                  </w:r>
                </w:p>
              </w:tc>
            </w:tr>
            <w:tr w:rsidR="00756BB8" w:rsidRPr="00174CEB" w14:paraId="4AC69140" w14:textId="77777777" w:rsidTr="00756BB8">
              <w:trPr>
                <w:trHeight w:val="273"/>
              </w:trPr>
              <w:tc>
                <w:tcPr>
                  <w:tcW w:w="1724" w:type="dxa"/>
                  <w:tcBorders>
                    <w:top w:val="nil"/>
                    <w:left w:val="nil"/>
                    <w:bottom w:val="nil"/>
                    <w:right w:val="nil"/>
                  </w:tcBorders>
                  <w:shd w:val="clear" w:color="auto" w:fill="auto"/>
                  <w:hideMark/>
                </w:tcPr>
                <w:p w14:paraId="08C00D30" w14:textId="1FBE1314"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hAnsi="Times New Roman" w:cs="Times New Roman"/>
                      <w:sz w:val="24"/>
                      <w:szCs w:val="24"/>
                    </w:rPr>
                    <w:t xml:space="preserve"> Ce(OH)</w:t>
                  </w:r>
                  <w:r w:rsidRPr="00174CEB">
                    <w:rPr>
                      <w:rFonts w:ascii="Times New Roman" w:hAnsi="Times New Roman" w:cs="Times New Roman"/>
                      <w:sz w:val="24"/>
                      <w:szCs w:val="24"/>
                      <w:vertAlign w:val="subscript"/>
                    </w:rPr>
                    <w:t xml:space="preserve">3 </w:t>
                  </w:r>
                  <w:r w:rsidRPr="00174CEB">
                    <w:rPr>
                      <w:rFonts w:ascii="Times New Roman" w:hAnsi="Times New Roman" w:cs="Times New Roman"/>
                      <w:sz w:val="24"/>
                      <w:szCs w:val="24"/>
                    </w:rPr>
                    <w:t>(s)</w:t>
                  </w:r>
                </w:p>
              </w:tc>
            </w:tr>
            <w:tr w:rsidR="00756BB8" w:rsidRPr="00174CEB" w14:paraId="0A0513AE" w14:textId="77777777" w:rsidTr="00756BB8">
              <w:trPr>
                <w:trHeight w:val="478"/>
              </w:trPr>
              <w:tc>
                <w:tcPr>
                  <w:tcW w:w="1724" w:type="dxa"/>
                  <w:tcBorders>
                    <w:top w:val="nil"/>
                    <w:left w:val="nil"/>
                    <w:bottom w:val="nil"/>
                    <w:right w:val="nil"/>
                  </w:tcBorders>
                  <w:shd w:val="clear" w:color="auto" w:fill="auto"/>
                </w:tcPr>
                <w:p w14:paraId="52225433" w14:textId="77777777" w:rsidR="00756BB8" w:rsidRPr="00174CEB" w:rsidRDefault="00756BB8" w:rsidP="00174CEB">
                  <w:pPr>
                    <w:widowControl/>
                    <w:rPr>
                      <w:rFonts w:ascii="Times New Roman" w:hAnsi="Times New Roman" w:cs="Times New Roman"/>
                      <w:sz w:val="24"/>
                      <w:szCs w:val="24"/>
                    </w:rPr>
                  </w:pPr>
                </w:p>
              </w:tc>
            </w:tr>
          </w:tbl>
          <w:p w14:paraId="2ED0AF20" w14:textId="77777777" w:rsidR="00756BB8" w:rsidRDefault="00756BB8" w:rsidP="00E653D7">
            <w:pPr>
              <w:jc w:val="center"/>
            </w:pPr>
          </w:p>
        </w:tc>
        <w:tc>
          <w:tcPr>
            <w:tcW w:w="1440" w:type="dxa"/>
            <w:tcBorders>
              <w:top w:val="nil"/>
              <w:bottom w:val="single" w:sz="4" w:space="0" w:color="auto"/>
            </w:tcBorders>
          </w:tcPr>
          <w:p w14:paraId="16DB3C97" w14:textId="77777777" w:rsidR="00756BB8" w:rsidRDefault="00756BB8" w:rsidP="00E653D7">
            <w:pPr>
              <w:jc w:val="center"/>
            </w:pPr>
          </w:p>
        </w:tc>
        <w:tc>
          <w:tcPr>
            <w:tcW w:w="1350" w:type="dxa"/>
            <w:tcBorders>
              <w:top w:val="nil"/>
              <w:bottom w:val="single" w:sz="4" w:space="0" w:color="auto"/>
            </w:tcBorders>
          </w:tcPr>
          <w:tbl>
            <w:tblPr>
              <w:tblW w:w="1332" w:type="dxa"/>
              <w:tblLayout w:type="fixed"/>
              <w:tblLook w:val="04A0" w:firstRow="1" w:lastRow="0" w:firstColumn="1" w:lastColumn="0" w:noHBand="0" w:noVBand="1"/>
            </w:tblPr>
            <w:tblGrid>
              <w:gridCol w:w="1332"/>
            </w:tblGrid>
            <w:tr w:rsidR="00756BB8" w:rsidRPr="00174CEB" w14:paraId="3FF3A32D" w14:textId="77777777" w:rsidTr="00C03378">
              <w:trPr>
                <w:trHeight w:val="288"/>
              </w:trPr>
              <w:tc>
                <w:tcPr>
                  <w:tcW w:w="1332" w:type="dxa"/>
                  <w:tcBorders>
                    <w:top w:val="nil"/>
                    <w:left w:val="nil"/>
                    <w:bottom w:val="nil"/>
                    <w:right w:val="nil"/>
                  </w:tcBorders>
                  <w:shd w:val="clear" w:color="auto" w:fill="auto"/>
                  <w:vAlign w:val="center"/>
                  <w:hideMark/>
                </w:tcPr>
                <w:p w14:paraId="7F60CF0A"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3.93</w:t>
                  </w:r>
                  <w:r>
                    <w:t xml:space="preserve"> x10</w:t>
                  </w:r>
                  <w:r>
                    <w:rPr>
                      <w:vertAlign w:val="superscript"/>
                    </w:rPr>
                    <w:t>-2</w:t>
                  </w:r>
                </w:p>
              </w:tc>
            </w:tr>
            <w:tr w:rsidR="00756BB8" w:rsidRPr="00174CEB" w14:paraId="0B67417E" w14:textId="77777777" w:rsidTr="00C03378">
              <w:trPr>
                <w:trHeight w:val="288"/>
              </w:trPr>
              <w:tc>
                <w:tcPr>
                  <w:tcW w:w="1332" w:type="dxa"/>
                  <w:tcBorders>
                    <w:top w:val="nil"/>
                    <w:left w:val="nil"/>
                    <w:bottom w:val="nil"/>
                    <w:right w:val="nil"/>
                  </w:tcBorders>
                  <w:shd w:val="clear" w:color="auto" w:fill="auto"/>
                  <w:vAlign w:val="center"/>
                  <w:hideMark/>
                </w:tcPr>
                <w:p w14:paraId="00C7C899"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2.77</w:t>
                  </w:r>
                  <w:r>
                    <w:t xml:space="preserve"> x10</w:t>
                  </w:r>
                  <w:r>
                    <w:rPr>
                      <w:vertAlign w:val="superscript"/>
                    </w:rPr>
                    <w:t>-3</w:t>
                  </w:r>
                </w:p>
              </w:tc>
            </w:tr>
            <w:tr w:rsidR="00756BB8" w:rsidRPr="00174CEB" w14:paraId="56464132" w14:textId="77777777" w:rsidTr="00C03378">
              <w:trPr>
                <w:trHeight w:val="288"/>
              </w:trPr>
              <w:tc>
                <w:tcPr>
                  <w:tcW w:w="1332" w:type="dxa"/>
                  <w:tcBorders>
                    <w:top w:val="nil"/>
                    <w:left w:val="nil"/>
                    <w:bottom w:val="nil"/>
                    <w:right w:val="nil"/>
                  </w:tcBorders>
                  <w:shd w:val="clear" w:color="auto" w:fill="auto"/>
                  <w:vAlign w:val="center"/>
                  <w:hideMark/>
                </w:tcPr>
                <w:p w14:paraId="13484330"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3.78</w:t>
                  </w:r>
                  <w:r>
                    <w:t xml:space="preserve"> x10</w:t>
                  </w:r>
                  <w:r>
                    <w:rPr>
                      <w:vertAlign w:val="superscript"/>
                    </w:rPr>
                    <w:t>-4</w:t>
                  </w:r>
                </w:p>
              </w:tc>
            </w:tr>
            <w:tr w:rsidR="00756BB8" w:rsidRPr="00174CEB" w14:paraId="112F82EF" w14:textId="77777777" w:rsidTr="00C03378">
              <w:trPr>
                <w:trHeight w:val="288"/>
              </w:trPr>
              <w:tc>
                <w:tcPr>
                  <w:tcW w:w="1332" w:type="dxa"/>
                  <w:tcBorders>
                    <w:top w:val="nil"/>
                    <w:left w:val="nil"/>
                    <w:bottom w:val="nil"/>
                    <w:right w:val="nil"/>
                  </w:tcBorders>
                  <w:shd w:val="clear" w:color="auto" w:fill="auto"/>
                  <w:vAlign w:val="center"/>
                  <w:hideMark/>
                </w:tcPr>
                <w:p w14:paraId="603FF88F"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1.23</w:t>
                  </w:r>
                  <w:r>
                    <w:t xml:space="preserve"> x10</w:t>
                  </w:r>
                  <w:r>
                    <w:rPr>
                      <w:vertAlign w:val="superscript"/>
                    </w:rPr>
                    <w:t>-1</w:t>
                  </w:r>
                </w:p>
              </w:tc>
            </w:tr>
            <w:tr w:rsidR="00756BB8" w:rsidRPr="00174CEB" w14:paraId="3E74E332" w14:textId="77777777" w:rsidTr="00C03378">
              <w:trPr>
                <w:trHeight w:val="288"/>
              </w:trPr>
              <w:tc>
                <w:tcPr>
                  <w:tcW w:w="1332" w:type="dxa"/>
                  <w:tcBorders>
                    <w:top w:val="nil"/>
                    <w:left w:val="nil"/>
                    <w:bottom w:val="nil"/>
                    <w:right w:val="nil"/>
                  </w:tcBorders>
                  <w:shd w:val="clear" w:color="auto" w:fill="auto"/>
                  <w:vAlign w:val="center"/>
                  <w:hideMark/>
                </w:tcPr>
                <w:p w14:paraId="66BEBD66"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1.36</w:t>
                  </w:r>
                  <w:r>
                    <w:t xml:space="preserve"> x10</w:t>
                  </w:r>
                  <w:r>
                    <w:rPr>
                      <w:vertAlign w:val="superscript"/>
                    </w:rPr>
                    <w:t>-7</w:t>
                  </w:r>
                </w:p>
              </w:tc>
            </w:tr>
            <w:tr w:rsidR="00756BB8" w:rsidRPr="00174CEB" w14:paraId="2A7658AC" w14:textId="77777777" w:rsidTr="00C03378">
              <w:trPr>
                <w:trHeight w:val="339"/>
              </w:trPr>
              <w:tc>
                <w:tcPr>
                  <w:tcW w:w="1332" w:type="dxa"/>
                  <w:tcBorders>
                    <w:top w:val="nil"/>
                    <w:left w:val="nil"/>
                    <w:bottom w:val="nil"/>
                    <w:right w:val="nil"/>
                  </w:tcBorders>
                  <w:shd w:val="clear" w:color="auto" w:fill="auto"/>
                  <w:vAlign w:val="center"/>
                  <w:hideMark/>
                </w:tcPr>
                <w:p w14:paraId="253CD9A5"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5.08</w:t>
                  </w:r>
                  <w:r>
                    <w:t xml:space="preserve"> x10</w:t>
                  </w:r>
                  <w:r>
                    <w:rPr>
                      <w:vertAlign w:val="superscript"/>
                    </w:rPr>
                    <w:t>-3</w:t>
                  </w:r>
                </w:p>
              </w:tc>
            </w:tr>
            <w:tr w:rsidR="00756BB8" w:rsidRPr="00174CEB" w14:paraId="103D8B6A" w14:textId="77777777" w:rsidTr="00C03378">
              <w:trPr>
                <w:trHeight w:val="288"/>
              </w:trPr>
              <w:tc>
                <w:tcPr>
                  <w:tcW w:w="1332" w:type="dxa"/>
                  <w:tcBorders>
                    <w:top w:val="nil"/>
                    <w:left w:val="nil"/>
                    <w:bottom w:val="nil"/>
                    <w:right w:val="nil"/>
                  </w:tcBorders>
                  <w:shd w:val="clear" w:color="auto" w:fill="auto"/>
                  <w:vAlign w:val="center"/>
                  <w:hideMark/>
                </w:tcPr>
                <w:p w14:paraId="19348E23"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1.09</w:t>
                  </w:r>
                  <w:r>
                    <w:t xml:space="preserve"> x10</w:t>
                  </w:r>
                  <w:r>
                    <w:rPr>
                      <w:vertAlign w:val="superscript"/>
                    </w:rPr>
                    <w:t>-8</w:t>
                  </w:r>
                </w:p>
              </w:tc>
            </w:tr>
            <w:tr w:rsidR="00756BB8" w:rsidRPr="00174CEB" w14:paraId="1B1371A6" w14:textId="77777777" w:rsidTr="00C03378">
              <w:trPr>
                <w:trHeight w:val="288"/>
              </w:trPr>
              <w:tc>
                <w:tcPr>
                  <w:tcW w:w="1332" w:type="dxa"/>
                  <w:tcBorders>
                    <w:top w:val="nil"/>
                    <w:left w:val="nil"/>
                    <w:bottom w:val="nil"/>
                    <w:right w:val="nil"/>
                  </w:tcBorders>
                  <w:shd w:val="clear" w:color="auto" w:fill="auto"/>
                  <w:vAlign w:val="center"/>
                  <w:hideMark/>
                </w:tcPr>
                <w:p w14:paraId="241A2BEA"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3.99</w:t>
                  </w:r>
                  <w:r>
                    <w:t xml:space="preserve"> x10</w:t>
                  </w:r>
                  <w:r>
                    <w:rPr>
                      <w:vertAlign w:val="superscript"/>
                    </w:rPr>
                    <w:t>-2</w:t>
                  </w:r>
                </w:p>
              </w:tc>
            </w:tr>
            <w:tr w:rsidR="00756BB8" w:rsidRPr="00174CEB" w14:paraId="78006291" w14:textId="77777777" w:rsidTr="00C03378">
              <w:trPr>
                <w:trHeight w:val="288"/>
              </w:trPr>
              <w:tc>
                <w:tcPr>
                  <w:tcW w:w="1332" w:type="dxa"/>
                  <w:tcBorders>
                    <w:top w:val="nil"/>
                    <w:left w:val="nil"/>
                    <w:bottom w:val="nil"/>
                    <w:right w:val="nil"/>
                  </w:tcBorders>
                  <w:shd w:val="clear" w:color="auto" w:fill="auto"/>
                  <w:vAlign w:val="center"/>
                  <w:hideMark/>
                </w:tcPr>
                <w:p w14:paraId="53FBA546"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5.43</w:t>
                  </w:r>
                  <w:r>
                    <w:t xml:space="preserve"> x10</w:t>
                  </w:r>
                  <w:r>
                    <w:rPr>
                      <w:vertAlign w:val="superscript"/>
                    </w:rPr>
                    <w:t>-2</w:t>
                  </w:r>
                </w:p>
              </w:tc>
            </w:tr>
            <w:tr w:rsidR="00756BB8" w:rsidRPr="00174CEB" w14:paraId="3A6E6BBF" w14:textId="77777777" w:rsidTr="00C03378">
              <w:trPr>
                <w:trHeight w:val="288"/>
              </w:trPr>
              <w:tc>
                <w:tcPr>
                  <w:tcW w:w="1332" w:type="dxa"/>
                  <w:tcBorders>
                    <w:top w:val="nil"/>
                    <w:left w:val="nil"/>
                    <w:bottom w:val="nil"/>
                    <w:right w:val="nil"/>
                  </w:tcBorders>
                  <w:shd w:val="clear" w:color="auto" w:fill="auto"/>
                  <w:vAlign w:val="center"/>
                  <w:hideMark/>
                </w:tcPr>
                <w:p w14:paraId="41D24358"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1.67</w:t>
                  </w:r>
                  <w:r>
                    <w:t xml:space="preserve"> x10</w:t>
                  </w:r>
                  <w:r>
                    <w:rPr>
                      <w:vertAlign w:val="superscript"/>
                    </w:rPr>
                    <w:t>-3</w:t>
                  </w:r>
                </w:p>
              </w:tc>
            </w:tr>
            <w:tr w:rsidR="00756BB8" w:rsidRPr="00174CEB" w14:paraId="5D90C670" w14:textId="77777777" w:rsidTr="00C03378">
              <w:trPr>
                <w:trHeight w:val="375"/>
              </w:trPr>
              <w:tc>
                <w:tcPr>
                  <w:tcW w:w="1332" w:type="dxa"/>
                  <w:tcBorders>
                    <w:top w:val="nil"/>
                    <w:left w:val="nil"/>
                    <w:bottom w:val="nil"/>
                    <w:right w:val="nil"/>
                  </w:tcBorders>
                  <w:shd w:val="clear" w:color="auto" w:fill="auto"/>
                  <w:vAlign w:val="center"/>
                  <w:hideMark/>
                </w:tcPr>
                <w:p w14:paraId="392863FD"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4.69</w:t>
                  </w:r>
                  <w:r>
                    <w:t xml:space="preserve"> x10</w:t>
                  </w:r>
                  <w:r>
                    <w:rPr>
                      <w:vertAlign w:val="superscript"/>
                    </w:rPr>
                    <w:t>-9</w:t>
                  </w:r>
                </w:p>
              </w:tc>
            </w:tr>
            <w:tr w:rsidR="00756BB8" w:rsidRPr="00174CEB" w14:paraId="6E7F7491" w14:textId="77777777" w:rsidTr="00C03378">
              <w:trPr>
                <w:trHeight w:val="288"/>
              </w:trPr>
              <w:tc>
                <w:tcPr>
                  <w:tcW w:w="1332" w:type="dxa"/>
                  <w:tcBorders>
                    <w:top w:val="nil"/>
                    <w:left w:val="nil"/>
                    <w:bottom w:val="nil"/>
                    <w:right w:val="nil"/>
                  </w:tcBorders>
                  <w:shd w:val="clear" w:color="auto" w:fill="auto"/>
                  <w:vAlign w:val="center"/>
                  <w:hideMark/>
                </w:tcPr>
                <w:p w14:paraId="16199540"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1.37</w:t>
                  </w:r>
                  <w:r>
                    <w:t xml:space="preserve"> x10</w:t>
                  </w:r>
                  <w:r>
                    <w:rPr>
                      <w:vertAlign w:val="superscript"/>
                    </w:rPr>
                    <w:t>-7</w:t>
                  </w:r>
                </w:p>
              </w:tc>
            </w:tr>
            <w:tr w:rsidR="00756BB8" w:rsidRPr="00174CEB" w14:paraId="00A34304" w14:textId="77777777" w:rsidTr="00C03378">
              <w:trPr>
                <w:trHeight w:val="288"/>
              </w:trPr>
              <w:tc>
                <w:tcPr>
                  <w:tcW w:w="1332" w:type="dxa"/>
                  <w:tcBorders>
                    <w:top w:val="nil"/>
                    <w:left w:val="nil"/>
                    <w:bottom w:val="nil"/>
                    <w:right w:val="nil"/>
                  </w:tcBorders>
                  <w:shd w:val="clear" w:color="auto" w:fill="auto"/>
                  <w:vAlign w:val="center"/>
                  <w:hideMark/>
                </w:tcPr>
                <w:p w14:paraId="2AA7C0FC" w14:textId="77777777" w:rsidR="00756BB8" w:rsidRPr="00174CEB" w:rsidRDefault="00756BB8" w:rsidP="00174CEB">
                  <w:pPr>
                    <w:widowControl/>
                    <w:rPr>
                      <w:rFonts w:ascii="Times New Roman" w:eastAsia="Times New Roman" w:hAnsi="Times New Roman" w:cs="Times New Roman"/>
                      <w:color w:val="000000"/>
                      <w:sz w:val="24"/>
                      <w:szCs w:val="24"/>
                    </w:rPr>
                  </w:pPr>
                  <w:r w:rsidRPr="00174CEB">
                    <w:rPr>
                      <w:rFonts w:ascii="Times New Roman" w:eastAsia="Times New Roman" w:hAnsi="Times New Roman" w:cs="Times New Roman"/>
                      <w:color w:val="000000"/>
                      <w:sz w:val="24"/>
                      <w:szCs w:val="24"/>
                    </w:rPr>
                    <w:t>5.50</w:t>
                  </w:r>
                  <w:r>
                    <w:t xml:space="preserve"> x10</w:t>
                  </w:r>
                  <w:r>
                    <w:rPr>
                      <w:vertAlign w:val="superscript"/>
                    </w:rPr>
                    <w:t>-3</w:t>
                  </w:r>
                </w:p>
              </w:tc>
            </w:tr>
          </w:tbl>
          <w:p w14:paraId="70AB49DC" w14:textId="1CB1514A" w:rsidR="00756BB8" w:rsidRDefault="00756BB8" w:rsidP="00174CEB">
            <w:r>
              <w:t xml:space="preserve">  0.0</w:t>
            </w:r>
          </w:p>
          <w:p w14:paraId="73B017C9" w14:textId="26B00CAB" w:rsidR="00756BB8" w:rsidRDefault="00756BB8" w:rsidP="00174CEB">
            <w:r>
              <w:t xml:space="preserve">  0.0</w:t>
            </w:r>
          </w:p>
        </w:tc>
        <w:tc>
          <w:tcPr>
            <w:tcW w:w="1530" w:type="dxa"/>
            <w:tcBorders>
              <w:top w:val="nil"/>
              <w:bottom w:val="single" w:sz="4" w:space="0" w:color="auto"/>
            </w:tcBorders>
          </w:tcPr>
          <w:p w14:paraId="458D7D4B" w14:textId="77777777" w:rsidR="00756BB8" w:rsidRDefault="00756BB8" w:rsidP="00E653D7">
            <w:pPr>
              <w:jc w:val="center"/>
            </w:pPr>
          </w:p>
        </w:tc>
      </w:tr>
      <w:tr w:rsidR="00756BB8" w14:paraId="576FF904" w14:textId="77777777" w:rsidTr="00756BB8">
        <w:trPr>
          <w:trHeight w:val="84"/>
        </w:trPr>
        <w:tc>
          <w:tcPr>
            <w:tcW w:w="2340" w:type="dxa"/>
            <w:tcBorders>
              <w:top w:val="single" w:sz="4" w:space="0" w:color="auto"/>
              <w:bottom w:val="nil"/>
            </w:tcBorders>
          </w:tcPr>
          <w:p w14:paraId="6985D8A6" w14:textId="77777777" w:rsidR="00756BB8" w:rsidRDefault="00756BB8" w:rsidP="00E653D7">
            <w:pPr>
              <w:jc w:val="center"/>
            </w:pPr>
          </w:p>
        </w:tc>
        <w:tc>
          <w:tcPr>
            <w:tcW w:w="1440" w:type="dxa"/>
            <w:tcBorders>
              <w:top w:val="single" w:sz="4" w:space="0" w:color="auto"/>
              <w:bottom w:val="nil"/>
            </w:tcBorders>
          </w:tcPr>
          <w:p w14:paraId="4ED55A61" w14:textId="77777777" w:rsidR="00756BB8" w:rsidRDefault="00756BB8" w:rsidP="00E653D7">
            <w:pPr>
              <w:jc w:val="center"/>
            </w:pPr>
          </w:p>
        </w:tc>
        <w:tc>
          <w:tcPr>
            <w:tcW w:w="1350" w:type="dxa"/>
            <w:tcBorders>
              <w:top w:val="single" w:sz="4" w:space="0" w:color="auto"/>
              <w:bottom w:val="nil"/>
            </w:tcBorders>
          </w:tcPr>
          <w:p w14:paraId="69F921AA" w14:textId="77777777" w:rsidR="00756BB8" w:rsidRDefault="00756BB8" w:rsidP="00E653D7">
            <w:pPr>
              <w:jc w:val="center"/>
            </w:pPr>
          </w:p>
        </w:tc>
        <w:tc>
          <w:tcPr>
            <w:tcW w:w="1530" w:type="dxa"/>
            <w:tcBorders>
              <w:top w:val="single" w:sz="4" w:space="0" w:color="auto"/>
              <w:bottom w:val="nil"/>
            </w:tcBorders>
          </w:tcPr>
          <w:p w14:paraId="158D5C37" w14:textId="77777777" w:rsidR="00756BB8" w:rsidRDefault="00756BB8" w:rsidP="00E653D7">
            <w:pPr>
              <w:jc w:val="center"/>
            </w:pPr>
          </w:p>
        </w:tc>
      </w:tr>
    </w:tbl>
    <w:p w14:paraId="7B3BDB7E" w14:textId="77777777" w:rsidR="00A00159" w:rsidRDefault="00A00159" w:rsidP="003E387A">
      <w:pPr>
        <w:pStyle w:val="BodyText"/>
        <w:ind w:left="0"/>
        <w:contextualSpacing/>
        <w:rPr>
          <w:rFonts w:cs="Times New Roman"/>
        </w:rPr>
      </w:pPr>
    </w:p>
    <w:p w14:paraId="01EE75EA" w14:textId="77777777" w:rsidR="00A00159" w:rsidRDefault="00A00159" w:rsidP="003E387A">
      <w:pPr>
        <w:pStyle w:val="BodyText"/>
        <w:ind w:left="0"/>
        <w:contextualSpacing/>
        <w:rPr>
          <w:rFonts w:cs="Times New Roman"/>
        </w:rPr>
      </w:pPr>
    </w:p>
    <w:p w14:paraId="342E4137" w14:textId="77777777" w:rsidR="00A00159" w:rsidRDefault="00A00159" w:rsidP="003E387A">
      <w:pPr>
        <w:pStyle w:val="BodyText"/>
        <w:ind w:left="0"/>
        <w:contextualSpacing/>
        <w:rPr>
          <w:rFonts w:cs="Times New Roman"/>
        </w:rPr>
      </w:pPr>
    </w:p>
    <w:p w14:paraId="6D889F17" w14:textId="77777777" w:rsidR="00A00159" w:rsidRDefault="00A00159" w:rsidP="003E387A">
      <w:pPr>
        <w:pStyle w:val="BodyText"/>
        <w:ind w:left="0"/>
        <w:contextualSpacing/>
        <w:rPr>
          <w:rFonts w:cs="Times New Roman"/>
        </w:rPr>
      </w:pPr>
    </w:p>
    <w:p w14:paraId="7F3B0FAE" w14:textId="77777777" w:rsidR="00C366CA" w:rsidRDefault="00C366CA" w:rsidP="003E387A">
      <w:pPr>
        <w:pStyle w:val="BodyText"/>
        <w:ind w:left="0"/>
        <w:contextualSpacing/>
        <w:rPr>
          <w:rFonts w:cs="Times New Roman"/>
        </w:rPr>
      </w:pPr>
    </w:p>
    <w:p w14:paraId="74E02A45" w14:textId="66B863EC" w:rsidR="00C366CA" w:rsidRDefault="00C366CA">
      <w:pPr>
        <w:rPr>
          <w:rFonts w:ascii="Times New Roman" w:eastAsia="Times New Roman" w:hAnsi="Times New Roman" w:cs="Times New Roman"/>
          <w:sz w:val="24"/>
          <w:szCs w:val="24"/>
        </w:rPr>
      </w:pPr>
    </w:p>
    <w:p w14:paraId="56C292C0" w14:textId="07A0E130" w:rsidR="00C366CA" w:rsidRPr="000B335F" w:rsidRDefault="00273D9D" w:rsidP="003E387A">
      <w:pPr>
        <w:pStyle w:val="BodyText"/>
        <w:ind w:left="0"/>
        <w:contextualSpacing/>
        <w:rPr>
          <w:rFonts w:cs="Times New Roman"/>
        </w:rPr>
      </w:pPr>
      <w:r w:rsidRPr="000B335F">
        <w:rPr>
          <w:rFonts w:cs="Times New Roman"/>
          <w:noProof/>
        </w:rPr>
        <w:lastRenderedPageBreak/>
        <w:drawing>
          <wp:anchor distT="0" distB="0" distL="114300" distR="114300" simplePos="0" relativeHeight="251661312" behindDoc="0" locked="0" layoutInCell="1" allowOverlap="1" wp14:anchorId="76CC8F37" wp14:editId="754DDC8D">
            <wp:simplePos x="0" y="0"/>
            <wp:positionH relativeFrom="column">
              <wp:posOffset>0</wp:posOffset>
            </wp:positionH>
            <wp:positionV relativeFrom="paragraph">
              <wp:posOffset>-114300</wp:posOffset>
            </wp:positionV>
            <wp:extent cx="3810000" cy="2514600"/>
            <wp:effectExtent l="0" t="0" r="0" b="0"/>
            <wp:wrapThrough wrapText="bothSides">
              <wp:wrapPolygon edited="0">
                <wp:start x="0" y="0"/>
                <wp:lineTo x="0" y="21382"/>
                <wp:lineTo x="21456" y="21382"/>
                <wp:lineTo x="214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RD FIGURE.tif"/>
                    <pic:cNvPicPr/>
                  </pic:nvPicPr>
                  <pic:blipFill rotWithShape="1">
                    <a:blip r:embed="rId9">
                      <a:extLst>
                        <a:ext uri="{28A0092B-C50C-407E-A947-70E740481C1C}">
                          <a14:useLocalDpi xmlns:a14="http://schemas.microsoft.com/office/drawing/2010/main" val="0"/>
                        </a:ext>
                      </a:extLst>
                    </a:blip>
                    <a:srcRect l="12751" r="5269"/>
                    <a:stretch/>
                  </pic:blipFill>
                  <pic:spPr bwMode="auto">
                    <a:xfrm>
                      <a:off x="0" y="0"/>
                      <a:ext cx="3810000" cy="2514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a:ext>
                    </a:extLst>
                  </pic:spPr>
                </pic:pic>
              </a:graphicData>
            </a:graphic>
            <wp14:sizeRelH relativeFrom="page">
              <wp14:pctWidth>0</wp14:pctWidth>
            </wp14:sizeRelH>
            <wp14:sizeRelV relativeFrom="page">
              <wp14:pctHeight>0</wp14:pctHeight>
            </wp14:sizeRelV>
          </wp:anchor>
        </w:drawing>
      </w:r>
    </w:p>
    <w:p w14:paraId="0184A8FE" w14:textId="77777777" w:rsidR="00884700" w:rsidRPr="000B335F" w:rsidRDefault="00884700" w:rsidP="003E387A">
      <w:pPr>
        <w:pStyle w:val="BodyText"/>
        <w:ind w:left="0"/>
        <w:contextualSpacing/>
        <w:rPr>
          <w:rFonts w:cs="Times New Roman"/>
        </w:rPr>
      </w:pPr>
    </w:p>
    <w:p w14:paraId="5953D890" w14:textId="77777777" w:rsidR="00884700" w:rsidRPr="000B335F" w:rsidRDefault="00884700" w:rsidP="003E387A">
      <w:pPr>
        <w:pStyle w:val="BodyText"/>
        <w:ind w:left="0"/>
        <w:contextualSpacing/>
        <w:rPr>
          <w:rFonts w:cs="Times New Roman"/>
        </w:rPr>
      </w:pPr>
    </w:p>
    <w:p w14:paraId="00A7E050" w14:textId="684DB18A" w:rsidR="00884700" w:rsidRPr="000B335F" w:rsidRDefault="00884700" w:rsidP="003E387A">
      <w:pPr>
        <w:pStyle w:val="BodyText"/>
        <w:ind w:left="0"/>
        <w:contextualSpacing/>
        <w:rPr>
          <w:rFonts w:cs="Times New Roman"/>
        </w:rPr>
      </w:pPr>
    </w:p>
    <w:p w14:paraId="43550D64" w14:textId="77777777" w:rsidR="00884700" w:rsidRDefault="00884700" w:rsidP="003E387A">
      <w:pPr>
        <w:pStyle w:val="BodyText"/>
        <w:ind w:left="0"/>
        <w:contextualSpacing/>
        <w:rPr>
          <w:rFonts w:cs="Times New Roman"/>
        </w:rPr>
      </w:pPr>
    </w:p>
    <w:p w14:paraId="09F4058F" w14:textId="77777777" w:rsidR="00273D9D" w:rsidRDefault="00273D9D" w:rsidP="003E387A">
      <w:pPr>
        <w:pStyle w:val="BodyText"/>
        <w:ind w:left="0"/>
        <w:contextualSpacing/>
        <w:rPr>
          <w:rFonts w:cs="Times New Roman"/>
        </w:rPr>
      </w:pPr>
    </w:p>
    <w:p w14:paraId="7185FD83" w14:textId="77777777" w:rsidR="00273D9D" w:rsidRDefault="00273D9D" w:rsidP="003E387A">
      <w:pPr>
        <w:pStyle w:val="BodyText"/>
        <w:ind w:left="0"/>
        <w:contextualSpacing/>
        <w:rPr>
          <w:rFonts w:cs="Times New Roman"/>
        </w:rPr>
      </w:pPr>
    </w:p>
    <w:p w14:paraId="3C5B7E21" w14:textId="77777777" w:rsidR="00273D9D" w:rsidRDefault="00273D9D" w:rsidP="003E387A">
      <w:pPr>
        <w:pStyle w:val="BodyText"/>
        <w:ind w:left="0"/>
        <w:contextualSpacing/>
        <w:rPr>
          <w:rFonts w:cs="Times New Roman"/>
        </w:rPr>
      </w:pPr>
    </w:p>
    <w:p w14:paraId="1D02956D" w14:textId="77777777" w:rsidR="00273D9D" w:rsidRDefault="00273D9D" w:rsidP="003E387A">
      <w:pPr>
        <w:pStyle w:val="BodyText"/>
        <w:ind w:left="0"/>
        <w:contextualSpacing/>
        <w:rPr>
          <w:rFonts w:cs="Times New Roman"/>
        </w:rPr>
      </w:pPr>
    </w:p>
    <w:p w14:paraId="072B3D7C" w14:textId="77777777" w:rsidR="00273D9D" w:rsidRDefault="00273D9D" w:rsidP="003E387A">
      <w:pPr>
        <w:pStyle w:val="BodyText"/>
        <w:ind w:left="0"/>
        <w:contextualSpacing/>
        <w:rPr>
          <w:rFonts w:cs="Times New Roman"/>
        </w:rPr>
      </w:pPr>
    </w:p>
    <w:p w14:paraId="20E26B15" w14:textId="77777777" w:rsidR="00273D9D" w:rsidRDefault="00273D9D" w:rsidP="003E387A">
      <w:pPr>
        <w:pStyle w:val="BodyText"/>
        <w:ind w:left="0"/>
        <w:contextualSpacing/>
        <w:rPr>
          <w:rFonts w:cs="Times New Roman"/>
        </w:rPr>
      </w:pPr>
    </w:p>
    <w:p w14:paraId="2932BE7A" w14:textId="77777777" w:rsidR="00273D9D" w:rsidRDefault="00273D9D" w:rsidP="003E387A">
      <w:pPr>
        <w:pStyle w:val="BodyText"/>
        <w:ind w:left="0"/>
        <w:contextualSpacing/>
        <w:rPr>
          <w:rFonts w:cs="Times New Roman"/>
        </w:rPr>
      </w:pPr>
    </w:p>
    <w:p w14:paraId="1AC20A7E" w14:textId="77777777" w:rsidR="00273D9D" w:rsidRDefault="00273D9D" w:rsidP="003E387A">
      <w:pPr>
        <w:pStyle w:val="BodyText"/>
        <w:ind w:left="0"/>
        <w:contextualSpacing/>
        <w:rPr>
          <w:rFonts w:cs="Times New Roman"/>
        </w:rPr>
      </w:pPr>
    </w:p>
    <w:p w14:paraId="47130A6D" w14:textId="77777777" w:rsidR="00273D9D" w:rsidRPr="000B335F" w:rsidRDefault="00273D9D" w:rsidP="003E387A">
      <w:pPr>
        <w:pStyle w:val="BodyText"/>
        <w:ind w:left="0"/>
        <w:contextualSpacing/>
        <w:rPr>
          <w:rFonts w:cs="Times New Roman"/>
        </w:rPr>
      </w:pPr>
    </w:p>
    <w:p w14:paraId="0B7F63FE" w14:textId="77777777" w:rsidR="00E33C46" w:rsidRDefault="00E33C46" w:rsidP="003E387A">
      <w:pPr>
        <w:pStyle w:val="BodyText"/>
        <w:ind w:left="0"/>
        <w:contextualSpacing/>
        <w:rPr>
          <w:rFonts w:cs="Times New Roman"/>
          <w:b/>
        </w:rPr>
      </w:pPr>
    </w:p>
    <w:p w14:paraId="30EF953D" w14:textId="3ABA7B78" w:rsidR="00884700" w:rsidRDefault="00AD0CAC" w:rsidP="00E33C46">
      <w:pPr>
        <w:pStyle w:val="BodyText"/>
        <w:ind w:left="0"/>
        <w:contextualSpacing/>
        <w:jc w:val="both"/>
        <w:rPr>
          <w:rFonts w:cs="Times New Roman"/>
        </w:rPr>
      </w:pPr>
      <w:r>
        <w:rPr>
          <w:rFonts w:cs="Times New Roman"/>
          <w:b/>
        </w:rPr>
        <w:t>Figure S2</w:t>
      </w:r>
      <w:r w:rsidR="00C366CA">
        <w:rPr>
          <w:rFonts w:cs="Times New Roman"/>
        </w:rPr>
        <w:t>.  X-ray diffractogram of cerium selenite (Ce</w:t>
      </w:r>
      <w:r w:rsidR="00C366CA" w:rsidRPr="00C366CA">
        <w:rPr>
          <w:rFonts w:cs="Times New Roman"/>
          <w:vertAlign w:val="subscript"/>
        </w:rPr>
        <w:t>2</w:t>
      </w:r>
      <w:r w:rsidR="00C366CA">
        <w:rPr>
          <w:rFonts w:cs="Times New Roman"/>
        </w:rPr>
        <w:t>(SeO</w:t>
      </w:r>
      <w:r w:rsidR="00C366CA" w:rsidRPr="00C366CA">
        <w:rPr>
          <w:rFonts w:cs="Times New Roman"/>
          <w:vertAlign w:val="subscript"/>
        </w:rPr>
        <w:t>3</w:t>
      </w:r>
      <w:r w:rsidR="00C366CA">
        <w:rPr>
          <w:rFonts w:cs="Times New Roman"/>
        </w:rPr>
        <w:t>)</w:t>
      </w:r>
      <w:r w:rsidR="00C366CA" w:rsidRPr="00C366CA">
        <w:rPr>
          <w:rFonts w:cs="Times New Roman"/>
          <w:vertAlign w:val="subscript"/>
        </w:rPr>
        <w:t>3</w:t>
      </w:r>
      <w:r w:rsidR="00C366CA">
        <w:rPr>
          <w:rFonts w:cs="Times New Roman"/>
        </w:rPr>
        <w:t>) precipitated from a solution containing approximately 8 mM sodium selenite and 32 mM mM cerium(III) chloride</w:t>
      </w:r>
      <w:r w:rsidR="003921D7">
        <w:rPr>
          <w:rFonts w:cs="Times New Roman"/>
        </w:rPr>
        <w:t xml:space="preserve"> at pH 7.  Data in counts is the blue line, and the black bars are standard reflections for Ce</w:t>
      </w:r>
      <w:r w:rsidR="003921D7" w:rsidRPr="00C366CA">
        <w:rPr>
          <w:rFonts w:cs="Times New Roman"/>
          <w:vertAlign w:val="subscript"/>
        </w:rPr>
        <w:t>2</w:t>
      </w:r>
      <w:r w:rsidR="003921D7">
        <w:rPr>
          <w:rFonts w:cs="Times New Roman"/>
        </w:rPr>
        <w:t>(SeO</w:t>
      </w:r>
      <w:r w:rsidR="003921D7" w:rsidRPr="00C366CA">
        <w:rPr>
          <w:rFonts w:cs="Times New Roman"/>
          <w:vertAlign w:val="subscript"/>
        </w:rPr>
        <w:t>3</w:t>
      </w:r>
      <w:r w:rsidR="003921D7">
        <w:rPr>
          <w:rFonts w:cs="Times New Roman"/>
        </w:rPr>
        <w:t>)</w:t>
      </w:r>
      <w:r w:rsidR="003921D7" w:rsidRPr="00C366CA">
        <w:rPr>
          <w:rFonts w:cs="Times New Roman"/>
          <w:vertAlign w:val="subscript"/>
        </w:rPr>
        <w:t>3</w:t>
      </w:r>
      <w:r w:rsidR="003921D7">
        <w:rPr>
          <w:rFonts w:cs="Times New Roman"/>
        </w:rPr>
        <w:t xml:space="preserve"> from particle diffraction card No. 00-051-1096.  </w:t>
      </w:r>
      <w:r w:rsidR="00C5602E">
        <w:rPr>
          <w:rFonts w:cs="Times New Roman"/>
        </w:rPr>
        <w:t xml:space="preserve">The two broad XRD reflections centered around 28 and 50 degrees are generally consistent with the multiple close </w:t>
      </w:r>
      <w:r w:rsidR="00273D9D">
        <w:rPr>
          <w:rFonts w:cs="Times New Roman"/>
        </w:rPr>
        <w:t>spacing</w:t>
      </w:r>
      <w:r w:rsidR="00C5602E">
        <w:rPr>
          <w:rFonts w:cs="Times New Roman"/>
        </w:rPr>
        <w:t xml:space="preserve"> indicated by the reference data, although individual standard reflections were not discerned at this instrument resolution.  </w:t>
      </w:r>
    </w:p>
    <w:p w14:paraId="723D1747" w14:textId="77777777" w:rsidR="00C5602E" w:rsidRDefault="00C5602E" w:rsidP="003E387A">
      <w:pPr>
        <w:pStyle w:val="BodyText"/>
        <w:ind w:left="0"/>
        <w:contextualSpacing/>
        <w:rPr>
          <w:rFonts w:cs="Times New Roman"/>
        </w:rPr>
      </w:pPr>
    </w:p>
    <w:p w14:paraId="2CB301FE" w14:textId="77777777" w:rsidR="00884700" w:rsidRPr="000B335F" w:rsidRDefault="00884700" w:rsidP="00884700">
      <w:pPr>
        <w:rPr>
          <w:rFonts w:ascii="Times New Roman" w:hAnsi="Times New Roman" w:cs="Times New Roman"/>
          <w:sz w:val="24"/>
          <w:szCs w:val="24"/>
        </w:rPr>
      </w:pPr>
    </w:p>
    <w:p w14:paraId="6A604935" w14:textId="77777777" w:rsidR="00884700" w:rsidRDefault="00884700" w:rsidP="00884700">
      <w:pPr>
        <w:rPr>
          <w:rFonts w:ascii="Times New Roman" w:hAnsi="Times New Roman" w:cs="Times New Roman"/>
          <w:sz w:val="24"/>
          <w:szCs w:val="24"/>
        </w:rPr>
      </w:pPr>
    </w:p>
    <w:p w14:paraId="79A894FC" w14:textId="77777777" w:rsidR="00273D9D" w:rsidRDefault="00273D9D" w:rsidP="00884700">
      <w:pPr>
        <w:rPr>
          <w:rFonts w:ascii="Times New Roman" w:hAnsi="Times New Roman" w:cs="Times New Roman"/>
          <w:sz w:val="24"/>
          <w:szCs w:val="24"/>
        </w:rPr>
      </w:pPr>
    </w:p>
    <w:p w14:paraId="1FC33F5C" w14:textId="77777777" w:rsidR="000B335F" w:rsidRDefault="000B335F" w:rsidP="003E387A">
      <w:pPr>
        <w:pStyle w:val="BodyText"/>
        <w:ind w:left="0"/>
        <w:contextualSpacing/>
      </w:pPr>
    </w:p>
    <w:p w14:paraId="206279AD" w14:textId="77777777" w:rsidR="00D21B1F" w:rsidRDefault="00D21B1F" w:rsidP="003E387A">
      <w:pPr>
        <w:pStyle w:val="BodyText"/>
        <w:ind w:left="0"/>
        <w:contextualSpacing/>
      </w:pPr>
    </w:p>
    <w:p w14:paraId="7CE29FBC" w14:textId="77777777" w:rsidR="00D21B1F" w:rsidRDefault="00D21B1F" w:rsidP="003E387A">
      <w:pPr>
        <w:pStyle w:val="BodyText"/>
        <w:ind w:left="0"/>
        <w:contextualSpacing/>
      </w:pPr>
    </w:p>
    <w:p w14:paraId="1D16F0DA" w14:textId="77777777" w:rsidR="00D21B1F" w:rsidRDefault="00D21B1F" w:rsidP="003E387A">
      <w:pPr>
        <w:pStyle w:val="BodyText"/>
        <w:ind w:left="0"/>
        <w:contextualSpacing/>
      </w:pPr>
    </w:p>
    <w:p w14:paraId="142290EC" w14:textId="77777777" w:rsidR="00D21B1F" w:rsidRDefault="00D21B1F" w:rsidP="003E387A">
      <w:pPr>
        <w:pStyle w:val="BodyText"/>
        <w:ind w:left="0"/>
        <w:contextualSpacing/>
      </w:pPr>
    </w:p>
    <w:p w14:paraId="0D1E6A48" w14:textId="77777777" w:rsidR="00D21B1F" w:rsidRDefault="00D21B1F" w:rsidP="003E387A">
      <w:pPr>
        <w:pStyle w:val="BodyText"/>
        <w:ind w:left="0"/>
        <w:contextualSpacing/>
      </w:pPr>
    </w:p>
    <w:p w14:paraId="62DFF6A4" w14:textId="77777777" w:rsidR="00D21B1F" w:rsidRDefault="00D21B1F" w:rsidP="003E387A">
      <w:pPr>
        <w:pStyle w:val="BodyText"/>
        <w:ind w:left="0"/>
        <w:contextualSpacing/>
      </w:pPr>
    </w:p>
    <w:p w14:paraId="14E9BAD0" w14:textId="333C3472" w:rsidR="00273D9D" w:rsidRDefault="00020D2E" w:rsidP="003E387A">
      <w:pPr>
        <w:pStyle w:val="BodyText"/>
        <w:ind w:left="0"/>
        <w:contextualSpacing/>
      </w:pPr>
      <w:r w:rsidRPr="00020D2E">
        <w:rPr>
          <w:noProof/>
        </w:rPr>
        <w:lastRenderedPageBreak/>
        <w:drawing>
          <wp:inline distT="0" distB="0" distL="0" distR="0" wp14:anchorId="51EF7716" wp14:editId="4996A4C7">
            <wp:extent cx="4914900" cy="400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4008120"/>
                    </a:xfrm>
                    <a:prstGeom prst="rect">
                      <a:avLst/>
                    </a:prstGeom>
                    <a:noFill/>
                    <a:ln>
                      <a:noFill/>
                    </a:ln>
                  </pic:spPr>
                </pic:pic>
              </a:graphicData>
            </a:graphic>
          </wp:inline>
        </w:drawing>
      </w:r>
    </w:p>
    <w:p w14:paraId="41F5CF1F" w14:textId="77777777" w:rsidR="00273D9D" w:rsidRDefault="00273D9D" w:rsidP="003E387A">
      <w:pPr>
        <w:pStyle w:val="BodyText"/>
        <w:ind w:left="0"/>
        <w:contextualSpacing/>
      </w:pPr>
    </w:p>
    <w:p w14:paraId="03043170" w14:textId="136B3311" w:rsidR="001B5657" w:rsidRDefault="00AD0CAC" w:rsidP="003E387A">
      <w:pPr>
        <w:pStyle w:val="BodyText"/>
        <w:ind w:left="0"/>
        <w:contextualSpacing/>
      </w:pPr>
      <w:r>
        <w:rPr>
          <w:b/>
        </w:rPr>
        <w:t>Figure S3</w:t>
      </w:r>
      <w:r w:rsidR="001B5657" w:rsidRPr="00D87F90">
        <w:rPr>
          <w:b/>
        </w:rPr>
        <w:t>.</w:t>
      </w:r>
      <w:r w:rsidR="00105C6F" w:rsidRPr="00D87F90">
        <w:rPr>
          <w:b/>
        </w:rPr>
        <w:t xml:space="preserve"> </w:t>
      </w:r>
      <w:r w:rsidR="00105C6F">
        <w:t xml:space="preserve"> </w:t>
      </w:r>
      <w:r w:rsidR="001B5657">
        <w:t>Cumulative recovery of selenate with respect to volume of eluent</w:t>
      </w:r>
      <w:r w:rsidR="00CF70F1">
        <w:t xml:space="preserve"> (500 </w:t>
      </w:r>
      <w:r w:rsidR="00FE3FEE">
        <w:t>m</w:t>
      </w:r>
      <w:r w:rsidR="00CF70F1">
        <w:t>M NaCl) passed through BioRad AG4</w:t>
      </w:r>
      <w:r w:rsidR="00BD0614">
        <w:t>-X4</w:t>
      </w:r>
      <w:r w:rsidR="001B5657">
        <w:t xml:space="preserve"> ion exchange resin that was previously loaded with approxi</w:t>
      </w:r>
      <w:r w:rsidR="00020D2E">
        <w:t xml:space="preserve">mately 0.1 mmoles of selenate.  The four data sets represent four trials of loading approximately 0.1 mmoles of selenate using varying volumes (10-100 </w:t>
      </w:r>
      <w:r w:rsidR="009F7021">
        <w:t>mL</w:t>
      </w:r>
      <w:r w:rsidR="00020D2E">
        <w:t xml:space="preserve">) of solution with varying selenate concentrations (1-10 mM).  </w:t>
      </w:r>
    </w:p>
    <w:p w14:paraId="52E93BAD" w14:textId="77777777" w:rsidR="001B5657" w:rsidRDefault="001B5657" w:rsidP="003E387A">
      <w:pPr>
        <w:pStyle w:val="BodyText"/>
        <w:ind w:left="0"/>
        <w:contextualSpacing/>
      </w:pPr>
    </w:p>
    <w:p w14:paraId="58A33936" w14:textId="5C905AE2" w:rsidR="00105C6F" w:rsidRDefault="000C337B" w:rsidP="003E387A">
      <w:pPr>
        <w:pStyle w:val="BodyText"/>
        <w:ind w:left="0"/>
        <w:contextualSpacing/>
      </w:pPr>
      <w:r>
        <w:t>Selenite</w:t>
      </w:r>
      <w:r w:rsidR="001B5657">
        <w:t xml:space="preserve"> was first loaded onto the resin by filtering either 10 </w:t>
      </w:r>
      <w:r w:rsidR="009F7021">
        <w:t>mL</w:t>
      </w:r>
      <w:r w:rsidR="001B5657">
        <w:t xml:space="preserve"> of 10 mM selenate solution (green open squares, blue closed diamonds, purple open circles) or 100 </w:t>
      </w:r>
      <w:r w:rsidR="009F7021">
        <w:t>mL</w:t>
      </w:r>
      <w:r w:rsidR="001B5657">
        <w:t xml:space="preserve"> of 1 mM selenate solution</w:t>
      </w:r>
      <w:r w:rsidR="00105C6F">
        <w:t xml:space="preserve"> </w:t>
      </w:r>
      <w:r w:rsidR="001B5657">
        <w:t>(red open diamonds)</w:t>
      </w:r>
      <w:r w:rsidR="008E59C7">
        <w:t xml:space="preserve"> for a total selenate loading of 0.1 mmoles</w:t>
      </w:r>
      <w:r w:rsidR="001B5657">
        <w:t>.  S</w:t>
      </w:r>
      <w:r w:rsidR="008E59C7">
        <w:t>orbed s</w:t>
      </w:r>
      <w:r w:rsidR="001B5657">
        <w:t xml:space="preserve">elenate oxyanions were then replaced with chloride ions by passing through 500 mM NaCl solution.  Samples were taken every 2-8 </w:t>
      </w:r>
      <w:r w:rsidR="009F7021">
        <w:t>mL</w:t>
      </w:r>
      <w:r w:rsidR="001B5657">
        <w:t xml:space="preserve"> and measured for selenate concentration by ion chromatography.  Cumulative selenate recovery was calculated as the sum of mmoles selenate measured in all prior aliquots of eluent divided by the total mmoles of selenate loaded</w:t>
      </w:r>
      <w:r w:rsidR="00712704">
        <w:t xml:space="preserve"> on</w:t>
      </w:r>
      <w:r w:rsidR="001B5657">
        <w:t xml:space="preserve"> to the resin.  </w:t>
      </w:r>
      <w:r w:rsidR="00712704">
        <w:t>The mmoles selenate in each aliquot was calculated as the measured concentration of selenate multiplied by the aliquot volume.  The total mmoles of selenate loaded on to the resin was calculated by the concentration of selenate in the initial loading solution multiplied by the volume of loading solution.  No selenate was observed in the loadin</w:t>
      </w:r>
      <w:r w:rsidR="008E59C7">
        <w:t>g solution after passing through</w:t>
      </w:r>
      <w:r w:rsidR="00712704">
        <w:t xml:space="preserve"> the ion exchange column.  </w:t>
      </w:r>
    </w:p>
    <w:p w14:paraId="08D6A38A" w14:textId="77777777" w:rsidR="00712704" w:rsidRDefault="00712704" w:rsidP="003E387A">
      <w:pPr>
        <w:pStyle w:val="BodyText"/>
        <w:ind w:left="0"/>
        <w:contextualSpacing/>
      </w:pPr>
    </w:p>
    <w:p w14:paraId="2D4C8D39" w14:textId="385864CB" w:rsidR="00712704" w:rsidRDefault="00712704" w:rsidP="003E387A">
      <w:pPr>
        <w:pStyle w:val="BodyText"/>
        <w:ind w:left="0"/>
        <w:contextualSpacing/>
      </w:pPr>
      <w:r>
        <w:t xml:space="preserve">The flow rate of 500 mM NaCl eluent was 1.0 </w:t>
      </w:r>
      <w:r w:rsidR="009F7021">
        <w:t>mL</w:t>
      </w:r>
      <w:r>
        <w:t xml:space="preserve">/min.  The results of four replicate recovery tests show that 100% of loaded selenate can be recovered after elution of 20-25 </w:t>
      </w:r>
      <w:r w:rsidR="009F7021">
        <w:t>mL</w:t>
      </w:r>
      <w:r>
        <w:t xml:space="preserve"> of eluent.  </w:t>
      </w:r>
    </w:p>
    <w:p w14:paraId="6CD27E00" w14:textId="77777777" w:rsidR="00543AAF" w:rsidRDefault="00543AAF" w:rsidP="0039541C">
      <w:pPr>
        <w:pStyle w:val="BodyText"/>
        <w:ind w:left="0"/>
        <w:contextualSpacing/>
      </w:pPr>
    </w:p>
    <w:p w14:paraId="55954ADB" w14:textId="77777777" w:rsidR="00020D2E" w:rsidRDefault="00020D2E" w:rsidP="0039541C">
      <w:pPr>
        <w:pStyle w:val="BodyText"/>
        <w:ind w:left="0"/>
        <w:contextualSpacing/>
      </w:pPr>
    </w:p>
    <w:p w14:paraId="5B65A287" w14:textId="77777777" w:rsidR="00020D2E" w:rsidRDefault="00020D2E" w:rsidP="0039541C">
      <w:pPr>
        <w:pStyle w:val="BodyText"/>
        <w:ind w:left="0"/>
        <w:contextualSpacing/>
      </w:pPr>
    </w:p>
    <w:p w14:paraId="6518EF41" w14:textId="77777777" w:rsidR="00020D2E" w:rsidRDefault="00020D2E" w:rsidP="0039541C">
      <w:pPr>
        <w:pStyle w:val="BodyText"/>
        <w:ind w:left="0"/>
        <w:contextualSpacing/>
      </w:pPr>
    </w:p>
    <w:p w14:paraId="089F8521" w14:textId="77777777" w:rsidR="00020D2E" w:rsidRDefault="00020D2E" w:rsidP="0039541C">
      <w:pPr>
        <w:pStyle w:val="BodyText"/>
        <w:ind w:left="0"/>
        <w:contextualSpacing/>
      </w:pPr>
    </w:p>
    <w:p w14:paraId="6AC307C5" w14:textId="4A650DAA" w:rsidR="00020D2E" w:rsidRDefault="00FE3FEE" w:rsidP="0039541C">
      <w:pPr>
        <w:pStyle w:val="BodyText"/>
        <w:ind w:left="0"/>
        <w:contextualSpacing/>
      </w:pPr>
      <w:r w:rsidRPr="00FE3FEE">
        <w:rPr>
          <w:noProof/>
        </w:rPr>
        <w:lastRenderedPageBreak/>
        <w:drawing>
          <wp:inline distT="0" distB="0" distL="0" distR="0" wp14:anchorId="7A94C339" wp14:editId="276E37F2">
            <wp:extent cx="4914900" cy="400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4008120"/>
                    </a:xfrm>
                    <a:prstGeom prst="rect">
                      <a:avLst/>
                    </a:prstGeom>
                    <a:noFill/>
                    <a:ln>
                      <a:noFill/>
                    </a:ln>
                  </pic:spPr>
                </pic:pic>
              </a:graphicData>
            </a:graphic>
          </wp:inline>
        </w:drawing>
      </w:r>
    </w:p>
    <w:p w14:paraId="570E0707" w14:textId="77777777" w:rsidR="00020D2E" w:rsidRDefault="00020D2E" w:rsidP="0039541C">
      <w:pPr>
        <w:pStyle w:val="BodyText"/>
        <w:ind w:left="0"/>
        <w:contextualSpacing/>
      </w:pPr>
    </w:p>
    <w:p w14:paraId="5030780D" w14:textId="227A3640" w:rsidR="00020D2E" w:rsidRDefault="00AD0CAC" w:rsidP="0039541C">
      <w:pPr>
        <w:pStyle w:val="BodyText"/>
        <w:ind w:left="0"/>
        <w:contextualSpacing/>
      </w:pPr>
      <w:r>
        <w:rPr>
          <w:b/>
        </w:rPr>
        <w:t>Figure S4</w:t>
      </w:r>
      <w:r w:rsidR="00FE3FEE" w:rsidRPr="00D87F90">
        <w:rPr>
          <w:b/>
        </w:rPr>
        <w:t xml:space="preserve">. </w:t>
      </w:r>
      <w:r w:rsidR="00FE3FEE">
        <w:t xml:space="preserve"> Cumulative recovery of selenite and selenate with respect to volume of eluent (50 mM NaCl</w:t>
      </w:r>
      <w:r w:rsidR="00920A26">
        <w:t xml:space="preserve"> for elution of selenite, and 500 mM NaCl for elution of selenate</w:t>
      </w:r>
      <w:r w:rsidR="00FE3FEE">
        <w:t>) passed through BioRad AG4-X4 ion exchange resin that was previously loaded with approxi</w:t>
      </w:r>
      <w:r w:rsidR="00920A26">
        <w:t>mately 0.1 mmoles of seleni</w:t>
      </w:r>
      <w:r w:rsidR="00FE3FEE">
        <w:t>te</w:t>
      </w:r>
      <w:r w:rsidR="00920A26">
        <w:t xml:space="preserve"> and 0.1 mmoles of selenate</w:t>
      </w:r>
      <w:r w:rsidR="00FE3FEE">
        <w:t xml:space="preserve">.  </w:t>
      </w:r>
      <w:r w:rsidR="00920A26">
        <w:t xml:space="preserve">The selenite and selenate oxyanions were loaded onto the resin by passing through 10 </w:t>
      </w:r>
      <w:r w:rsidR="009F7021">
        <w:t>mL</w:t>
      </w:r>
      <w:r w:rsidR="00920A26">
        <w:t xml:space="preserve"> of solution with 10 mM of each oxyanion.  Arrows indicate start of each eluent addition.  Flow rate was 1.0 </w:t>
      </w:r>
      <w:r w:rsidR="009F7021">
        <w:t>mL</w:t>
      </w:r>
      <w:r w:rsidR="00920A26">
        <w:t xml:space="preserve">/min.  100% of each oxyanion was recovered.  Cumulative Se recovery values were calculated as described in the caption of Figure S2.  </w:t>
      </w:r>
    </w:p>
    <w:p w14:paraId="6238ABFA" w14:textId="77777777" w:rsidR="00543AAF" w:rsidRDefault="00543AAF" w:rsidP="0039541C">
      <w:pPr>
        <w:pStyle w:val="BodyText"/>
        <w:ind w:left="0"/>
        <w:contextualSpacing/>
      </w:pPr>
    </w:p>
    <w:p w14:paraId="0D7D38F0" w14:textId="77777777" w:rsidR="00920A26" w:rsidRDefault="00920A26" w:rsidP="0039541C">
      <w:pPr>
        <w:pStyle w:val="BodyText"/>
        <w:ind w:left="0"/>
        <w:contextualSpacing/>
      </w:pPr>
    </w:p>
    <w:p w14:paraId="364DB99D" w14:textId="77777777" w:rsidR="0038214E" w:rsidRDefault="0038214E" w:rsidP="0039541C">
      <w:pPr>
        <w:pStyle w:val="BodyText"/>
        <w:ind w:left="0"/>
        <w:contextualSpacing/>
      </w:pPr>
    </w:p>
    <w:p w14:paraId="5ED686BD" w14:textId="77777777" w:rsidR="0038214E" w:rsidRDefault="0038214E" w:rsidP="0039541C">
      <w:pPr>
        <w:pStyle w:val="BodyText"/>
        <w:ind w:left="0"/>
        <w:contextualSpacing/>
      </w:pPr>
    </w:p>
    <w:p w14:paraId="66FBDE2B" w14:textId="77777777" w:rsidR="0038214E" w:rsidRDefault="0038214E" w:rsidP="0039541C">
      <w:pPr>
        <w:pStyle w:val="BodyText"/>
        <w:ind w:left="0"/>
        <w:contextualSpacing/>
      </w:pPr>
    </w:p>
    <w:p w14:paraId="67870BD5" w14:textId="77777777" w:rsidR="0038214E" w:rsidRDefault="0038214E" w:rsidP="0039541C">
      <w:pPr>
        <w:pStyle w:val="BodyText"/>
        <w:ind w:left="0"/>
        <w:contextualSpacing/>
      </w:pPr>
    </w:p>
    <w:p w14:paraId="42DDE004" w14:textId="77777777" w:rsidR="0038214E" w:rsidRDefault="0038214E" w:rsidP="0039541C">
      <w:pPr>
        <w:pStyle w:val="BodyText"/>
        <w:ind w:left="0"/>
        <w:contextualSpacing/>
      </w:pPr>
    </w:p>
    <w:p w14:paraId="54E7DA09" w14:textId="77777777" w:rsidR="0038214E" w:rsidRDefault="0038214E" w:rsidP="0039541C">
      <w:pPr>
        <w:pStyle w:val="BodyText"/>
        <w:ind w:left="0"/>
        <w:contextualSpacing/>
      </w:pPr>
    </w:p>
    <w:p w14:paraId="5DA46A47" w14:textId="77777777" w:rsidR="0038214E" w:rsidRDefault="0038214E" w:rsidP="0039541C">
      <w:pPr>
        <w:pStyle w:val="BodyText"/>
        <w:ind w:left="0"/>
        <w:contextualSpacing/>
      </w:pPr>
    </w:p>
    <w:p w14:paraId="078E0BED" w14:textId="77777777" w:rsidR="0038214E" w:rsidRDefault="0038214E" w:rsidP="0039541C">
      <w:pPr>
        <w:pStyle w:val="BodyText"/>
        <w:ind w:left="0"/>
        <w:contextualSpacing/>
      </w:pPr>
    </w:p>
    <w:p w14:paraId="17FDF76D" w14:textId="77777777" w:rsidR="00920A26" w:rsidRDefault="00920A26" w:rsidP="0039541C">
      <w:pPr>
        <w:pStyle w:val="BodyText"/>
        <w:ind w:left="0"/>
        <w:contextualSpacing/>
      </w:pPr>
    </w:p>
    <w:p w14:paraId="0509D8D5" w14:textId="77777777" w:rsidR="00920A26" w:rsidRDefault="00920A26" w:rsidP="0039541C">
      <w:pPr>
        <w:pStyle w:val="BodyText"/>
        <w:ind w:left="0"/>
        <w:contextualSpacing/>
      </w:pPr>
    </w:p>
    <w:p w14:paraId="65D01AC0" w14:textId="77777777" w:rsidR="00920A26" w:rsidRDefault="00920A26" w:rsidP="0039541C">
      <w:pPr>
        <w:pStyle w:val="BodyText"/>
        <w:ind w:left="0"/>
        <w:contextualSpacing/>
      </w:pPr>
    </w:p>
    <w:p w14:paraId="52C778A3" w14:textId="77777777" w:rsidR="00FF7EFC" w:rsidRDefault="00FF7EFC" w:rsidP="00B043A3">
      <w:pPr>
        <w:pStyle w:val="BodyText"/>
        <w:ind w:left="0"/>
        <w:contextualSpacing/>
      </w:pPr>
    </w:p>
    <w:p w14:paraId="496BE0DA" w14:textId="77777777" w:rsidR="00FF7EFC" w:rsidRDefault="00FF7EFC" w:rsidP="00B043A3">
      <w:pPr>
        <w:pStyle w:val="BodyText"/>
        <w:ind w:left="0"/>
        <w:contextualSpacing/>
      </w:pPr>
    </w:p>
    <w:p w14:paraId="4FF83BFC" w14:textId="77777777" w:rsidR="00FF7EFC" w:rsidRDefault="00FF7EFC" w:rsidP="00B043A3">
      <w:pPr>
        <w:pStyle w:val="BodyText"/>
        <w:ind w:left="0"/>
        <w:contextualSpacing/>
      </w:pPr>
    </w:p>
    <w:p w14:paraId="012202B9" w14:textId="787F0321" w:rsidR="00FF7EFC" w:rsidRDefault="00FF7EFC" w:rsidP="00B043A3">
      <w:pPr>
        <w:pStyle w:val="BodyText"/>
        <w:ind w:left="0"/>
        <w:contextualSpacing/>
      </w:pPr>
    </w:p>
    <w:p w14:paraId="43B59631" w14:textId="77777777" w:rsidR="0038214E" w:rsidRPr="0038214E" w:rsidRDefault="0038214E" w:rsidP="0038214E">
      <w:pPr>
        <w:pStyle w:val="NormalWeb"/>
        <w:divId w:val="1651128034"/>
        <w:rPr>
          <w:b/>
        </w:rPr>
      </w:pPr>
      <w:r>
        <w:lastRenderedPageBreak/>
        <w:fldChar w:fldCharType="begin"/>
      </w:r>
      <w:r>
        <w:instrText>ADDIN RW.BIB</w:instrText>
      </w:r>
      <w:r>
        <w:fldChar w:fldCharType="separate"/>
      </w:r>
      <w:r w:rsidRPr="0038214E">
        <w:rPr>
          <w:b/>
        </w:rPr>
        <w:t xml:space="preserve">References </w:t>
      </w:r>
    </w:p>
    <w:p w14:paraId="284FBB08" w14:textId="77777777" w:rsidR="0038214E" w:rsidRDefault="0038214E">
      <w:pPr>
        <w:pStyle w:val="NormalWeb"/>
        <w:divId w:val="1651128034"/>
      </w:pPr>
      <w:r>
        <w:t xml:space="preserve">1. Kessi J and Hanselmann KW. Similarities between the abiotic reduction of selenite with glutathione and the dissimilatory reaction mediated by Rhodospirillum rubrum and Escherichia coli. J. Biol. Chem. 2004;279(49):50662-50669. </w:t>
      </w:r>
    </w:p>
    <w:p w14:paraId="15C6E498" w14:textId="77777777" w:rsidR="0038214E" w:rsidRDefault="0038214E">
      <w:pPr>
        <w:pStyle w:val="NormalWeb"/>
        <w:divId w:val="1651128034"/>
      </w:pPr>
      <w:r>
        <w:t xml:space="preserve">2. Zhang S, Zhang J, Wang H, et al. Synthesis of selenium nanoparticles in the presence of polysaccharides. Mater Lett 2004;58(21):2590-2594. </w:t>
      </w:r>
    </w:p>
    <w:p w14:paraId="0A3C6806" w14:textId="77777777" w:rsidR="0038214E" w:rsidRDefault="0038214E">
      <w:pPr>
        <w:pStyle w:val="NormalWeb"/>
        <w:divId w:val="1651128034"/>
      </w:pPr>
      <w:r>
        <w:t xml:space="preserve">3. Nie T, Wu H, Wong K, et al. Facile synthesis of highly uniform selenium nanoparticles using glucose as the reductant and surface decorator to induce cancer cell apoptosis. J. Mater. Chem. B 2016;4(13):2351-2358. </w:t>
      </w:r>
    </w:p>
    <w:p w14:paraId="4A6F68A0" w14:textId="77777777" w:rsidR="0038214E" w:rsidRDefault="0038214E">
      <w:pPr>
        <w:pStyle w:val="NormalWeb"/>
        <w:divId w:val="1651128034"/>
      </w:pPr>
      <w:r>
        <w:t xml:space="preserve">4. Hoffman, J.E. and King, M.G. Kirk-Othmer Encyclopedia of Chemical Technology: Selenium and selenium compounds. New York (NY): John Wiley &amp; Sons; 2001. </w:t>
      </w:r>
    </w:p>
    <w:p w14:paraId="2F0D8FAD" w14:textId="77777777" w:rsidR="0038214E" w:rsidRDefault="0038214E">
      <w:pPr>
        <w:pStyle w:val="NormalWeb"/>
        <w:divId w:val="1651128034"/>
      </w:pPr>
      <w:r>
        <w:t>5. Khan J, Khan MF, Jan SU, et al. Study of the effects of BaCl</w:t>
      </w:r>
      <w:r>
        <w:rPr>
          <w:vertAlign w:val="subscript"/>
        </w:rPr>
        <w:t>2</w:t>
      </w:r>
      <w:r>
        <w:t xml:space="preserve"> on the level of glutathione in plasma and cytosolic fraction in whole blood. Pak. J. Pharm. Sci. 2012;25883-888. </w:t>
      </w:r>
    </w:p>
    <w:p w14:paraId="3BA7F483" w14:textId="2026D39C" w:rsidR="0038214E" w:rsidRDefault="0038214E" w:rsidP="00B043A3">
      <w:pPr>
        <w:pStyle w:val="BodyText"/>
        <w:ind w:left="0"/>
        <w:contextualSpacing/>
      </w:pPr>
      <w:r>
        <w:fldChar w:fldCharType="end"/>
      </w:r>
    </w:p>
    <w:sectPr w:rsidR="0038214E">
      <w:footerReference w:type="default" r:id="rId12"/>
      <w:pgSz w:w="12240" w:h="15840"/>
      <w:pgMar w:top="1380" w:right="1340" w:bottom="960" w:left="1320" w:header="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18E22" w14:textId="77777777" w:rsidR="00087891" w:rsidRDefault="00087891">
      <w:r>
        <w:separator/>
      </w:r>
    </w:p>
  </w:endnote>
  <w:endnote w:type="continuationSeparator" w:id="0">
    <w:p w14:paraId="60B12394" w14:textId="77777777" w:rsidR="00087891" w:rsidRDefault="0008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FD0A9" w14:textId="77777777" w:rsidR="00E03DB2" w:rsidRDefault="00E03DB2">
    <w:pPr>
      <w:spacing w:line="14" w:lineRule="auto"/>
      <w:rPr>
        <w:sz w:val="20"/>
        <w:szCs w:val="20"/>
      </w:rPr>
    </w:pPr>
    <w:r>
      <w:rPr>
        <w:noProof/>
      </w:rPr>
      <mc:AlternateContent>
        <mc:Choice Requires="wps">
          <w:drawing>
            <wp:anchor distT="0" distB="0" distL="114300" distR="114300" simplePos="0" relativeHeight="503273032" behindDoc="1" locked="0" layoutInCell="1" allowOverlap="1" wp14:anchorId="23B05E2D" wp14:editId="4019B126">
              <wp:simplePos x="0" y="0"/>
              <wp:positionH relativeFrom="page">
                <wp:posOffset>3783330</wp:posOffset>
              </wp:positionH>
              <wp:positionV relativeFrom="page">
                <wp:posOffset>9431020</wp:posOffset>
              </wp:positionV>
              <wp:extent cx="205105" cy="179705"/>
              <wp:effectExtent l="1905" t="127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97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rto="http://schemas.microsoft.com/office/word/2006/arto" w="9525">
                            <a:solidFill>
                              <a:srgbClr val="000000"/>
                            </a:solidFill>
                            <a:miter lim="800000"/>
                            <a:headEnd/>
                            <a:tailEnd/>
                          </a14:hiddenLine>
                        </a:ext>
                      </a:extLst>
                    </wps:spPr>
                    <wps:txbx>
                      <w:txbxContent>
                        <w:p w14:paraId="5BFACDCC" w14:textId="77777777" w:rsidR="00E03DB2" w:rsidRDefault="00E03DB2">
                          <w:pPr>
                            <w:pStyle w:val="BodyText"/>
                            <w:spacing w:line="265" w:lineRule="exact"/>
                            <w:ind w:left="40"/>
                            <w:rPr>
                              <w:rFonts w:cs="Times New Roman"/>
                            </w:rPr>
                          </w:pPr>
                          <w:r>
                            <w:fldChar w:fldCharType="begin"/>
                          </w:r>
                          <w:r>
                            <w:instrText xml:space="preserve"> PAGE </w:instrText>
                          </w:r>
                          <w:r>
                            <w:fldChar w:fldCharType="separate"/>
                          </w:r>
                          <w:r w:rsidR="00D744E8">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05E2D" id="_x0000_t202" coordsize="21600,21600" o:spt="202" path="m,l,21600r21600,l21600,xe">
              <v:stroke joinstyle="miter"/>
              <v:path gradientshapeok="t" o:connecttype="rect"/>
            </v:shapetype>
            <v:shape id="Text Box 1" o:spid="_x0000_s1026" type="#_x0000_t202" style="position:absolute;margin-left:297.9pt;margin-top:742.6pt;width:16.15pt;height:14.15pt;z-index:-4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" filled="f" stroked="f">
              <v:textbox inset="0,0,0,0">
                <w:txbxContent>
                  <w:p w14:paraId="5BFACDCC" w14:textId="77777777" w:rsidR="00E03DB2" w:rsidRDefault="00E03DB2">
                    <w:pPr>
                      <w:pStyle w:val="BodyText"/>
                      <w:spacing w:line="265" w:lineRule="exact"/>
                      <w:ind w:left="40"/>
                      <w:rPr>
                        <w:rFonts w:cs="Times New Roman"/>
                      </w:rPr>
                    </w:pPr>
                    <w:r>
                      <w:fldChar w:fldCharType="begin"/>
                    </w:r>
                    <w:r>
                      <w:instrText xml:space="preserve"> PAGE </w:instrText>
                    </w:r>
                    <w:r>
                      <w:fldChar w:fldCharType="separate"/>
                    </w:r>
                    <w:r w:rsidR="00D744E8">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F0DE2" w14:textId="77777777" w:rsidR="00087891" w:rsidRDefault="00087891">
      <w:r>
        <w:separator/>
      </w:r>
    </w:p>
  </w:footnote>
  <w:footnote w:type="continuationSeparator" w:id="0">
    <w:p w14:paraId="68A7BA1F" w14:textId="77777777" w:rsidR="00087891" w:rsidRDefault="0008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984D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7423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000B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A87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A05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84E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F867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FC91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6C4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86B0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A6E46"/>
    <w:multiLevelType w:val="multilevel"/>
    <w:tmpl w:val="E08CFB2A"/>
    <w:lvl w:ilvl="0">
      <w:start w:val="2"/>
      <w:numFmt w:val="decimal"/>
      <w:lvlText w:val="%1"/>
      <w:lvlJc w:val="left"/>
      <w:pPr>
        <w:ind w:left="477" w:hanging="360"/>
      </w:pPr>
      <w:rPr>
        <w:rFonts w:hint="default"/>
      </w:rPr>
    </w:lvl>
    <w:lvl w:ilvl="1">
      <w:start w:val="2"/>
      <w:numFmt w:val="decimal"/>
      <w:lvlText w:val="%1.%2"/>
      <w:lvlJc w:val="left"/>
      <w:pPr>
        <w:ind w:left="477" w:hanging="360"/>
      </w:pPr>
      <w:rPr>
        <w:rFonts w:ascii="Times New Roman" w:eastAsia="Times New Roman" w:hAnsi="Times New Roman" w:hint="default"/>
        <w:sz w:val="24"/>
        <w:szCs w:val="24"/>
      </w:rPr>
    </w:lvl>
    <w:lvl w:ilvl="2">
      <w:start w:val="1"/>
      <w:numFmt w:val="decimal"/>
      <w:lvlText w:val="%1.%2.%3"/>
      <w:lvlJc w:val="left"/>
      <w:pPr>
        <w:ind w:left="657" w:hanging="540"/>
      </w:pPr>
      <w:rPr>
        <w:rFonts w:ascii="Times New Roman" w:eastAsia="Times New Roman" w:hAnsi="Times New Roman" w:hint="default"/>
        <w:sz w:val="24"/>
        <w:szCs w:val="24"/>
      </w:rPr>
    </w:lvl>
    <w:lvl w:ilvl="3">
      <w:start w:val="1"/>
      <w:numFmt w:val="bullet"/>
      <w:lvlText w:val="•"/>
      <w:lvlJc w:val="left"/>
      <w:pPr>
        <w:ind w:left="2622" w:hanging="540"/>
      </w:pPr>
      <w:rPr>
        <w:rFonts w:hint="default"/>
      </w:rPr>
    </w:lvl>
    <w:lvl w:ilvl="4">
      <w:start w:val="1"/>
      <w:numFmt w:val="bullet"/>
      <w:lvlText w:val="•"/>
      <w:lvlJc w:val="left"/>
      <w:pPr>
        <w:ind w:left="3605" w:hanging="540"/>
      </w:pPr>
      <w:rPr>
        <w:rFonts w:hint="default"/>
      </w:rPr>
    </w:lvl>
    <w:lvl w:ilvl="5">
      <w:start w:val="1"/>
      <w:numFmt w:val="bullet"/>
      <w:lvlText w:val="•"/>
      <w:lvlJc w:val="left"/>
      <w:pPr>
        <w:ind w:left="4587" w:hanging="540"/>
      </w:pPr>
      <w:rPr>
        <w:rFonts w:hint="default"/>
      </w:rPr>
    </w:lvl>
    <w:lvl w:ilvl="6">
      <w:start w:val="1"/>
      <w:numFmt w:val="bullet"/>
      <w:lvlText w:val="•"/>
      <w:lvlJc w:val="left"/>
      <w:pPr>
        <w:ind w:left="5570" w:hanging="540"/>
      </w:pPr>
      <w:rPr>
        <w:rFonts w:hint="default"/>
      </w:rPr>
    </w:lvl>
    <w:lvl w:ilvl="7">
      <w:start w:val="1"/>
      <w:numFmt w:val="bullet"/>
      <w:lvlText w:val="•"/>
      <w:lvlJc w:val="left"/>
      <w:pPr>
        <w:ind w:left="6552" w:hanging="540"/>
      </w:pPr>
      <w:rPr>
        <w:rFonts w:hint="default"/>
      </w:rPr>
    </w:lvl>
    <w:lvl w:ilvl="8">
      <w:start w:val="1"/>
      <w:numFmt w:val="bullet"/>
      <w:lvlText w:val="•"/>
      <w:lvlJc w:val="left"/>
      <w:pPr>
        <w:ind w:left="7535" w:hanging="540"/>
      </w:pPr>
      <w:rPr>
        <w:rFonts w:hint="default"/>
      </w:rPr>
    </w:lvl>
  </w:abstractNum>
  <w:abstractNum w:abstractNumId="11" w15:restartNumberingAfterBreak="0">
    <w:nsid w:val="044F7030"/>
    <w:multiLevelType w:val="multilevel"/>
    <w:tmpl w:val="3954D61E"/>
    <w:lvl w:ilvl="0">
      <w:start w:val="2"/>
      <w:numFmt w:val="decimal"/>
      <w:lvlText w:val="%1"/>
      <w:lvlJc w:val="left"/>
      <w:pPr>
        <w:ind w:left="717" w:hanging="360"/>
      </w:pPr>
      <w:rPr>
        <w:rFonts w:hint="default"/>
      </w:rPr>
    </w:lvl>
    <w:lvl w:ilvl="1">
      <w:start w:val="1"/>
      <w:numFmt w:val="decimal"/>
      <w:lvlText w:val="%1.%2"/>
      <w:lvlJc w:val="left"/>
      <w:pPr>
        <w:ind w:left="717" w:hanging="360"/>
      </w:pPr>
      <w:rPr>
        <w:rFonts w:ascii="Times New Roman" w:eastAsia="Times New Roman" w:hAnsi="Times New Roman" w:hint="default"/>
        <w:sz w:val="24"/>
        <w:szCs w:val="24"/>
      </w:rPr>
    </w:lvl>
    <w:lvl w:ilvl="2">
      <w:start w:val="1"/>
      <w:numFmt w:val="decimal"/>
      <w:lvlText w:val="%1.%2.%3"/>
      <w:lvlJc w:val="left"/>
      <w:pPr>
        <w:ind w:left="1137" w:hanging="540"/>
      </w:pPr>
      <w:rPr>
        <w:rFonts w:ascii="Times New Roman" w:eastAsia="Times New Roman" w:hAnsi="Times New Roman" w:hint="default"/>
        <w:sz w:val="24"/>
        <w:szCs w:val="24"/>
      </w:rPr>
    </w:lvl>
    <w:lvl w:ilvl="3">
      <w:start w:val="1"/>
      <w:numFmt w:val="bullet"/>
      <w:lvlText w:val="•"/>
      <w:lvlJc w:val="left"/>
      <w:pPr>
        <w:ind w:left="3013" w:hanging="540"/>
      </w:pPr>
      <w:rPr>
        <w:rFonts w:hint="default"/>
      </w:rPr>
    </w:lvl>
    <w:lvl w:ilvl="4">
      <w:start w:val="1"/>
      <w:numFmt w:val="bullet"/>
      <w:lvlText w:val="•"/>
      <w:lvlJc w:val="left"/>
      <w:pPr>
        <w:ind w:left="3951" w:hanging="540"/>
      </w:pPr>
      <w:rPr>
        <w:rFonts w:hint="default"/>
      </w:rPr>
    </w:lvl>
    <w:lvl w:ilvl="5">
      <w:start w:val="1"/>
      <w:numFmt w:val="bullet"/>
      <w:lvlText w:val="•"/>
      <w:lvlJc w:val="left"/>
      <w:pPr>
        <w:ind w:left="4889" w:hanging="540"/>
      </w:pPr>
      <w:rPr>
        <w:rFonts w:hint="default"/>
      </w:rPr>
    </w:lvl>
    <w:lvl w:ilvl="6">
      <w:start w:val="1"/>
      <w:numFmt w:val="bullet"/>
      <w:lvlText w:val="•"/>
      <w:lvlJc w:val="left"/>
      <w:pPr>
        <w:ind w:left="5827" w:hanging="540"/>
      </w:pPr>
      <w:rPr>
        <w:rFonts w:hint="default"/>
      </w:rPr>
    </w:lvl>
    <w:lvl w:ilvl="7">
      <w:start w:val="1"/>
      <w:numFmt w:val="bullet"/>
      <w:lvlText w:val="•"/>
      <w:lvlJc w:val="left"/>
      <w:pPr>
        <w:ind w:left="6765" w:hanging="540"/>
      </w:pPr>
      <w:rPr>
        <w:rFonts w:hint="default"/>
      </w:rPr>
    </w:lvl>
    <w:lvl w:ilvl="8">
      <w:start w:val="1"/>
      <w:numFmt w:val="bullet"/>
      <w:lvlText w:val="•"/>
      <w:lvlJc w:val="left"/>
      <w:pPr>
        <w:ind w:left="7703" w:hanging="540"/>
      </w:pPr>
      <w:rPr>
        <w:rFonts w:hint="default"/>
      </w:rPr>
    </w:lvl>
  </w:abstractNum>
  <w:abstractNum w:abstractNumId="12" w15:restartNumberingAfterBreak="0">
    <w:nsid w:val="0A6E50AC"/>
    <w:multiLevelType w:val="multilevel"/>
    <w:tmpl w:val="FE06F1BC"/>
    <w:lvl w:ilvl="0">
      <w:start w:val="1"/>
      <w:numFmt w:val="decimal"/>
      <w:lvlText w:val="%1"/>
      <w:lvlJc w:val="left"/>
      <w:pPr>
        <w:ind w:left="477" w:hanging="360"/>
      </w:pPr>
      <w:rPr>
        <w:rFonts w:hint="default"/>
      </w:rPr>
    </w:lvl>
    <w:lvl w:ilvl="1">
      <w:start w:val="5"/>
      <w:numFmt w:val="decimal"/>
      <w:lvlText w:val="%1.%2"/>
      <w:lvlJc w:val="left"/>
      <w:pPr>
        <w:ind w:left="477" w:hanging="360"/>
      </w:pPr>
      <w:rPr>
        <w:rFonts w:ascii="Times New Roman" w:eastAsia="Times New Roman" w:hAnsi="Times New Roman" w:hint="default"/>
        <w:sz w:val="24"/>
        <w:szCs w:val="24"/>
      </w:rPr>
    </w:lvl>
    <w:lvl w:ilvl="2">
      <w:start w:val="1"/>
      <w:numFmt w:val="decimal"/>
      <w:lvlText w:val="%1.%2.%3"/>
      <w:lvlJc w:val="left"/>
      <w:pPr>
        <w:ind w:left="657" w:hanging="540"/>
      </w:pPr>
      <w:rPr>
        <w:rFonts w:ascii="Times New Roman" w:eastAsia="Times New Roman" w:hAnsi="Times New Roman" w:hint="default"/>
        <w:sz w:val="24"/>
        <w:szCs w:val="24"/>
      </w:rPr>
    </w:lvl>
    <w:lvl w:ilvl="3">
      <w:start w:val="1"/>
      <w:numFmt w:val="bullet"/>
      <w:lvlText w:val="•"/>
      <w:lvlJc w:val="left"/>
      <w:pPr>
        <w:ind w:left="2627" w:hanging="540"/>
      </w:pPr>
      <w:rPr>
        <w:rFonts w:hint="default"/>
      </w:rPr>
    </w:lvl>
    <w:lvl w:ilvl="4">
      <w:start w:val="1"/>
      <w:numFmt w:val="bullet"/>
      <w:lvlText w:val="•"/>
      <w:lvlJc w:val="left"/>
      <w:pPr>
        <w:ind w:left="3611" w:hanging="540"/>
      </w:pPr>
      <w:rPr>
        <w:rFonts w:hint="default"/>
      </w:rPr>
    </w:lvl>
    <w:lvl w:ilvl="5">
      <w:start w:val="1"/>
      <w:numFmt w:val="bullet"/>
      <w:lvlText w:val="•"/>
      <w:lvlJc w:val="left"/>
      <w:pPr>
        <w:ind w:left="4596" w:hanging="540"/>
      </w:pPr>
      <w:rPr>
        <w:rFonts w:hint="default"/>
      </w:rPr>
    </w:lvl>
    <w:lvl w:ilvl="6">
      <w:start w:val="1"/>
      <w:numFmt w:val="bullet"/>
      <w:lvlText w:val="•"/>
      <w:lvlJc w:val="left"/>
      <w:pPr>
        <w:ind w:left="5581" w:hanging="540"/>
      </w:pPr>
      <w:rPr>
        <w:rFonts w:hint="default"/>
      </w:rPr>
    </w:lvl>
    <w:lvl w:ilvl="7">
      <w:start w:val="1"/>
      <w:numFmt w:val="bullet"/>
      <w:lvlText w:val="•"/>
      <w:lvlJc w:val="left"/>
      <w:pPr>
        <w:ind w:left="6565" w:hanging="540"/>
      </w:pPr>
      <w:rPr>
        <w:rFonts w:hint="default"/>
      </w:rPr>
    </w:lvl>
    <w:lvl w:ilvl="8">
      <w:start w:val="1"/>
      <w:numFmt w:val="bullet"/>
      <w:lvlText w:val="•"/>
      <w:lvlJc w:val="left"/>
      <w:pPr>
        <w:ind w:left="7550" w:hanging="540"/>
      </w:pPr>
      <w:rPr>
        <w:rFonts w:hint="default"/>
      </w:rPr>
    </w:lvl>
  </w:abstractNum>
  <w:abstractNum w:abstractNumId="13" w15:restartNumberingAfterBreak="0">
    <w:nsid w:val="148A1D1D"/>
    <w:multiLevelType w:val="multilevel"/>
    <w:tmpl w:val="6FD47452"/>
    <w:lvl w:ilvl="0">
      <w:start w:val="1"/>
      <w:numFmt w:val="decimal"/>
      <w:lvlText w:val="%1"/>
      <w:lvlJc w:val="left"/>
      <w:pPr>
        <w:ind w:left="477" w:hanging="360"/>
      </w:pPr>
      <w:rPr>
        <w:rFonts w:hint="default"/>
      </w:rPr>
    </w:lvl>
    <w:lvl w:ilvl="1">
      <w:start w:val="6"/>
      <w:numFmt w:val="decimal"/>
      <w:lvlText w:val="%1.%2"/>
      <w:lvlJc w:val="left"/>
      <w:pPr>
        <w:ind w:left="477" w:hanging="360"/>
      </w:pPr>
      <w:rPr>
        <w:rFonts w:ascii="Times New Roman" w:eastAsia="Times New Roman" w:hAnsi="Times New Roman" w:hint="default"/>
        <w:sz w:val="24"/>
        <w:szCs w:val="24"/>
      </w:rPr>
    </w:lvl>
    <w:lvl w:ilvl="2">
      <w:start w:val="1"/>
      <w:numFmt w:val="bullet"/>
      <w:lvlText w:val=""/>
      <w:lvlJc w:val="left"/>
      <w:pPr>
        <w:ind w:left="837" w:hanging="360"/>
      </w:pPr>
      <w:rPr>
        <w:rFonts w:ascii="Symbol" w:eastAsia="Symbol" w:hAnsi="Symbol" w:hint="default"/>
        <w:w w:val="99"/>
        <w:sz w:val="24"/>
        <w:szCs w:val="24"/>
      </w:rPr>
    </w:lvl>
    <w:lvl w:ilvl="3">
      <w:start w:val="1"/>
      <w:numFmt w:val="bullet"/>
      <w:lvlText w:val="•"/>
      <w:lvlJc w:val="left"/>
      <w:pPr>
        <w:ind w:left="2727" w:hanging="360"/>
      </w:pPr>
      <w:rPr>
        <w:rFonts w:hint="default"/>
      </w:rPr>
    </w:lvl>
    <w:lvl w:ilvl="4">
      <w:start w:val="1"/>
      <w:numFmt w:val="bullet"/>
      <w:lvlText w:val="•"/>
      <w:lvlJc w:val="left"/>
      <w:pPr>
        <w:ind w:left="3671" w:hanging="360"/>
      </w:pPr>
      <w:rPr>
        <w:rFonts w:hint="default"/>
      </w:rPr>
    </w:lvl>
    <w:lvl w:ilvl="5">
      <w:start w:val="1"/>
      <w:numFmt w:val="bullet"/>
      <w:lvlText w:val="•"/>
      <w:lvlJc w:val="left"/>
      <w:pPr>
        <w:ind w:left="4616" w:hanging="360"/>
      </w:pPr>
      <w:rPr>
        <w:rFonts w:hint="default"/>
      </w:rPr>
    </w:lvl>
    <w:lvl w:ilvl="6">
      <w:start w:val="1"/>
      <w:numFmt w:val="bullet"/>
      <w:lvlText w:val="•"/>
      <w:lvlJc w:val="left"/>
      <w:pPr>
        <w:ind w:left="5561" w:hanging="360"/>
      </w:pPr>
      <w:rPr>
        <w:rFonts w:hint="default"/>
      </w:rPr>
    </w:lvl>
    <w:lvl w:ilvl="7">
      <w:start w:val="1"/>
      <w:numFmt w:val="bullet"/>
      <w:lvlText w:val="•"/>
      <w:lvlJc w:val="left"/>
      <w:pPr>
        <w:ind w:left="6505" w:hanging="360"/>
      </w:pPr>
      <w:rPr>
        <w:rFonts w:hint="default"/>
      </w:rPr>
    </w:lvl>
    <w:lvl w:ilvl="8">
      <w:start w:val="1"/>
      <w:numFmt w:val="bullet"/>
      <w:lvlText w:val="•"/>
      <w:lvlJc w:val="left"/>
      <w:pPr>
        <w:ind w:left="7450" w:hanging="360"/>
      </w:pPr>
      <w:rPr>
        <w:rFonts w:hint="default"/>
      </w:rPr>
    </w:lvl>
  </w:abstractNum>
  <w:abstractNum w:abstractNumId="14" w15:restartNumberingAfterBreak="0">
    <w:nsid w:val="1C227C38"/>
    <w:multiLevelType w:val="multilevel"/>
    <w:tmpl w:val="F98E44AC"/>
    <w:lvl w:ilvl="0">
      <w:start w:val="4"/>
      <w:numFmt w:val="decimal"/>
      <w:lvlText w:val="%1"/>
      <w:lvlJc w:val="left"/>
      <w:pPr>
        <w:ind w:left="722" w:hanging="360"/>
      </w:pPr>
      <w:rPr>
        <w:rFonts w:hint="default"/>
      </w:rPr>
    </w:lvl>
    <w:lvl w:ilvl="1">
      <w:start w:val="1"/>
      <w:numFmt w:val="decimal"/>
      <w:lvlText w:val="%1.%2"/>
      <w:lvlJc w:val="left"/>
      <w:pPr>
        <w:ind w:left="722" w:hanging="360"/>
      </w:pPr>
      <w:rPr>
        <w:rFonts w:ascii="Times New Roman" w:eastAsia="Times New Roman" w:hAnsi="Times New Roman" w:hint="default"/>
        <w:sz w:val="24"/>
        <w:szCs w:val="24"/>
      </w:rPr>
    </w:lvl>
    <w:lvl w:ilvl="2">
      <w:start w:val="1"/>
      <w:numFmt w:val="bullet"/>
      <w:lvlText w:val="•"/>
      <w:lvlJc w:val="left"/>
      <w:pPr>
        <w:ind w:left="2494" w:hanging="360"/>
      </w:pPr>
      <w:rPr>
        <w:rFonts w:hint="default"/>
      </w:rPr>
    </w:lvl>
    <w:lvl w:ilvl="3">
      <w:start w:val="1"/>
      <w:numFmt w:val="bullet"/>
      <w:lvlText w:val="•"/>
      <w:lvlJc w:val="left"/>
      <w:pPr>
        <w:ind w:left="3379" w:hanging="360"/>
      </w:pPr>
      <w:rPr>
        <w:rFonts w:hint="default"/>
      </w:rPr>
    </w:lvl>
    <w:lvl w:ilvl="4">
      <w:start w:val="1"/>
      <w:numFmt w:val="bullet"/>
      <w:lvlText w:val="•"/>
      <w:lvlJc w:val="left"/>
      <w:pPr>
        <w:ind w:left="4265"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37" w:hanging="360"/>
      </w:pPr>
      <w:rPr>
        <w:rFonts w:hint="default"/>
      </w:rPr>
    </w:lvl>
    <w:lvl w:ilvl="7">
      <w:start w:val="1"/>
      <w:numFmt w:val="bullet"/>
      <w:lvlText w:val="•"/>
      <w:lvlJc w:val="left"/>
      <w:pPr>
        <w:ind w:left="6922" w:hanging="360"/>
      </w:pPr>
      <w:rPr>
        <w:rFonts w:hint="default"/>
      </w:rPr>
    </w:lvl>
    <w:lvl w:ilvl="8">
      <w:start w:val="1"/>
      <w:numFmt w:val="bullet"/>
      <w:lvlText w:val="•"/>
      <w:lvlJc w:val="left"/>
      <w:pPr>
        <w:ind w:left="7808" w:hanging="360"/>
      </w:pPr>
      <w:rPr>
        <w:rFonts w:hint="default"/>
      </w:rPr>
    </w:lvl>
  </w:abstractNum>
  <w:abstractNum w:abstractNumId="15" w15:restartNumberingAfterBreak="0">
    <w:nsid w:val="359969C2"/>
    <w:multiLevelType w:val="multilevel"/>
    <w:tmpl w:val="CBCE52F8"/>
    <w:lvl w:ilvl="0">
      <w:start w:val="3"/>
      <w:numFmt w:val="decimal"/>
      <w:lvlText w:val="%1"/>
      <w:lvlJc w:val="left"/>
      <w:pPr>
        <w:ind w:left="717" w:hanging="360"/>
      </w:pPr>
      <w:rPr>
        <w:rFonts w:hint="default"/>
      </w:rPr>
    </w:lvl>
    <w:lvl w:ilvl="1">
      <w:start w:val="1"/>
      <w:numFmt w:val="decimal"/>
      <w:lvlText w:val="%1.%2"/>
      <w:lvlJc w:val="left"/>
      <w:pPr>
        <w:ind w:left="717" w:hanging="360"/>
      </w:pPr>
      <w:rPr>
        <w:rFonts w:ascii="Times New Roman" w:eastAsia="Times New Roman" w:hAnsi="Times New Roman" w:hint="default"/>
        <w:sz w:val="24"/>
        <w:szCs w:val="24"/>
      </w:rPr>
    </w:lvl>
    <w:lvl w:ilvl="2">
      <w:start w:val="1"/>
      <w:numFmt w:val="decimal"/>
      <w:lvlText w:val="%1.%2.%3"/>
      <w:lvlJc w:val="left"/>
      <w:pPr>
        <w:ind w:left="1137" w:hanging="540"/>
      </w:pPr>
      <w:rPr>
        <w:rFonts w:ascii="Times New Roman" w:eastAsia="Times New Roman" w:hAnsi="Times New Roman" w:hint="default"/>
        <w:sz w:val="24"/>
        <w:szCs w:val="24"/>
      </w:rPr>
    </w:lvl>
    <w:lvl w:ilvl="3">
      <w:start w:val="1"/>
      <w:numFmt w:val="bullet"/>
      <w:lvlText w:val="•"/>
      <w:lvlJc w:val="left"/>
      <w:pPr>
        <w:ind w:left="3013" w:hanging="540"/>
      </w:pPr>
      <w:rPr>
        <w:rFonts w:hint="default"/>
      </w:rPr>
    </w:lvl>
    <w:lvl w:ilvl="4">
      <w:start w:val="1"/>
      <w:numFmt w:val="bullet"/>
      <w:lvlText w:val="•"/>
      <w:lvlJc w:val="left"/>
      <w:pPr>
        <w:ind w:left="3951" w:hanging="540"/>
      </w:pPr>
      <w:rPr>
        <w:rFonts w:hint="default"/>
      </w:rPr>
    </w:lvl>
    <w:lvl w:ilvl="5">
      <w:start w:val="1"/>
      <w:numFmt w:val="bullet"/>
      <w:lvlText w:val="•"/>
      <w:lvlJc w:val="left"/>
      <w:pPr>
        <w:ind w:left="4889" w:hanging="540"/>
      </w:pPr>
      <w:rPr>
        <w:rFonts w:hint="default"/>
      </w:rPr>
    </w:lvl>
    <w:lvl w:ilvl="6">
      <w:start w:val="1"/>
      <w:numFmt w:val="bullet"/>
      <w:lvlText w:val="•"/>
      <w:lvlJc w:val="left"/>
      <w:pPr>
        <w:ind w:left="5827" w:hanging="540"/>
      </w:pPr>
      <w:rPr>
        <w:rFonts w:hint="default"/>
      </w:rPr>
    </w:lvl>
    <w:lvl w:ilvl="7">
      <w:start w:val="1"/>
      <w:numFmt w:val="bullet"/>
      <w:lvlText w:val="•"/>
      <w:lvlJc w:val="left"/>
      <w:pPr>
        <w:ind w:left="6765" w:hanging="540"/>
      </w:pPr>
      <w:rPr>
        <w:rFonts w:hint="default"/>
      </w:rPr>
    </w:lvl>
    <w:lvl w:ilvl="8">
      <w:start w:val="1"/>
      <w:numFmt w:val="bullet"/>
      <w:lvlText w:val="•"/>
      <w:lvlJc w:val="left"/>
      <w:pPr>
        <w:ind w:left="7703" w:hanging="540"/>
      </w:pPr>
      <w:rPr>
        <w:rFonts w:hint="default"/>
      </w:rPr>
    </w:lvl>
  </w:abstractNum>
  <w:abstractNum w:abstractNumId="16" w15:restartNumberingAfterBreak="0">
    <w:nsid w:val="39650E6F"/>
    <w:multiLevelType w:val="multilevel"/>
    <w:tmpl w:val="8174DC1E"/>
    <w:lvl w:ilvl="0">
      <w:start w:val="2"/>
      <w:numFmt w:val="decimal"/>
      <w:lvlText w:val="%1"/>
      <w:lvlJc w:val="left"/>
      <w:pPr>
        <w:ind w:left="657" w:hanging="540"/>
      </w:pPr>
      <w:rPr>
        <w:rFonts w:hint="default"/>
      </w:rPr>
    </w:lvl>
    <w:lvl w:ilvl="1">
      <w:start w:val="3"/>
      <w:numFmt w:val="decimal"/>
      <w:lvlText w:val="%1.%2"/>
      <w:lvlJc w:val="left"/>
      <w:pPr>
        <w:ind w:left="657" w:hanging="540"/>
      </w:pPr>
      <w:rPr>
        <w:rFonts w:hint="default"/>
      </w:rPr>
    </w:lvl>
    <w:lvl w:ilvl="2">
      <w:start w:val="2"/>
      <w:numFmt w:val="decimal"/>
      <w:lvlText w:val="%1.%2.%3"/>
      <w:lvlJc w:val="left"/>
      <w:pPr>
        <w:ind w:left="657" w:hanging="540"/>
      </w:pPr>
      <w:rPr>
        <w:rFonts w:ascii="Times New Roman" w:eastAsia="Times New Roman" w:hAnsi="Times New Roman" w:hint="default"/>
        <w:sz w:val="24"/>
        <w:szCs w:val="24"/>
      </w:rPr>
    </w:lvl>
    <w:lvl w:ilvl="3">
      <w:start w:val="1"/>
      <w:numFmt w:val="bullet"/>
      <w:lvlText w:val="•"/>
      <w:lvlJc w:val="left"/>
      <w:pPr>
        <w:ind w:left="3322" w:hanging="540"/>
      </w:pPr>
      <w:rPr>
        <w:rFonts w:hint="default"/>
      </w:rPr>
    </w:lvl>
    <w:lvl w:ilvl="4">
      <w:start w:val="1"/>
      <w:numFmt w:val="bullet"/>
      <w:lvlText w:val="•"/>
      <w:lvlJc w:val="left"/>
      <w:pPr>
        <w:ind w:left="4210" w:hanging="540"/>
      </w:pPr>
      <w:rPr>
        <w:rFonts w:hint="default"/>
      </w:rPr>
    </w:lvl>
    <w:lvl w:ilvl="5">
      <w:start w:val="1"/>
      <w:numFmt w:val="bullet"/>
      <w:lvlText w:val="•"/>
      <w:lvlJc w:val="left"/>
      <w:pPr>
        <w:ind w:left="5098" w:hanging="540"/>
      </w:pPr>
      <w:rPr>
        <w:rFonts w:hint="default"/>
      </w:rPr>
    </w:lvl>
    <w:lvl w:ilvl="6">
      <w:start w:val="1"/>
      <w:numFmt w:val="bullet"/>
      <w:lvlText w:val="•"/>
      <w:lvlJc w:val="left"/>
      <w:pPr>
        <w:ind w:left="5987" w:hanging="540"/>
      </w:pPr>
      <w:rPr>
        <w:rFonts w:hint="default"/>
      </w:rPr>
    </w:lvl>
    <w:lvl w:ilvl="7">
      <w:start w:val="1"/>
      <w:numFmt w:val="bullet"/>
      <w:lvlText w:val="•"/>
      <w:lvlJc w:val="left"/>
      <w:pPr>
        <w:ind w:left="6875" w:hanging="540"/>
      </w:pPr>
      <w:rPr>
        <w:rFonts w:hint="default"/>
      </w:rPr>
    </w:lvl>
    <w:lvl w:ilvl="8">
      <w:start w:val="1"/>
      <w:numFmt w:val="bullet"/>
      <w:lvlText w:val="•"/>
      <w:lvlJc w:val="left"/>
      <w:pPr>
        <w:ind w:left="7763" w:hanging="540"/>
      </w:pPr>
      <w:rPr>
        <w:rFonts w:hint="default"/>
      </w:rPr>
    </w:lvl>
  </w:abstractNum>
  <w:abstractNum w:abstractNumId="17" w15:restartNumberingAfterBreak="0">
    <w:nsid w:val="7EFB31F1"/>
    <w:multiLevelType w:val="multilevel"/>
    <w:tmpl w:val="F9BEB0E8"/>
    <w:lvl w:ilvl="0">
      <w:start w:val="1"/>
      <w:numFmt w:val="decimal"/>
      <w:lvlText w:val="%1"/>
      <w:lvlJc w:val="left"/>
      <w:pPr>
        <w:ind w:left="717" w:hanging="360"/>
      </w:pPr>
      <w:rPr>
        <w:rFonts w:hint="default"/>
      </w:rPr>
    </w:lvl>
    <w:lvl w:ilvl="1">
      <w:start w:val="1"/>
      <w:numFmt w:val="decimal"/>
      <w:lvlText w:val="%1.%2"/>
      <w:lvlJc w:val="left"/>
      <w:pPr>
        <w:ind w:left="717" w:hanging="360"/>
      </w:pPr>
      <w:rPr>
        <w:rFonts w:ascii="Times New Roman" w:eastAsia="Times New Roman" w:hAnsi="Times New Roman" w:hint="default"/>
        <w:sz w:val="24"/>
        <w:szCs w:val="24"/>
      </w:rPr>
    </w:lvl>
    <w:lvl w:ilvl="2">
      <w:start w:val="1"/>
      <w:numFmt w:val="decimal"/>
      <w:lvlText w:val="%1.%2.%3"/>
      <w:lvlJc w:val="left"/>
      <w:pPr>
        <w:ind w:left="1137" w:hanging="540"/>
      </w:pPr>
      <w:rPr>
        <w:rFonts w:ascii="Times New Roman" w:eastAsia="Times New Roman" w:hAnsi="Times New Roman" w:hint="default"/>
        <w:sz w:val="24"/>
        <w:szCs w:val="24"/>
      </w:rPr>
    </w:lvl>
    <w:lvl w:ilvl="3">
      <w:start w:val="1"/>
      <w:numFmt w:val="bullet"/>
      <w:lvlText w:val="•"/>
      <w:lvlJc w:val="left"/>
      <w:pPr>
        <w:ind w:left="3013" w:hanging="540"/>
      </w:pPr>
      <w:rPr>
        <w:rFonts w:hint="default"/>
      </w:rPr>
    </w:lvl>
    <w:lvl w:ilvl="4">
      <w:start w:val="1"/>
      <w:numFmt w:val="bullet"/>
      <w:lvlText w:val="•"/>
      <w:lvlJc w:val="left"/>
      <w:pPr>
        <w:ind w:left="3951" w:hanging="540"/>
      </w:pPr>
      <w:rPr>
        <w:rFonts w:hint="default"/>
      </w:rPr>
    </w:lvl>
    <w:lvl w:ilvl="5">
      <w:start w:val="1"/>
      <w:numFmt w:val="bullet"/>
      <w:lvlText w:val="•"/>
      <w:lvlJc w:val="left"/>
      <w:pPr>
        <w:ind w:left="4889" w:hanging="540"/>
      </w:pPr>
      <w:rPr>
        <w:rFonts w:hint="default"/>
      </w:rPr>
    </w:lvl>
    <w:lvl w:ilvl="6">
      <w:start w:val="1"/>
      <w:numFmt w:val="bullet"/>
      <w:lvlText w:val="•"/>
      <w:lvlJc w:val="left"/>
      <w:pPr>
        <w:ind w:left="5827" w:hanging="540"/>
      </w:pPr>
      <w:rPr>
        <w:rFonts w:hint="default"/>
      </w:rPr>
    </w:lvl>
    <w:lvl w:ilvl="7">
      <w:start w:val="1"/>
      <w:numFmt w:val="bullet"/>
      <w:lvlText w:val="•"/>
      <w:lvlJc w:val="left"/>
      <w:pPr>
        <w:ind w:left="6765" w:hanging="540"/>
      </w:pPr>
      <w:rPr>
        <w:rFonts w:hint="default"/>
      </w:rPr>
    </w:lvl>
    <w:lvl w:ilvl="8">
      <w:start w:val="1"/>
      <w:numFmt w:val="bullet"/>
      <w:lvlText w:val="•"/>
      <w:lvlJc w:val="left"/>
      <w:pPr>
        <w:ind w:left="7703" w:hanging="540"/>
      </w:pPr>
      <w:rPr>
        <w:rFonts w:hint="default"/>
      </w:rPr>
    </w:lvl>
  </w:abstractNum>
  <w:num w:numId="1">
    <w:abstractNumId w:val="16"/>
  </w:num>
  <w:num w:numId="2">
    <w:abstractNumId w:val="10"/>
  </w:num>
  <w:num w:numId="3">
    <w:abstractNumId w:val="13"/>
  </w:num>
  <w:num w:numId="4">
    <w:abstractNumId w:val="12"/>
  </w:num>
  <w:num w:numId="5">
    <w:abstractNumId w:val="14"/>
  </w:num>
  <w:num w:numId="6">
    <w:abstractNumId w:val="15"/>
  </w:num>
  <w:num w:numId="7">
    <w:abstractNumId w:val="11"/>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49"/>
    <w:rsid w:val="000122BE"/>
    <w:rsid w:val="0001754A"/>
    <w:rsid w:val="0001799A"/>
    <w:rsid w:val="00020924"/>
    <w:rsid w:val="00020D2E"/>
    <w:rsid w:val="00022E48"/>
    <w:rsid w:val="000233B6"/>
    <w:rsid w:val="00032F7B"/>
    <w:rsid w:val="00033FDE"/>
    <w:rsid w:val="0003543A"/>
    <w:rsid w:val="00037F1C"/>
    <w:rsid w:val="00041046"/>
    <w:rsid w:val="000550A8"/>
    <w:rsid w:val="00062371"/>
    <w:rsid w:val="00063156"/>
    <w:rsid w:val="00070AFB"/>
    <w:rsid w:val="000723CA"/>
    <w:rsid w:val="00076258"/>
    <w:rsid w:val="00081734"/>
    <w:rsid w:val="0008474B"/>
    <w:rsid w:val="0008596E"/>
    <w:rsid w:val="00086A60"/>
    <w:rsid w:val="00087891"/>
    <w:rsid w:val="00092470"/>
    <w:rsid w:val="00094236"/>
    <w:rsid w:val="000A108B"/>
    <w:rsid w:val="000A71DE"/>
    <w:rsid w:val="000B089D"/>
    <w:rsid w:val="000B335F"/>
    <w:rsid w:val="000B4551"/>
    <w:rsid w:val="000B5547"/>
    <w:rsid w:val="000B5655"/>
    <w:rsid w:val="000C337B"/>
    <w:rsid w:val="000C5E6A"/>
    <w:rsid w:val="000C688E"/>
    <w:rsid w:val="000C7A46"/>
    <w:rsid w:val="000D05FB"/>
    <w:rsid w:val="000D6955"/>
    <w:rsid w:val="000D741B"/>
    <w:rsid w:val="000E1918"/>
    <w:rsid w:val="000E3C55"/>
    <w:rsid w:val="000E641F"/>
    <w:rsid w:val="00102930"/>
    <w:rsid w:val="001040B7"/>
    <w:rsid w:val="00105C6F"/>
    <w:rsid w:val="001155A7"/>
    <w:rsid w:val="0011694E"/>
    <w:rsid w:val="00123607"/>
    <w:rsid w:val="00124056"/>
    <w:rsid w:val="00124844"/>
    <w:rsid w:val="001256C9"/>
    <w:rsid w:val="00142562"/>
    <w:rsid w:val="00142A0F"/>
    <w:rsid w:val="001453F2"/>
    <w:rsid w:val="00146D4E"/>
    <w:rsid w:val="00155DA5"/>
    <w:rsid w:val="001567C6"/>
    <w:rsid w:val="00157BE4"/>
    <w:rsid w:val="00167E01"/>
    <w:rsid w:val="00174CEB"/>
    <w:rsid w:val="0017506B"/>
    <w:rsid w:val="00190FC0"/>
    <w:rsid w:val="00193343"/>
    <w:rsid w:val="001A6ED8"/>
    <w:rsid w:val="001B5657"/>
    <w:rsid w:val="001B70DB"/>
    <w:rsid w:val="001D5E6E"/>
    <w:rsid w:val="001E2F86"/>
    <w:rsid w:val="001E3BC9"/>
    <w:rsid w:val="001E610E"/>
    <w:rsid w:val="001F349C"/>
    <w:rsid w:val="001F4FCF"/>
    <w:rsid w:val="001F674B"/>
    <w:rsid w:val="00203747"/>
    <w:rsid w:val="00205900"/>
    <w:rsid w:val="00210639"/>
    <w:rsid w:val="0021309B"/>
    <w:rsid w:val="002205C7"/>
    <w:rsid w:val="00222BE2"/>
    <w:rsid w:val="00227211"/>
    <w:rsid w:val="00230441"/>
    <w:rsid w:val="002335B1"/>
    <w:rsid w:val="00236CC5"/>
    <w:rsid w:val="002470FC"/>
    <w:rsid w:val="00252584"/>
    <w:rsid w:val="00253B76"/>
    <w:rsid w:val="00261193"/>
    <w:rsid w:val="002625A8"/>
    <w:rsid w:val="00264F04"/>
    <w:rsid w:val="00265C16"/>
    <w:rsid w:val="00266661"/>
    <w:rsid w:val="002677DA"/>
    <w:rsid w:val="00273D9D"/>
    <w:rsid w:val="00274769"/>
    <w:rsid w:val="00281DFD"/>
    <w:rsid w:val="00282646"/>
    <w:rsid w:val="002840A4"/>
    <w:rsid w:val="00287FFA"/>
    <w:rsid w:val="002A4640"/>
    <w:rsid w:val="002A475E"/>
    <w:rsid w:val="002B0D29"/>
    <w:rsid w:val="002B7F81"/>
    <w:rsid w:val="002C2712"/>
    <w:rsid w:val="002C5F75"/>
    <w:rsid w:val="002D3157"/>
    <w:rsid w:val="002D316C"/>
    <w:rsid w:val="002D3427"/>
    <w:rsid w:val="002E1DF0"/>
    <w:rsid w:val="002E3A91"/>
    <w:rsid w:val="002E5701"/>
    <w:rsid w:val="002F7904"/>
    <w:rsid w:val="003004FD"/>
    <w:rsid w:val="00301322"/>
    <w:rsid w:val="0030140D"/>
    <w:rsid w:val="003016ED"/>
    <w:rsid w:val="00304277"/>
    <w:rsid w:val="003072C5"/>
    <w:rsid w:val="00313FF1"/>
    <w:rsid w:val="00315617"/>
    <w:rsid w:val="00315EA1"/>
    <w:rsid w:val="003164A0"/>
    <w:rsid w:val="003369CD"/>
    <w:rsid w:val="0033753D"/>
    <w:rsid w:val="00337F6F"/>
    <w:rsid w:val="0034034A"/>
    <w:rsid w:val="00364ACC"/>
    <w:rsid w:val="00365AC5"/>
    <w:rsid w:val="00373C58"/>
    <w:rsid w:val="003766E5"/>
    <w:rsid w:val="0038214E"/>
    <w:rsid w:val="003844FA"/>
    <w:rsid w:val="0038657A"/>
    <w:rsid w:val="003921D7"/>
    <w:rsid w:val="00393837"/>
    <w:rsid w:val="0039541C"/>
    <w:rsid w:val="0039719D"/>
    <w:rsid w:val="003A3610"/>
    <w:rsid w:val="003A5349"/>
    <w:rsid w:val="003A6565"/>
    <w:rsid w:val="003B15F7"/>
    <w:rsid w:val="003B300A"/>
    <w:rsid w:val="003B3F90"/>
    <w:rsid w:val="003B435B"/>
    <w:rsid w:val="003B4AFA"/>
    <w:rsid w:val="003C071A"/>
    <w:rsid w:val="003C0EFC"/>
    <w:rsid w:val="003C344C"/>
    <w:rsid w:val="003C475A"/>
    <w:rsid w:val="003C76B6"/>
    <w:rsid w:val="003D3A75"/>
    <w:rsid w:val="003E387A"/>
    <w:rsid w:val="003F2363"/>
    <w:rsid w:val="003F3699"/>
    <w:rsid w:val="004013F0"/>
    <w:rsid w:val="00405512"/>
    <w:rsid w:val="004134BF"/>
    <w:rsid w:val="0042467C"/>
    <w:rsid w:val="00434614"/>
    <w:rsid w:val="0043762E"/>
    <w:rsid w:val="00443695"/>
    <w:rsid w:val="00451EFE"/>
    <w:rsid w:val="004617B9"/>
    <w:rsid w:val="00466FD3"/>
    <w:rsid w:val="004710E5"/>
    <w:rsid w:val="0047363C"/>
    <w:rsid w:val="00477F07"/>
    <w:rsid w:val="00496B40"/>
    <w:rsid w:val="004A20D4"/>
    <w:rsid w:val="004B5ED3"/>
    <w:rsid w:val="004C0738"/>
    <w:rsid w:val="004C4FAE"/>
    <w:rsid w:val="004D5401"/>
    <w:rsid w:val="004D799F"/>
    <w:rsid w:val="004E2328"/>
    <w:rsid w:val="004E670D"/>
    <w:rsid w:val="004E784A"/>
    <w:rsid w:val="004F4134"/>
    <w:rsid w:val="004F5AE4"/>
    <w:rsid w:val="005009C1"/>
    <w:rsid w:val="00516CBA"/>
    <w:rsid w:val="00520AFB"/>
    <w:rsid w:val="00521E4D"/>
    <w:rsid w:val="00533676"/>
    <w:rsid w:val="00540D38"/>
    <w:rsid w:val="00543AAF"/>
    <w:rsid w:val="00543D9D"/>
    <w:rsid w:val="0054420F"/>
    <w:rsid w:val="005478C2"/>
    <w:rsid w:val="00556EBF"/>
    <w:rsid w:val="00566C56"/>
    <w:rsid w:val="005706EF"/>
    <w:rsid w:val="00576ED3"/>
    <w:rsid w:val="00577DA5"/>
    <w:rsid w:val="00580227"/>
    <w:rsid w:val="005806E7"/>
    <w:rsid w:val="005868FA"/>
    <w:rsid w:val="0059031C"/>
    <w:rsid w:val="00591CE0"/>
    <w:rsid w:val="005A182E"/>
    <w:rsid w:val="005A3841"/>
    <w:rsid w:val="005A562E"/>
    <w:rsid w:val="005B0F6F"/>
    <w:rsid w:val="005B30AA"/>
    <w:rsid w:val="005C258A"/>
    <w:rsid w:val="005C39C5"/>
    <w:rsid w:val="005C4615"/>
    <w:rsid w:val="005C5CC0"/>
    <w:rsid w:val="005C781E"/>
    <w:rsid w:val="005D1231"/>
    <w:rsid w:val="005D12DE"/>
    <w:rsid w:val="005D3EEC"/>
    <w:rsid w:val="005F082A"/>
    <w:rsid w:val="005F1006"/>
    <w:rsid w:val="00601D66"/>
    <w:rsid w:val="00603225"/>
    <w:rsid w:val="0060643D"/>
    <w:rsid w:val="00615A95"/>
    <w:rsid w:val="006209B6"/>
    <w:rsid w:val="00630581"/>
    <w:rsid w:val="0063113B"/>
    <w:rsid w:val="006312E8"/>
    <w:rsid w:val="006459A7"/>
    <w:rsid w:val="00650FC1"/>
    <w:rsid w:val="00655ADD"/>
    <w:rsid w:val="00662BA2"/>
    <w:rsid w:val="00663EDC"/>
    <w:rsid w:val="00666000"/>
    <w:rsid w:val="00675EBB"/>
    <w:rsid w:val="00676DE4"/>
    <w:rsid w:val="00682ACB"/>
    <w:rsid w:val="0068573E"/>
    <w:rsid w:val="00685C4E"/>
    <w:rsid w:val="006939FE"/>
    <w:rsid w:val="00693CE7"/>
    <w:rsid w:val="006B7660"/>
    <w:rsid w:val="006C0D29"/>
    <w:rsid w:val="006C0D53"/>
    <w:rsid w:val="006D662A"/>
    <w:rsid w:val="006E1159"/>
    <w:rsid w:val="006E66C9"/>
    <w:rsid w:val="00701019"/>
    <w:rsid w:val="007010A2"/>
    <w:rsid w:val="007029E8"/>
    <w:rsid w:val="00712704"/>
    <w:rsid w:val="00713E24"/>
    <w:rsid w:val="00721B80"/>
    <w:rsid w:val="00721F8E"/>
    <w:rsid w:val="007258EE"/>
    <w:rsid w:val="00731AE2"/>
    <w:rsid w:val="00741A2F"/>
    <w:rsid w:val="0074450A"/>
    <w:rsid w:val="007453BE"/>
    <w:rsid w:val="00751FB2"/>
    <w:rsid w:val="00753DCB"/>
    <w:rsid w:val="0075506B"/>
    <w:rsid w:val="00756BB8"/>
    <w:rsid w:val="007678FB"/>
    <w:rsid w:val="00767C5F"/>
    <w:rsid w:val="0077094D"/>
    <w:rsid w:val="007716F9"/>
    <w:rsid w:val="00772739"/>
    <w:rsid w:val="0077596E"/>
    <w:rsid w:val="00781071"/>
    <w:rsid w:val="00781A65"/>
    <w:rsid w:val="00791EE6"/>
    <w:rsid w:val="007A36B3"/>
    <w:rsid w:val="007A5FBB"/>
    <w:rsid w:val="007B299C"/>
    <w:rsid w:val="007B3CA5"/>
    <w:rsid w:val="007B55FF"/>
    <w:rsid w:val="007C04E7"/>
    <w:rsid w:val="007C2A34"/>
    <w:rsid w:val="007C2BFF"/>
    <w:rsid w:val="007C431F"/>
    <w:rsid w:val="007D1155"/>
    <w:rsid w:val="007D4D1F"/>
    <w:rsid w:val="007D7A41"/>
    <w:rsid w:val="007D7D8F"/>
    <w:rsid w:val="007E1C19"/>
    <w:rsid w:val="007E6F49"/>
    <w:rsid w:val="007E7661"/>
    <w:rsid w:val="007F03B0"/>
    <w:rsid w:val="007F6228"/>
    <w:rsid w:val="00807378"/>
    <w:rsid w:val="00813892"/>
    <w:rsid w:val="0081488A"/>
    <w:rsid w:val="00814C2D"/>
    <w:rsid w:val="00816ED2"/>
    <w:rsid w:val="00836869"/>
    <w:rsid w:val="0083710D"/>
    <w:rsid w:val="00840B23"/>
    <w:rsid w:val="00841793"/>
    <w:rsid w:val="00842624"/>
    <w:rsid w:val="00852991"/>
    <w:rsid w:val="0085399D"/>
    <w:rsid w:val="008569D9"/>
    <w:rsid w:val="00861F8F"/>
    <w:rsid w:val="0086603B"/>
    <w:rsid w:val="00881CD2"/>
    <w:rsid w:val="00884700"/>
    <w:rsid w:val="00884CFA"/>
    <w:rsid w:val="0089684D"/>
    <w:rsid w:val="008977D1"/>
    <w:rsid w:val="008A3D41"/>
    <w:rsid w:val="008A7B4D"/>
    <w:rsid w:val="008B3495"/>
    <w:rsid w:val="008B4228"/>
    <w:rsid w:val="008C0159"/>
    <w:rsid w:val="008C1AC6"/>
    <w:rsid w:val="008C6B17"/>
    <w:rsid w:val="008D12FF"/>
    <w:rsid w:val="008D6888"/>
    <w:rsid w:val="008E59C7"/>
    <w:rsid w:val="008E73E1"/>
    <w:rsid w:val="008F45C0"/>
    <w:rsid w:val="008F73B6"/>
    <w:rsid w:val="009015F9"/>
    <w:rsid w:val="0091211B"/>
    <w:rsid w:val="00912D1B"/>
    <w:rsid w:val="00914A83"/>
    <w:rsid w:val="00920A26"/>
    <w:rsid w:val="00920AD2"/>
    <w:rsid w:val="0092137F"/>
    <w:rsid w:val="0092359C"/>
    <w:rsid w:val="00925B0C"/>
    <w:rsid w:val="00931AA2"/>
    <w:rsid w:val="009409FF"/>
    <w:rsid w:val="009451AC"/>
    <w:rsid w:val="009451E6"/>
    <w:rsid w:val="00947FD4"/>
    <w:rsid w:val="009520F3"/>
    <w:rsid w:val="00963C2B"/>
    <w:rsid w:val="00973B0C"/>
    <w:rsid w:val="0097611A"/>
    <w:rsid w:val="00980F71"/>
    <w:rsid w:val="00983E8D"/>
    <w:rsid w:val="00987ECD"/>
    <w:rsid w:val="00996795"/>
    <w:rsid w:val="009A665A"/>
    <w:rsid w:val="009B2D92"/>
    <w:rsid w:val="009B369C"/>
    <w:rsid w:val="009B59C1"/>
    <w:rsid w:val="009C6413"/>
    <w:rsid w:val="009C646E"/>
    <w:rsid w:val="009D17CB"/>
    <w:rsid w:val="009D4DAD"/>
    <w:rsid w:val="009E2E60"/>
    <w:rsid w:val="009F0190"/>
    <w:rsid w:val="009F0E71"/>
    <w:rsid w:val="009F1BD1"/>
    <w:rsid w:val="009F1E5B"/>
    <w:rsid w:val="009F1FF5"/>
    <w:rsid w:val="009F7021"/>
    <w:rsid w:val="00A00159"/>
    <w:rsid w:val="00A07E07"/>
    <w:rsid w:val="00A11AE7"/>
    <w:rsid w:val="00A1462A"/>
    <w:rsid w:val="00A14A56"/>
    <w:rsid w:val="00A25AA3"/>
    <w:rsid w:val="00A326A5"/>
    <w:rsid w:val="00A3499E"/>
    <w:rsid w:val="00A3578F"/>
    <w:rsid w:val="00A36C50"/>
    <w:rsid w:val="00A37B4D"/>
    <w:rsid w:val="00A400FC"/>
    <w:rsid w:val="00A42F72"/>
    <w:rsid w:val="00A477E7"/>
    <w:rsid w:val="00A57D8A"/>
    <w:rsid w:val="00A64C93"/>
    <w:rsid w:val="00A72499"/>
    <w:rsid w:val="00A7552A"/>
    <w:rsid w:val="00A81CF8"/>
    <w:rsid w:val="00A8723A"/>
    <w:rsid w:val="00A94E40"/>
    <w:rsid w:val="00AA0BBE"/>
    <w:rsid w:val="00AB03B8"/>
    <w:rsid w:val="00AB1293"/>
    <w:rsid w:val="00AB2EA5"/>
    <w:rsid w:val="00AB58BF"/>
    <w:rsid w:val="00AC21AC"/>
    <w:rsid w:val="00AC3752"/>
    <w:rsid w:val="00AC3CA7"/>
    <w:rsid w:val="00AD0CAC"/>
    <w:rsid w:val="00AD57CB"/>
    <w:rsid w:val="00AE0A74"/>
    <w:rsid w:val="00AE4346"/>
    <w:rsid w:val="00AE595D"/>
    <w:rsid w:val="00AF44B0"/>
    <w:rsid w:val="00AF6C37"/>
    <w:rsid w:val="00B03FCC"/>
    <w:rsid w:val="00B043A3"/>
    <w:rsid w:val="00B047FD"/>
    <w:rsid w:val="00B06ACA"/>
    <w:rsid w:val="00B078FC"/>
    <w:rsid w:val="00B104E1"/>
    <w:rsid w:val="00B13EAA"/>
    <w:rsid w:val="00B14E22"/>
    <w:rsid w:val="00B16904"/>
    <w:rsid w:val="00B26237"/>
    <w:rsid w:val="00B33558"/>
    <w:rsid w:val="00B45C6D"/>
    <w:rsid w:val="00B54D24"/>
    <w:rsid w:val="00B56FD4"/>
    <w:rsid w:val="00B60000"/>
    <w:rsid w:val="00B62877"/>
    <w:rsid w:val="00B64BB5"/>
    <w:rsid w:val="00B65771"/>
    <w:rsid w:val="00B71718"/>
    <w:rsid w:val="00B73943"/>
    <w:rsid w:val="00B73B27"/>
    <w:rsid w:val="00B77E28"/>
    <w:rsid w:val="00B80884"/>
    <w:rsid w:val="00B808CE"/>
    <w:rsid w:val="00B85CDB"/>
    <w:rsid w:val="00B915AA"/>
    <w:rsid w:val="00B9172D"/>
    <w:rsid w:val="00B91EB2"/>
    <w:rsid w:val="00BA01C4"/>
    <w:rsid w:val="00BA0D9B"/>
    <w:rsid w:val="00BA6B25"/>
    <w:rsid w:val="00BB5AC0"/>
    <w:rsid w:val="00BD0614"/>
    <w:rsid w:val="00BD1864"/>
    <w:rsid w:val="00BD6F35"/>
    <w:rsid w:val="00BE38D9"/>
    <w:rsid w:val="00BF4A67"/>
    <w:rsid w:val="00BF6CB8"/>
    <w:rsid w:val="00C03378"/>
    <w:rsid w:val="00C0463A"/>
    <w:rsid w:val="00C14B14"/>
    <w:rsid w:val="00C16143"/>
    <w:rsid w:val="00C212E3"/>
    <w:rsid w:val="00C27837"/>
    <w:rsid w:val="00C32839"/>
    <w:rsid w:val="00C35071"/>
    <w:rsid w:val="00C35A28"/>
    <w:rsid w:val="00C366CA"/>
    <w:rsid w:val="00C37369"/>
    <w:rsid w:val="00C3746B"/>
    <w:rsid w:val="00C40873"/>
    <w:rsid w:val="00C534A4"/>
    <w:rsid w:val="00C53CFA"/>
    <w:rsid w:val="00C551C3"/>
    <w:rsid w:val="00C5602E"/>
    <w:rsid w:val="00C6134E"/>
    <w:rsid w:val="00C61F18"/>
    <w:rsid w:val="00C65477"/>
    <w:rsid w:val="00C72C02"/>
    <w:rsid w:val="00C7390E"/>
    <w:rsid w:val="00C73D74"/>
    <w:rsid w:val="00C81A1F"/>
    <w:rsid w:val="00C82A46"/>
    <w:rsid w:val="00CB20F4"/>
    <w:rsid w:val="00CB2966"/>
    <w:rsid w:val="00CB32EE"/>
    <w:rsid w:val="00CB340B"/>
    <w:rsid w:val="00CB4029"/>
    <w:rsid w:val="00CC1BFB"/>
    <w:rsid w:val="00CC30D8"/>
    <w:rsid w:val="00CD005B"/>
    <w:rsid w:val="00CE4591"/>
    <w:rsid w:val="00CE682A"/>
    <w:rsid w:val="00CE7168"/>
    <w:rsid w:val="00CF457C"/>
    <w:rsid w:val="00CF51EB"/>
    <w:rsid w:val="00CF5630"/>
    <w:rsid w:val="00CF70F1"/>
    <w:rsid w:val="00D002B9"/>
    <w:rsid w:val="00D07ECA"/>
    <w:rsid w:val="00D11CF0"/>
    <w:rsid w:val="00D12306"/>
    <w:rsid w:val="00D13A01"/>
    <w:rsid w:val="00D20035"/>
    <w:rsid w:val="00D21B1F"/>
    <w:rsid w:val="00D2242A"/>
    <w:rsid w:val="00D24EF9"/>
    <w:rsid w:val="00D33FD1"/>
    <w:rsid w:val="00D46AC2"/>
    <w:rsid w:val="00D47C52"/>
    <w:rsid w:val="00D61615"/>
    <w:rsid w:val="00D65B91"/>
    <w:rsid w:val="00D7136E"/>
    <w:rsid w:val="00D744E8"/>
    <w:rsid w:val="00D750D9"/>
    <w:rsid w:val="00D77AF9"/>
    <w:rsid w:val="00D846D5"/>
    <w:rsid w:val="00D87F90"/>
    <w:rsid w:val="00D90616"/>
    <w:rsid w:val="00D9273E"/>
    <w:rsid w:val="00D94C87"/>
    <w:rsid w:val="00DA1B1D"/>
    <w:rsid w:val="00DA3B72"/>
    <w:rsid w:val="00DA5B81"/>
    <w:rsid w:val="00DB6F23"/>
    <w:rsid w:val="00DB7040"/>
    <w:rsid w:val="00DC0B88"/>
    <w:rsid w:val="00DC6F47"/>
    <w:rsid w:val="00DD1FCB"/>
    <w:rsid w:val="00DD2AD6"/>
    <w:rsid w:val="00DD52C2"/>
    <w:rsid w:val="00DE39D7"/>
    <w:rsid w:val="00DE4FE5"/>
    <w:rsid w:val="00DF29E7"/>
    <w:rsid w:val="00DF3E60"/>
    <w:rsid w:val="00DF6766"/>
    <w:rsid w:val="00DF7DC4"/>
    <w:rsid w:val="00E0092F"/>
    <w:rsid w:val="00E00BAF"/>
    <w:rsid w:val="00E03DB2"/>
    <w:rsid w:val="00E052CB"/>
    <w:rsid w:val="00E12161"/>
    <w:rsid w:val="00E12268"/>
    <w:rsid w:val="00E172EE"/>
    <w:rsid w:val="00E173DE"/>
    <w:rsid w:val="00E24A9F"/>
    <w:rsid w:val="00E2621B"/>
    <w:rsid w:val="00E26421"/>
    <w:rsid w:val="00E30658"/>
    <w:rsid w:val="00E32F6C"/>
    <w:rsid w:val="00E33C46"/>
    <w:rsid w:val="00E4211B"/>
    <w:rsid w:val="00E42402"/>
    <w:rsid w:val="00E517E9"/>
    <w:rsid w:val="00E60F66"/>
    <w:rsid w:val="00E63BCC"/>
    <w:rsid w:val="00E653D7"/>
    <w:rsid w:val="00E669E6"/>
    <w:rsid w:val="00E72F2B"/>
    <w:rsid w:val="00E73DDD"/>
    <w:rsid w:val="00E73FDB"/>
    <w:rsid w:val="00E77304"/>
    <w:rsid w:val="00E86694"/>
    <w:rsid w:val="00EA0720"/>
    <w:rsid w:val="00EA161D"/>
    <w:rsid w:val="00EA41AF"/>
    <w:rsid w:val="00EB070F"/>
    <w:rsid w:val="00EB12D2"/>
    <w:rsid w:val="00ED3C32"/>
    <w:rsid w:val="00ED4F74"/>
    <w:rsid w:val="00ED5050"/>
    <w:rsid w:val="00EE473A"/>
    <w:rsid w:val="00EF3151"/>
    <w:rsid w:val="00EF3774"/>
    <w:rsid w:val="00EF78EA"/>
    <w:rsid w:val="00F033A8"/>
    <w:rsid w:val="00F04DCD"/>
    <w:rsid w:val="00F1279A"/>
    <w:rsid w:val="00F145D7"/>
    <w:rsid w:val="00F20210"/>
    <w:rsid w:val="00F229E3"/>
    <w:rsid w:val="00F22D9A"/>
    <w:rsid w:val="00F27866"/>
    <w:rsid w:val="00F3233F"/>
    <w:rsid w:val="00F3730F"/>
    <w:rsid w:val="00F40D14"/>
    <w:rsid w:val="00F47270"/>
    <w:rsid w:val="00F519F8"/>
    <w:rsid w:val="00F538CC"/>
    <w:rsid w:val="00F62646"/>
    <w:rsid w:val="00F64C19"/>
    <w:rsid w:val="00F766A3"/>
    <w:rsid w:val="00F954F8"/>
    <w:rsid w:val="00FC5EA0"/>
    <w:rsid w:val="00FD72E2"/>
    <w:rsid w:val="00FE3FEE"/>
    <w:rsid w:val="00FE4918"/>
    <w:rsid w:val="00FF4BB3"/>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88EC2"/>
  <w15:docId w15:val="{14A584B0-538E-4B16-8367-4E7C56B0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C033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033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0337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37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0337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0337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37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033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33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FCF"/>
    <w:pPr>
      <w:tabs>
        <w:tab w:val="center" w:pos="4680"/>
        <w:tab w:val="right" w:pos="9360"/>
      </w:tabs>
    </w:pPr>
  </w:style>
  <w:style w:type="character" w:customStyle="1" w:styleId="HeaderChar">
    <w:name w:val="Header Char"/>
    <w:basedOn w:val="DefaultParagraphFont"/>
    <w:link w:val="Header"/>
    <w:uiPriority w:val="99"/>
    <w:rsid w:val="001F4FCF"/>
  </w:style>
  <w:style w:type="paragraph" w:styleId="Footer">
    <w:name w:val="footer"/>
    <w:basedOn w:val="Normal"/>
    <w:link w:val="FooterChar"/>
    <w:uiPriority w:val="99"/>
    <w:unhideWhenUsed/>
    <w:rsid w:val="001F4FCF"/>
    <w:pPr>
      <w:tabs>
        <w:tab w:val="center" w:pos="4680"/>
        <w:tab w:val="right" w:pos="9360"/>
      </w:tabs>
    </w:pPr>
  </w:style>
  <w:style w:type="character" w:customStyle="1" w:styleId="FooterChar">
    <w:name w:val="Footer Char"/>
    <w:basedOn w:val="DefaultParagraphFont"/>
    <w:link w:val="Footer"/>
    <w:uiPriority w:val="99"/>
    <w:rsid w:val="001F4FCF"/>
  </w:style>
  <w:style w:type="paragraph" w:styleId="BalloonText">
    <w:name w:val="Balloon Text"/>
    <w:basedOn w:val="Normal"/>
    <w:link w:val="BalloonTextChar"/>
    <w:uiPriority w:val="99"/>
    <w:semiHidden/>
    <w:unhideWhenUsed/>
    <w:rsid w:val="001E6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0E"/>
    <w:rPr>
      <w:rFonts w:ascii="Segoe UI" w:hAnsi="Segoe UI" w:cs="Segoe UI"/>
      <w:sz w:val="18"/>
      <w:szCs w:val="18"/>
    </w:rPr>
  </w:style>
  <w:style w:type="paragraph" w:styleId="NoSpacing">
    <w:name w:val="No Spacing"/>
    <w:uiPriority w:val="1"/>
    <w:qFormat/>
    <w:rsid w:val="008A7B4D"/>
  </w:style>
  <w:style w:type="table" w:styleId="TableGrid">
    <w:name w:val="Table Grid"/>
    <w:basedOn w:val="TableNormal"/>
    <w:uiPriority w:val="59"/>
    <w:rsid w:val="008A7B4D"/>
    <w:pPr>
      <w:widowControl/>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D29"/>
    <w:rPr>
      <w:color w:val="0000FF"/>
      <w:u w:val="single"/>
    </w:rPr>
  </w:style>
  <w:style w:type="character" w:customStyle="1" w:styleId="RSCB01ARTAbstractChar">
    <w:name w:val="RSC B01 ART Abstract Char"/>
    <w:basedOn w:val="DefaultParagraphFont"/>
    <w:link w:val="RSCB01ARTAbstract"/>
    <w:locked/>
    <w:rsid w:val="006C0D29"/>
    <w:rPr>
      <w:noProof/>
      <w:sz w:val="16"/>
      <w:lang w:eastAsia="en-GB"/>
    </w:rPr>
  </w:style>
  <w:style w:type="paragraph" w:customStyle="1" w:styleId="RSCB01ARTAbstract">
    <w:name w:val="RSC B01 ART Abstract"/>
    <w:basedOn w:val="Normal"/>
    <w:link w:val="RSCB01ARTAbstractChar"/>
    <w:qFormat/>
    <w:rsid w:val="006C0D29"/>
    <w:pPr>
      <w:widowControl/>
      <w:spacing w:after="200" w:line="240" w:lineRule="exact"/>
      <w:jc w:val="both"/>
    </w:pPr>
    <w:rPr>
      <w:noProof/>
      <w:sz w:val="16"/>
      <w:lang w:eastAsia="en-GB"/>
    </w:rPr>
  </w:style>
  <w:style w:type="character" w:styleId="FollowedHyperlink">
    <w:name w:val="FollowedHyperlink"/>
    <w:basedOn w:val="DefaultParagraphFont"/>
    <w:uiPriority w:val="99"/>
    <w:semiHidden/>
    <w:unhideWhenUsed/>
    <w:rsid w:val="006D662A"/>
    <w:rPr>
      <w:color w:val="800080" w:themeColor="followedHyperlink"/>
      <w:u w:val="single"/>
    </w:rPr>
  </w:style>
  <w:style w:type="paragraph" w:styleId="NormalWeb">
    <w:name w:val="Normal (Web)"/>
    <w:basedOn w:val="Normal"/>
    <w:uiPriority w:val="99"/>
    <w:semiHidden/>
    <w:unhideWhenUsed/>
    <w:rsid w:val="00124844"/>
    <w:pPr>
      <w:widowControl/>
      <w:spacing w:before="100" w:beforeAutospacing="1" w:after="100" w:afterAutospacing="1"/>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5478C2"/>
  </w:style>
  <w:style w:type="paragraph" w:styleId="Bibliography">
    <w:name w:val="Bibliography"/>
    <w:basedOn w:val="Normal"/>
    <w:next w:val="Normal"/>
    <w:uiPriority w:val="37"/>
    <w:semiHidden/>
    <w:unhideWhenUsed/>
    <w:rsid w:val="00C03378"/>
  </w:style>
  <w:style w:type="paragraph" w:styleId="BlockText">
    <w:name w:val="Block Text"/>
    <w:basedOn w:val="Normal"/>
    <w:uiPriority w:val="99"/>
    <w:semiHidden/>
    <w:unhideWhenUsed/>
    <w:rsid w:val="00C033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C03378"/>
    <w:pPr>
      <w:spacing w:after="120" w:line="480" w:lineRule="auto"/>
    </w:pPr>
  </w:style>
  <w:style w:type="character" w:customStyle="1" w:styleId="BodyText2Char">
    <w:name w:val="Body Text 2 Char"/>
    <w:basedOn w:val="DefaultParagraphFont"/>
    <w:link w:val="BodyText2"/>
    <w:uiPriority w:val="99"/>
    <w:semiHidden/>
    <w:rsid w:val="00C03378"/>
  </w:style>
  <w:style w:type="paragraph" w:styleId="BodyText3">
    <w:name w:val="Body Text 3"/>
    <w:basedOn w:val="Normal"/>
    <w:link w:val="BodyText3Char"/>
    <w:uiPriority w:val="99"/>
    <w:semiHidden/>
    <w:unhideWhenUsed/>
    <w:rsid w:val="00C03378"/>
    <w:pPr>
      <w:spacing w:after="120"/>
    </w:pPr>
    <w:rPr>
      <w:sz w:val="16"/>
      <w:szCs w:val="16"/>
    </w:rPr>
  </w:style>
  <w:style w:type="character" w:customStyle="1" w:styleId="BodyText3Char">
    <w:name w:val="Body Text 3 Char"/>
    <w:basedOn w:val="DefaultParagraphFont"/>
    <w:link w:val="BodyText3"/>
    <w:uiPriority w:val="99"/>
    <w:semiHidden/>
    <w:rsid w:val="00C03378"/>
    <w:rPr>
      <w:sz w:val="16"/>
      <w:szCs w:val="16"/>
    </w:rPr>
  </w:style>
  <w:style w:type="paragraph" w:styleId="BodyTextFirstIndent">
    <w:name w:val="Body Text First Indent"/>
    <w:basedOn w:val="BodyText"/>
    <w:link w:val="BodyTextFirstIndentChar"/>
    <w:uiPriority w:val="99"/>
    <w:semiHidden/>
    <w:unhideWhenUsed/>
    <w:rsid w:val="00C03378"/>
    <w:pPr>
      <w:ind w:left="0" w:firstLine="360"/>
    </w:pPr>
    <w:rPr>
      <w:rFonts w:asciiTheme="minorHAnsi" w:eastAsia="PMingLiU" w:hAnsiTheme="minorHAnsi"/>
      <w:sz w:val="22"/>
      <w:szCs w:val="22"/>
    </w:rPr>
  </w:style>
  <w:style w:type="character" w:customStyle="1" w:styleId="BodyTextChar">
    <w:name w:val="Body Text Char"/>
    <w:basedOn w:val="DefaultParagraphFont"/>
    <w:link w:val="BodyText"/>
    <w:uiPriority w:val="1"/>
    <w:rsid w:val="00C03378"/>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C03378"/>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03378"/>
    <w:pPr>
      <w:spacing w:after="120"/>
      <w:ind w:left="360"/>
    </w:pPr>
  </w:style>
  <w:style w:type="character" w:customStyle="1" w:styleId="BodyTextIndentChar">
    <w:name w:val="Body Text Indent Char"/>
    <w:basedOn w:val="DefaultParagraphFont"/>
    <w:link w:val="BodyTextIndent"/>
    <w:uiPriority w:val="99"/>
    <w:semiHidden/>
    <w:rsid w:val="00C03378"/>
  </w:style>
  <w:style w:type="paragraph" w:styleId="BodyTextFirstIndent2">
    <w:name w:val="Body Text First Indent 2"/>
    <w:basedOn w:val="BodyTextIndent"/>
    <w:link w:val="BodyTextFirstIndent2Char"/>
    <w:uiPriority w:val="99"/>
    <w:semiHidden/>
    <w:unhideWhenUsed/>
    <w:rsid w:val="00C03378"/>
    <w:pPr>
      <w:spacing w:after="0"/>
      <w:ind w:firstLine="360"/>
    </w:pPr>
  </w:style>
  <w:style w:type="character" w:customStyle="1" w:styleId="BodyTextFirstIndent2Char">
    <w:name w:val="Body Text First Indent 2 Char"/>
    <w:basedOn w:val="BodyTextIndentChar"/>
    <w:link w:val="BodyTextFirstIndent2"/>
    <w:uiPriority w:val="99"/>
    <w:semiHidden/>
    <w:rsid w:val="00C03378"/>
  </w:style>
  <w:style w:type="paragraph" w:styleId="BodyTextIndent2">
    <w:name w:val="Body Text Indent 2"/>
    <w:basedOn w:val="Normal"/>
    <w:link w:val="BodyTextIndent2Char"/>
    <w:uiPriority w:val="99"/>
    <w:semiHidden/>
    <w:unhideWhenUsed/>
    <w:rsid w:val="00C03378"/>
    <w:pPr>
      <w:spacing w:after="120" w:line="480" w:lineRule="auto"/>
      <w:ind w:left="360"/>
    </w:pPr>
  </w:style>
  <w:style w:type="character" w:customStyle="1" w:styleId="BodyTextIndent2Char">
    <w:name w:val="Body Text Indent 2 Char"/>
    <w:basedOn w:val="DefaultParagraphFont"/>
    <w:link w:val="BodyTextIndent2"/>
    <w:uiPriority w:val="99"/>
    <w:semiHidden/>
    <w:rsid w:val="00C03378"/>
  </w:style>
  <w:style w:type="paragraph" w:styleId="BodyTextIndent3">
    <w:name w:val="Body Text Indent 3"/>
    <w:basedOn w:val="Normal"/>
    <w:link w:val="BodyTextIndent3Char"/>
    <w:uiPriority w:val="99"/>
    <w:semiHidden/>
    <w:unhideWhenUsed/>
    <w:rsid w:val="00C033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3378"/>
    <w:rPr>
      <w:sz w:val="16"/>
      <w:szCs w:val="16"/>
    </w:rPr>
  </w:style>
  <w:style w:type="paragraph" w:styleId="Caption">
    <w:name w:val="caption"/>
    <w:basedOn w:val="Normal"/>
    <w:next w:val="Normal"/>
    <w:uiPriority w:val="35"/>
    <w:semiHidden/>
    <w:unhideWhenUsed/>
    <w:qFormat/>
    <w:rsid w:val="00C03378"/>
    <w:pPr>
      <w:spacing w:after="200"/>
    </w:pPr>
    <w:rPr>
      <w:i/>
      <w:iCs/>
      <w:color w:val="1F497D" w:themeColor="text2"/>
      <w:sz w:val="18"/>
      <w:szCs w:val="18"/>
    </w:rPr>
  </w:style>
  <w:style w:type="paragraph" w:styleId="Closing">
    <w:name w:val="Closing"/>
    <w:basedOn w:val="Normal"/>
    <w:link w:val="ClosingChar"/>
    <w:uiPriority w:val="99"/>
    <w:semiHidden/>
    <w:unhideWhenUsed/>
    <w:rsid w:val="00C03378"/>
    <w:pPr>
      <w:ind w:left="4320"/>
    </w:pPr>
  </w:style>
  <w:style w:type="character" w:customStyle="1" w:styleId="ClosingChar">
    <w:name w:val="Closing Char"/>
    <w:basedOn w:val="DefaultParagraphFont"/>
    <w:link w:val="Closing"/>
    <w:uiPriority w:val="99"/>
    <w:semiHidden/>
    <w:rsid w:val="00C03378"/>
  </w:style>
  <w:style w:type="paragraph" w:styleId="CommentText">
    <w:name w:val="annotation text"/>
    <w:basedOn w:val="Normal"/>
    <w:link w:val="CommentTextChar"/>
    <w:uiPriority w:val="99"/>
    <w:semiHidden/>
    <w:unhideWhenUsed/>
    <w:rsid w:val="00C03378"/>
    <w:rPr>
      <w:sz w:val="20"/>
      <w:szCs w:val="20"/>
    </w:rPr>
  </w:style>
  <w:style w:type="character" w:customStyle="1" w:styleId="CommentTextChar">
    <w:name w:val="Comment Text Char"/>
    <w:basedOn w:val="DefaultParagraphFont"/>
    <w:link w:val="CommentText"/>
    <w:uiPriority w:val="99"/>
    <w:semiHidden/>
    <w:rsid w:val="00C03378"/>
    <w:rPr>
      <w:sz w:val="20"/>
      <w:szCs w:val="20"/>
    </w:rPr>
  </w:style>
  <w:style w:type="paragraph" w:styleId="CommentSubject">
    <w:name w:val="annotation subject"/>
    <w:basedOn w:val="CommentText"/>
    <w:next w:val="CommentText"/>
    <w:link w:val="CommentSubjectChar"/>
    <w:uiPriority w:val="99"/>
    <w:semiHidden/>
    <w:unhideWhenUsed/>
    <w:rsid w:val="00C03378"/>
    <w:rPr>
      <w:b/>
      <w:bCs/>
    </w:rPr>
  </w:style>
  <w:style w:type="character" w:customStyle="1" w:styleId="CommentSubjectChar">
    <w:name w:val="Comment Subject Char"/>
    <w:basedOn w:val="CommentTextChar"/>
    <w:link w:val="CommentSubject"/>
    <w:uiPriority w:val="99"/>
    <w:semiHidden/>
    <w:rsid w:val="00C03378"/>
    <w:rPr>
      <w:b/>
      <w:bCs/>
      <w:sz w:val="20"/>
      <w:szCs w:val="20"/>
    </w:rPr>
  </w:style>
  <w:style w:type="paragraph" w:styleId="Date">
    <w:name w:val="Date"/>
    <w:basedOn w:val="Normal"/>
    <w:next w:val="Normal"/>
    <w:link w:val="DateChar"/>
    <w:uiPriority w:val="99"/>
    <w:semiHidden/>
    <w:unhideWhenUsed/>
    <w:rsid w:val="00C03378"/>
  </w:style>
  <w:style w:type="character" w:customStyle="1" w:styleId="DateChar">
    <w:name w:val="Date Char"/>
    <w:basedOn w:val="DefaultParagraphFont"/>
    <w:link w:val="Date"/>
    <w:uiPriority w:val="99"/>
    <w:semiHidden/>
    <w:rsid w:val="00C03378"/>
  </w:style>
  <w:style w:type="paragraph" w:styleId="DocumentMap">
    <w:name w:val="Document Map"/>
    <w:basedOn w:val="Normal"/>
    <w:link w:val="DocumentMapChar"/>
    <w:uiPriority w:val="99"/>
    <w:semiHidden/>
    <w:unhideWhenUsed/>
    <w:rsid w:val="00C0337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03378"/>
    <w:rPr>
      <w:rFonts w:ascii="Segoe UI" w:hAnsi="Segoe UI" w:cs="Segoe UI"/>
      <w:sz w:val="16"/>
      <w:szCs w:val="16"/>
    </w:rPr>
  </w:style>
  <w:style w:type="paragraph" w:styleId="E-mailSignature">
    <w:name w:val="E-mail Signature"/>
    <w:basedOn w:val="Normal"/>
    <w:link w:val="E-mailSignatureChar"/>
    <w:uiPriority w:val="99"/>
    <w:semiHidden/>
    <w:unhideWhenUsed/>
    <w:rsid w:val="00C03378"/>
  </w:style>
  <w:style w:type="character" w:customStyle="1" w:styleId="E-mailSignatureChar">
    <w:name w:val="E-mail Signature Char"/>
    <w:basedOn w:val="DefaultParagraphFont"/>
    <w:link w:val="E-mailSignature"/>
    <w:uiPriority w:val="99"/>
    <w:semiHidden/>
    <w:rsid w:val="00C03378"/>
  </w:style>
  <w:style w:type="paragraph" w:styleId="EndnoteText">
    <w:name w:val="endnote text"/>
    <w:basedOn w:val="Normal"/>
    <w:link w:val="EndnoteTextChar"/>
    <w:uiPriority w:val="99"/>
    <w:semiHidden/>
    <w:unhideWhenUsed/>
    <w:rsid w:val="00C03378"/>
    <w:rPr>
      <w:sz w:val="20"/>
      <w:szCs w:val="20"/>
    </w:rPr>
  </w:style>
  <w:style w:type="character" w:customStyle="1" w:styleId="EndnoteTextChar">
    <w:name w:val="Endnote Text Char"/>
    <w:basedOn w:val="DefaultParagraphFont"/>
    <w:link w:val="EndnoteText"/>
    <w:uiPriority w:val="99"/>
    <w:semiHidden/>
    <w:rsid w:val="00C03378"/>
    <w:rPr>
      <w:sz w:val="20"/>
      <w:szCs w:val="20"/>
    </w:rPr>
  </w:style>
  <w:style w:type="paragraph" w:styleId="EnvelopeAddress">
    <w:name w:val="envelope address"/>
    <w:basedOn w:val="Normal"/>
    <w:uiPriority w:val="99"/>
    <w:semiHidden/>
    <w:unhideWhenUsed/>
    <w:rsid w:val="00C033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337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03378"/>
    <w:rPr>
      <w:sz w:val="20"/>
      <w:szCs w:val="20"/>
    </w:rPr>
  </w:style>
  <w:style w:type="character" w:customStyle="1" w:styleId="FootnoteTextChar">
    <w:name w:val="Footnote Text Char"/>
    <w:basedOn w:val="DefaultParagraphFont"/>
    <w:link w:val="FootnoteText"/>
    <w:uiPriority w:val="99"/>
    <w:semiHidden/>
    <w:rsid w:val="00C03378"/>
    <w:rPr>
      <w:sz w:val="20"/>
      <w:szCs w:val="20"/>
    </w:rPr>
  </w:style>
  <w:style w:type="character" w:customStyle="1" w:styleId="Heading1Char">
    <w:name w:val="Heading 1 Char"/>
    <w:basedOn w:val="DefaultParagraphFont"/>
    <w:link w:val="Heading1"/>
    <w:uiPriority w:val="9"/>
    <w:rsid w:val="00C033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033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0337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37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0337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0337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0337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033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337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03378"/>
    <w:rPr>
      <w:i/>
      <w:iCs/>
    </w:rPr>
  </w:style>
  <w:style w:type="character" w:customStyle="1" w:styleId="HTMLAddressChar">
    <w:name w:val="HTML Address Char"/>
    <w:basedOn w:val="DefaultParagraphFont"/>
    <w:link w:val="HTMLAddress"/>
    <w:uiPriority w:val="99"/>
    <w:semiHidden/>
    <w:rsid w:val="00C03378"/>
    <w:rPr>
      <w:i/>
      <w:iCs/>
    </w:rPr>
  </w:style>
  <w:style w:type="paragraph" w:styleId="HTMLPreformatted">
    <w:name w:val="HTML Preformatted"/>
    <w:basedOn w:val="Normal"/>
    <w:link w:val="HTMLPreformattedChar"/>
    <w:uiPriority w:val="99"/>
    <w:semiHidden/>
    <w:unhideWhenUsed/>
    <w:rsid w:val="00C0337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3378"/>
    <w:rPr>
      <w:rFonts w:ascii="Consolas" w:hAnsi="Consolas"/>
      <w:sz w:val="20"/>
      <w:szCs w:val="20"/>
    </w:rPr>
  </w:style>
  <w:style w:type="paragraph" w:styleId="Index1">
    <w:name w:val="index 1"/>
    <w:basedOn w:val="Normal"/>
    <w:next w:val="Normal"/>
    <w:autoRedefine/>
    <w:uiPriority w:val="99"/>
    <w:semiHidden/>
    <w:unhideWhenUsed/>
    <w:rsid w:val="00C03378"/>
    <w:pPr>
      <w:ind w:left="220" w:hanging="220"/>
    </w:pPr>
  </w:style>
  <w:style w:type="paragraph" w:styleId="Index2">
    <w:name w:val="index 2"/>
    <w:basedOn w:val="Normal"/>
    <w:next w:val="Normal"/>
    <w:autoRedefine/>
    <w:uiPriority w:val="99"/>
    <w:semiHidden/>
    <w:unhideWhenUsed/>
    <w:rsid w:val="00C03378"/>
    <w:pPr>
      <w:ind w:left="440" w:hanging="220"/>
    </w:pPr>
  </w:style>
  <w:style w:type="paragraph" w:styleId="Index3">
    <w:name w:val="index 3"/>
    <w:basedOn w:val="Normal"/>
    <w:next w:val="Normal"/>
    <w:autoRedefine/>
    <w:uiPriority w:val="99"/>
    <w:semiHidden/>
    <w:unhideWhenUsed/>
    <w:rsid w:val="00C03378"/>
    <w:pPr>
      <w:ind w:left="660" w:hanging="220"/>
    </w:pPr>
  </w:style>
  <w:style w:type="paragraph" w:styleId="Index4">
    <w:name w:val="index 4"/>
    <w:basedOn w:val="Normal"/>
    <w:next w:val="Normal"/>
    <w:autoRedefine/>
    <w:uiPriority w:val="99"/>
    <w:semiHidden/>
    <w:unhideWhenUsed/>
    <w:rsid w:val="00C03378"/>
    <w:pPr>
      <w:ind w:left="880" w:hanging="220"/>
    </w:pPr>
  </w:style>
  <w:style w:type="paragraph" w:styleId="Index5">
    <w:name w:val="index 5"/>
    <w:basedOn w:val="Normal"/>
    <w:next w:val="Normal"/>
    <w:autoRedefine/>
    <w:uiPriority w:val="99"/>
    <w:semiHidden/>
    <w:unhideWhenUsed/>
    <w:rsid w:val="00C03378"/>
    <w:pPr>
      <w:ind w:left="1100" w:hanging="220"/>
    </w:pPr>
  </w:style>
  <w:style w:type="paragraph" w:styleId="Index6">
    <w:name w:val="index 6"/>
    <w:basedOn w:val="Normal"/>
    <w:next w:val="Normal"/>
    <w:autoRedefine/>
    <w:uiPriority w:val="99"/>
    <w:semiHidden/>
    <w:unhideWhenUsed/>
    <w:rsid w:val="00C03378"/>
    <w:pPr>
      <w:ind w:left="1320" w:hanging="220"/>
    </w:pPr>
  </w:style>
  <w:style w:type="paragraph" w:styleId="Index7">
    <w:name w:val="index 7"/>
    <w:basedOn w:val="Normal"/>
    <w:next w:val="Normal"/>
    <w:autoRedefine/>
    <w:uiPriority w:val="99"/>
    <w:semiHidden/>
    <w:unhideWhenUsed/>
    <w:rsid w:val="00C03378"/>
    <w:pPr>
      <w:ind w:left="1540" w:hanging="220"/>
    </w:pPr>
  </w:style>
  <w:style w:type="paragraph" w:styleId="Index8">
    <w:name w:val="index 8"/>
    <w:basedOn w:val="Normal"/>
    <w:next w:val="Normal"/>
    <w:autoRedefine/>
    <w:uiPriority w:val="99"/>
    <w:semiHidden/>
    <w:unhideWhenUsed/>
    <w:rsid w:val="00C03378"/>
    <w:pPr>
      <w:ind w:left="1760" w:hanging="220"/>
    </w:pPr>
  </w:style>
  <w:style w:type="paragraph" w:styleId="Index9">
    <w:name w:val="index 9"/>
    <w:basedOn w:val="Normal"/>
    <w:next w:val="Normal"/>
    <w:autoRedefine/>
    <w:uiPriority w:val="99"/>
    <w:semiHidden/>
    <w:unhideWhenUsed/>
    <w:rsid w:val="00C03378"/>
    <w:pPr>
      <w:ind w:left="1980" w:hanging="220"/>
    </w:pPr>
  </w:style>
  <w:style w:type="paragraph" w:styleId="IndexHeading">
    <w:name w:val="index heading"/>
    <w:basedOn w:val="Normal"/>
    <w:next w:val="Index1"/>
    <w:uiPriority w:val="99"/>
    <w:semiHidden/>
    <w:unhideWhenUsed/>
    <w:rsid w:val="00C033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033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3378"/>
    <w:rPr>
      <w:i/>
      <w:iCs/>
      <w:color w:val="4F81BD" w:themeColor="accent1"/>
    </w:rPr>
  </w:style>
  <w:style w:type="paragraph" w:styleId="List">
    <w:name w:val="List"/>
    <w:basedOn w:val="Normal"/>
    <w:uiPriority w:val="99"/>
    <w:semiHidden/>
    <w:unhideWhenUsed/>
    <w:rsid w:val="00C03378"/>
    <w:pPr>
      <w:ind w:left="360" w:hanging="360"/>
      <w:contextualSpacing/>
    </w:pPr>
  </w:style>
  <w:style w:type="paragraph" w:styleId="List2">
    <w:name w:val="List 2"/>
    <w:basedOn w:val="Normal"/>
    <w:uiPriority w:val="99"/>
    <w:semiHidden/>
    <w:unhideWhenUsed/>
    <w:rsid w:val="00C03378"/>
    <w:pPr>
      <w:ind w:left="720" w:hanging="360"/>
      <w:contextualSpacing/>
    </w:pPr>
  </w:style>
  <w:style w:type="paragraph" w:styleId="List3">
    <w:name w:val="List 3"/>
    <w:basedOn w:val="Normal"/>
    <w:uiPriority w:val="99"/>
    <w:semiHidden/>
    <w:unhideWhenUsed/>
    <w:rsid w:val="00C03378"/>
    <w:pPr>
      <w:ind w:left="1080" w:hanging="360"/>
      <w:contextualSpacing/>
    </w:pPr>
  </w:style>
  <w:style w:type="paragraph" w:styleId="List4">
    <w:name w:val="List 4"/>
    <w:basedOn w:val="Normal"/>
    <w:uiPriority w:val="99"/>
    <w:semiHidden/>
    <w:unhideWhenUsed/>
    <w:rsid w:val="00C03378"/>
    <w:pPr>
      <w:ind w:left="1440" w:hanging="360"/>
      <w:contextualSpacing/>
    </w:pPr>
  </w:style>
  <w:style w:type="paragraph" w:styleId="List5">
    <w:name w:val="List 5"/>
    <w:basedOn w:val="Normal"/>
    <w:uiPriority w:val="99"/>
    <w:semiHidden/>
    <w:unhideWhenUsed/>
    <w:rsid w:val="00C03378"/>
    <w:pPr>
      <w:ind w:left="1800" w:hanging="360"/>
      <w:contextualSpacing/>
    </w:pPr>
  </w:style>
  <w:style w:type="paragraph" w:styleId="ListBullet">
    <w:name w:val="List Bullet"/>
    <w:basedOn w:val="Normal"/>
    <w:uiPriority w:val="99"/>
    <w:semiHidden/>
    <w:unhideWhenUsed/>
    <w:rsid w:val="00C03378"/>
    <w:pPr>
      <w:numPr>
        <w:numId w:val="9"/>
      </w:numPr>
      <w:contextualSpacing/>
    </w:pPr>
  </w:style>
  <w:style w:type="paragraph" w:styleId="ListBullet2">
    <w:name w:val="List Bullet 2"/>
    <w:basedOn w:val="Normal"/>
    <w:uiPriority w:val="99"/>
    <w:semiHidden/>
    <w:unhideWhenUsed/>
    <w:rsid w:val="00C03378"/>
    <w:pPr>
      <w:numPr>
        <w:numId w:val="10"/>
      </w:numPr>
      <w:contextualSpacing/>
    </w:pPr>
  </w:style>
  <w:style w:type="paragraph" w:styleId="ListBullet3">
    <w:name w:val="List Bullet 3"/>
    <w:basedOn w:val="Normal"/>
    <w:uiPriority w:val="99"/>
    <w:semiHidden/>
    <w:unhideWhenUsed/>
    <w:rsid w:val="00C03378"/>
    <w:pPr>
      <w:numPr>
        <w:numId w:val="11"/>
      </w:numPr>
      <w:contextualSpacing/>
    </w:pPr>
  </w:style>
  <w:style w:type="paragraph" w:styleId="ListBullet4">
    <w:name w:val="List Bullet 4"/>
    <w:basedOn w:val="Normal"/>
    <w:uiPriority w:val="99"/>
    <w:semiHidden/>
    <w:unhideWhenUsed/>
    <w:rsid w:val="00C03378"/>
    <w:pPr>
      <w:numPr>
        <w:numId w:val="12"/>
      </w:numPr>
      <w:contextualSpacing/>
    </w:pPr>
  </w:style>
  <w:style w:type="paragraph" w:styleId="ListBullet5">
    <w:name w:val="List Bullet 5"/>
    <w:basedOn w:val="Normal"/>
    <w:uiPriority w:val="99"/>
    <w:semiHidden/>
    <w:unhideWhenUsed/>
    <w:rsid w:val="00C03378"/>
    <w:pPr>
      <w:numPr>
        <w:numId w:val="13"/>
      </w:numPr>
      <w:contextualSpacing/>
    </w:pPr>
  </w:style>
  <w:style w:type="paragraph" w:styleId="ListContinue">
    <w:name w:val="List Continue"/>
    <w:basedOn w:val="Normal"/>
    <w:uiPriority w:val="99"/>
    <w:semiHidden/>
    <w:unhideWhenUsed/>
    <w:rsid w:val="00C03378"/>
    <w:pPr>
      <w:spacing w:after="120"/>
      <w:ind w:left="360"/>
      <w:contextualSpacing/>
    </w:pPr>
  </w:style>
  <w:style w:type="paragraph" w:styleId="ListContinue2">
    <w:name w:val="List Continue 2"/>
    <w:basedOn w:val="Normal"/>
    <w:uiPriority w:val="99"/>
    <w:semiHidden/>
    <w:unhideWhenUsed/>
    <w:rsid w:val="00C03378"/>
    <w:pPr>
      <w:spacing w:after="120"/>
      <w:ind w:left="720"/>
      <w:contextualSpacing/>
    </w:pPr>
  </w:style>
  <w:style w:type="paragraph" w:styleId="ListContinue3">
    <w:name w:val="List Continue 3"/>
    <w:basedOn w:val="Normal"/>
    <w:uiPriority w:val="99"/>
    <w:semiHidden/>
    <w:unhideWhenUsed/>
    <w:rsid w:val="00C03378"/>
    <w:pPr>
      <w:spacing w:after="120"/>
      <w:ind w:left="1080"/>
      <w:contextualSpacing/>
    </w:pPr>
  </w:style>
  <w:style w:type="paragraph" w:styleId="ListContinue4">
    <w:name w:val="List Continue 4"/>
    <w:basedOn w:val="Normal"/>
    <w:uiPriority w:val="99"/>
    <w:semiHidden/>
    <w:unhideWhenUsed/>
    <w:rsid w:val="00C03378"/>
    <w:pPr>
      <w:spacing w:after="120"/>
      <w:ind w:left="1440"/>
      <w:contextualSpacing/>
    </w:pPr>
  </w:style>
  <w:style w:type="paragraph" w:styleId="ListContinue5">
    <w:name w:val="List Continue 5"/>
    <w:basedOn w:val="Normal"/>
    <w:uiPriority w:val="99"/>
    <w:semiHidden/>
    <w:unhideWhenUsed/>
    <w:rsid w:val="00C03378"/>
    <w:pPr>
      <w:spacing w:after="120"/>
      <w:ind w:left="1800"/>
      <w:contextualSpacing/>
    </w:pPr>
  </w:style>
  <w:style w:type="paragraph" w:styleId="ListNumber">
    <w:name w:val="List Number"/>
    <w:basedOn w:val="Normal"/>
    <w:uiPriority w:val="99"/>
    <w:semiHidden/>
    <w:unhideWhenUsed/>
    <w:rsid w:val="00C03378"/>
    <w:pPr>
      <w:numPr>
        <w:numId w:val="14"/>
      </w:numPr>
      <w:contextualSpacing/>
    </w:pPr>
  </w:style>
  <w:style w:type="paragraph" w:styleId="ListNumber2">
    <w:name w:val="List Number 2"/>
    <w:basedOn w:val="Normal"/>
    <w:uiPriority w:val="99"/>
    <w:semiHidden/>
    <w:unhideWhenUsed/>
    <w:rsid w:val="00C03378"/>
    <w:pPr>
      <w:numPr>
        <w:numId w:val="15"/>
      </w:numPr>
      <w:contextualSpacing/>
    </w:pPr>
  </w:style>
  <w:style w:type="paragraph" w:styleId="ListNumber3">
    <w:name w:val="List Number 3"/>
    <w:basedOn w:val="Normal"/>
    <w:uiPriority w:val="99"/>
    <w:semiHidden/>
    <w:unhideWhenUsed/>
    <w:rsid w:val="00C03378"/>
    <w:pPr>
      <w:numPr>
        <w:numId w:val="16"/>
      </w:numPr>
      <w:contextualSpacing/>
    </w:pPr>
  </w:style>
  <w:style w:type="paragraph" w:styleId="ListNumber4">
    <w:name w:val="List Number 4"/>
    <w:basedOn w:val="Normal"/>
    <w:uiPriority w:val="99"/>
    <w:semiHidden/>
    <w:unhideWhenUsed/>
    <w:rsid w:val="00C03378"/>
    <w:pPr>
      <w:numPr>
        <w:numId w:val="17"/>
      </w:numPr>
      <w:contextualSpacing/>
    </w:pPr>
  </w:style>
  <w:style w:type="paragraph" w:styleId="ListNumber5">
    <w:name w:val="List Number 5"/>
    <w:basedOn w:val="Normal"/>
    <w:uiPriority w:val="99"/>
    <w:semiHidden/>
    <w:unhideWhenUsed/>
    <w:rsid w:val="00C03378"/>
    <w:pPr>
      <w:numPr>
        <w:numId w:val="18"/>
      </w:numPr>
      <w:contextualSpacing/>
    </w:pPr>
  </w:style>
  <w:style w:type="paragraph" w:styleId="MacroText">
    <w:name w:val="macro"/>
    <w:link w:val="MacroTextChar"/>
    <w:uiPriority w:val="99"/>
    <w:semiHidden/>
    <w:unhideWhenUsed/>
    <w:rsid w:val="00C0337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03378"/>
    <w:rPr>
      <w:rFonts w:ascii="Consolas" w:hAnsi="Consolas"/>
      <w:sz w:val="20"/>
      <w:szCs w:val="20"/>
    </w:rPr>
  </w:style>
  <w:style w:type="paragraph" w:styleId="MessageHeader">
    <w:name w:val="Message Header"/>
    <w:basedOn w:val="Normal"/>
    <w:link w:val="MessageHeaderChar"/>
    <w:uiPriority w:val="99"/>
    <w:semiHidden/>
    <w:unhideWhenUsed/>
    <w:rsid w:val="00C0337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337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C03378"/>
    <w:pPr>
      <w:ind w:left="720"/>
    </w:pPr>
  </w:style>
  <w:style w:type="paragraph" w:styleId="NoteHeading">
    <w:name w:val="Note Heading"/>
    <w:basedOn w:val="Normal"/>
    <w:next w:val="Normal"/>
    <w:link w:val="NoteHeadingChar"/>
    <w:uiPriority w:val="99"/>
    <w:semiHidden/>
    <w:unhideWhenUsed/>
    <w:rsid w:val="00C03378"/>
  </w:style>
  <w:style w:type="character" w:customStyle="1" w:styleId="NoteHeadingChar">
    <w:name w:val="Note Heading Char"/>
    <w:basedOn w:val="DefaultParagraphFont"/>
    <w:link w:val="NoteHeading"/>
    <w:uiPriority w:val="99"/>
    <w:semiHidden/>
    <w:rsid w:val="00C03378"/>
  </w:style>
  <w:style w:type="paragraph" w:styleId="PlainText">
    <w:name w:val="Plain Text"/>
    <w:basedOn w:val="Normal"/>
    <w:link w:val="PlainTextChar"/>
    <w:uiPriority w:val="99"/>
    <w:semiHidden/>
    <w:unhideWhenUsed/>
    <w:rsid w:val="00C03378"/>
    <w:rPr>
      <w:rFonts w:ascii="Consolas" w:hAnsi="Consolas"/>
      <w:sz w:val="21"/>
      <w:szCs w:val="21"/>
    </w:rPr>
  </w:style>
  <w:style w:type="character" w:customStyle="1" w:styleId="PlainTextChar">
    <w:name w:val="Plain Text Char"/>
    <w:basedOn w:val="DefaultParagraphFont"/>
    <w:link w:val="PlainText"/>
    <w:uiPriority w:val="99"/>
    <w:semiHidden/>
    <w:rsid w:val="00C03378"/>
    <w:rPr>
      <w:rFonts w:ascii="Consolas" w:hAnsi="Consolas"/>
      <w:sz w:val="21"/>
      <w:szCs w:val="21"/>
    </w:rPr>
  </w:style>
  <w:style w:type="paragraph" w:styleId="Quote">
    <w:name w:val="Quote"/>
    <w:basedOn w:val="Normal"/>
    <w:next w:val="Normal"/>
    <w:link w:val="QuoteChar"/>
    <w:uiPriority w:val="29"/>
    <w:qFormat/>
    <w:rsid w:val="00C0337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3378"/>
    <w:rPr>
      <w:i/>
      <w:iCs/>
      <w:color w:val="404040" w:themeColor="text1" w:themeTint="BF"/>
    </w:rPr>
  </w:style>
  <w:style w:type="paragraph" w:styleId="Salutation">
    <w:name w:val="Salutation"/>
    <w:basedOn w:val="Normal"/>
    <w:next w:val="Normal"/>
    <w:link w:val="SalutationChar"/>
    <w:uiPriority w:val="99"/>
    <w:semiHidden/>
    <w:unhideWhenUsed/>
    <w:rsid w:val="00C03378"/>
  </w:style>
  <w:style w:type="character" w:customStyle="1" w:styleId="SalutationChar">
    <w:name w:val="Salutation Char"/>
    <w:basedOn w:val="DefaultParagraphFont"/>
    <w:link w:val="Salutation"/>
    <w:uiPriority w:val="99"/>
    <w:semiHidden/>
    <w:rsid w:val="00C03378"/>
  </w:style>
  <w:style w:type="paragraph" w:styleId="Signature">
    <w:name w:val="Signature"/>
    <w:basedOn w:val="Normal"/>
    <w:link w:val="SignatureChar"/>
    <w:uiPriority w:val="99"/>
    <w:semiHidden/>
    <w:unhideWhenUsed/>
    <w:rsid w:val="00C03378"/>
    <w:pPr>
      <w:ind w:left="4320"/>
    </w:pPr>
  </w:style>
  <w:style w:type="character" w:customStyle="1" w:styleId="SignatureChar">
    <w:name w:val="Signature Char"/>
    <w:basedOn w:val="DefaultParagraphFont"/>
    <w:link w:val="Signature"/>
    <w:uiPriority w:val="99"/>
    <w:semiHidden/>
    <w:rsid w:val="00C03378"/>
  </w:style>
  <w:style w:type="paragraph" w:styleId="Subtitle">
    <w:name w:val="Subtitle"/>
    <w:basedOn w:val="Normal"/>
    <w:next w:val="Normal"/>
    <w:link w:val="SubtitleChar"/>
    <w:uiPriority w:val="11"/>
    <w:qFormat/>
    <w:rsid w:val="00C0337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337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03378"/>
    <w:pPr>
      <w:ind w:left="220" w:hanging="220"/>
    </w:pPr>
  </w:style>
  <w:style w:type="paragraph" w:styleId="TableofFigures">
    <w:name w:val="table of figures"/>
    <w:basedOn w:val="Normal"/>
    <w:next w:val="Normal"/>
    <w:uiPriority w:val="99"/>
    <w:semiHidden/>
    <w:unhideWhenUsed/>
    <w:rsid w:val="00C03378"/>
  </w:style>
  <w:style w:type="paragraph" w:styleId="Title">
    <w:name w:val="Title"/>
    <w:basedOn w:val="Normal"/>
    <w:next w:val="Normal"/>
    <w:link w:val="TitleChar"/>
    <w:uiPriority w:val="10"/>
    <w:qFormat/>
    <w:rsid w:val="00C0337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37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033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03378"/>
    <w:pPr>
      <w:spacing w:after="100"/>
    </w:pPr>
  </w:style>
  <w:style w:type="paragraph" w:styleId="TOC2">
    <w:name w:val="toc 2"/>
    <w:basedOn w:val="Normal"/>
    <w:next w:val="Normal"/>
    <w:autoRedefine/>
    <w:uiPriority w:val="39"/>
    <w:semiHidden/>
    <w:unhideWhenUsed/>
    <w:rsid w:val="00C03378"/>
    <w:pPr>
      <w:spacing w:after="100"/>
      <w:ind w:left="220"/>
    </w:pPr>
  </w:style>
  <w:style w:type="paragraph" w:styleId="TOC3">
    <w:name w:val="toc 3"/>
    <w:basedOn w:val="Normal"/>
    <w:next w:val="Normal"/>
    <w:autoRedefine/>
    <w:uiPriority w:val="39"/>
    <w:semiHidden/>
    <w:unhideWhenUsed/>
    <w:rsid w:val="00C03378"/>
    <w:pPr>
      <w:spacing w:after="100"/>
      <w:ind w:left="440"/>
    </w:pPr>
  </w:style>
  <w:style w:type="paragraph" w:styleId="TOC4">
    <w:name w:val="toc 4"/>
    <w:basedOn w:val="Normal"/>
    <w:next w:val="Normal"/>
    <w:autoRedefine/>
    <w:uiPriority w:val="39"/>
    <w:semiHidden/>
    <w:unhideWhenUsed/>
    <w:rsid w:val="00C03378"/>
    <w:pPr>
      <w:spacing w:after="100"/>
      <w:ind w:left="660"/>
    </w:pPr>
  </w:style>
  <w:style w:type="paragraph" w:styleId="TOC5">
    <w:name w:val="toc 5"/>
    <w:basedOn w:val="Normal"/>
    <w:next w:val="Normal"/>
    <w:autoRedefine/>
    <w:uiPriority w:val="39"/>
    <w:semiHidden/>
    <w:unhideWhenUsed/>
    <w:rsid w:val="00C03378"/>
    <w:pPr>
      <w:spacing w:after="100"/>
      <w:ind w:left="880"/>
    </w:pPr>
  </w:style>
  <w:style w:type="paragraph" w:styleId="TOC6">
    <w:name w:val="toc 6"/>
    <w:basedOn w:val="Normal"/>
    <w:next w:val="Normal"/>
    <w:autoRedefine/>
    <w:uiPriority w:val="39"/>
    <w:semiHidden/>
    <w:unhideWhenUsed/>
    <w:rsid w:val="00C03378"/>
    <w:pPr>
      <w:spacing w:after="100"/>
      <w:ind w:left="1100"/>
    </w:pPr>
  </w:style>
  <w:style w:type="paragraph" w:styleId="TOC7">
    <w:name w:val="toc 7"/>
    <w:basedOn w:val="Normal"/>
    <w:next w:val="Normal"/>
    <w:autoRedefine/>
    <w:uiPriority w:val="39"/>
    <w:semiHidden/>
    <w:unhideWhenUsed/>
    <w:rsid w:val="00C03378"/>
    <w:pPr>
      <w:spacing w:after="100"/>
      <w:ind w:left="1320"/>
    </w:pPr>
  </w:style>
  <w:style w:type="paragraph" w:styleId="TOC8">
    <w:name w:val="toc 8"/>
    <w:basedOn w:val="Normal"/>
    <w:next w:val="Normal"/>
    <w:autoRedefine/>
    <w:uiPriority w:val="39"/>
    <w:semiHidden/>
    <w:unhideWhenUsed/>
    <w:rsid w:val="00C03378"/>
    <w:pPr>
      <w:spacing w:after="100"/>
      <w:ind w:left="1540"/>
    </w:pPr>
  </w:style>
  <w:style w:type="paragraph" w:styleId="TOC9">
    <w:name w:val="toc 9"/>
    <w:basedOn w:val="Normal"/>
    <w:next w:val="Normal"/>
    <w:autoRedefine/>
    <w:uiPriority w:val="39"/>
    <w:semiHidden/>
    <w:unhideWhenUsed/>
    <w:rsid w:val="00C03378"/>
    <w:pPr>
      <w:spacing w:after="100"/>
      <w:ind w:left="1760"/>
    </w:pPr>
  </w:style>
  <w:style w:type="paragraph" w:styleId="TOCHeading">
    <w:name w:val="TOC Heading"/>
    <w:basedOn w:val="Heading1"/>
    <w:next w:val="Normal"/>
    <w:uiPriority w:val="39"/>
    <w:semiHidden/>
    <w:unhideWhenUsed/>
    <w:qFormat/>
    <w:rsid w:val="00C03378"/>
    <w:pPr>
      <w:outlineLvl w:val="9"/>
    </w:pPr>
  </w:style>
  <w:style w:type="paragraph" w:customStyle="1" w:styleId="Newparagraph">
    <w:name w:val="New paragraph"/>
    <w:basedOn w:val="Normal"/>
    <w:qFormat/>
    <w:rsid w:val="00987ECD"/>
    <w:pPr>
      <w:widowControl/>
      <w:spacing w:line="480" w:lineRule="auto"/>
      <w:ind w:firstLine="720"/>
    </w:pPr>
    <w:rPr>
      <w:rFonts w:ascii="Times New Roman" w:eastAsia="Times New Roman" w:hAnsi="Times New Roman" w:cs="Times New Roman"/>
      <w:sz w:val="24"/>
      <w:szCs w:val="24"/>
      <w:lang w:val="en-GB" w:eastAsia="en-GB"/>
    </w:rPr>
  </w:style>
  <w:style w:type="paragraph" w:customStyle="1" w:styleId="Figurecaption">
    <w:name w:val="Figure caption"/>
    <w:basedOn w:val="Normal"/>
    <w:next w:val="Normal"/>
    <w:qFormat/>
    <w:rsid w:val="00E03DB2"/>
    <w:pPr>
      <w:widowControl/>
      <w:spacing w:before="240" w:line="36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558">
      <w:bodyDiv w:val="1"/>
      <w:marLeft w:val="0"/>
      <w:marRight w:val="0"/>
      <w:marTop w:val="0"/>
      <w:marBottom w:val="0"/>
      <w:divBdr>
        <w:top w:val="none" w:sz="0" w:space="0" w:color="auto"/>
        <w:left w:val="none" w:sz="0" w:space="0" w:color="auto"/>
        <w:bottom w:val="none" w:sz="0" w:space="0" w:color="auto"/>
        <w:right w:val="none" w:sz="0" w:space="0" w:color="auto"/>
      </w:divBdr>
    </w:div>
    <w:div w:id="79258869">
      <w:bodyDiv w:val="1"/>
      <w:marLeft w:val="0"/>
      <w:marRight w:val="0"/>
      <w:marTop w:val="0"/>
      <w:marBottom w:val="0"/>
      <w:divBdr>
        <w:top w:val="none" w:sz="0" w:space="0" w:color="auto"/>
        <w:left w:val="none" w:sz="0" w:space="0" w:color="auto"/>
        <w:bottom w:val="none" w:sz="0" w:space="0" w:color="auto"/>
        <w:right w:val="none" w:sz="0" w:space="0" w:color="auto"/>
      </w:divBdr>
    </w:div>
    <w:div w:id="106703295">
      <w:bodyDiv w:val="1"/>
      <w:marLeft w:val="0"/>
      <w:marRight w:val="0"/>
      <w:marTop w:val="0"/>
      <w:marBottom w:val="0"/>
      <w:divBdr>
        <w:top w:val="none" w:sz="0" w:space="0" w:color="auto"/>
        <w:left w:val="none" w:sz="0" w:space="0" w:color="auto"/>
        <w:bottom w:val="none" w:sz="0" w:space="0" w:color="auto"/>
        <w:right w:val="none" w:sz="0" w:space="0" w:color="auto"/>
      </w:divBdr>
      <w:divsChild>
        <w:div w:id="489566905">
          <w:marLeft w:val="0"/>
          <w:marRight w:val="0"/>
          <w:marTop w:val="0"/>
          <w:marBottom w:val="0"/>
          <w:divBdr>
            <w:top w:val="none" w:sz="0" w:space="0" w:color="auto"/>
            <w:left w:val="none" w:sz="0" w:space="0" w:color="auto"/>
            <w:bottom w:val="none" w:sz="0" w:space="0" w:color="auto"/>
            <w:right w:val="none" w:sz="0" w:space="0" w:color="auto"/>
          </w:divBdr>
          <w:divsChild>
            <w:div w:id="1274943347">
              <w:marLeft w:val="0"/>
              <w:marRight w:val="0"/>
              <w:marTop w:val="0"/>
              <w:marBottom w:val="0"/>
              <w:divBdr>
                <w:top w:val="none" w:sz="0" w:space="0" w:color="auto"/>
                <w:left w:val="none" w:sz="0" w:space="0" w:color="auto"/>
                <w:bottom w:val="none" w:sz="0" w:space="0" w:color="auto"/>
                <w:right w:val="none" w:sz="0" w:space="0" w:color="auto"/>
              </w:divBdr>
              <w:divsChild>
                <w:div w:id="1034692859">
                  <w:marLeft w:val="0"/>
                  <w:marRight w:val="0"/>
                  <w:marTop w:val="0"/>
                  <w:marBottom w:val="0"/>
                  <w:divBdr>
                    <w:top w:val="none" w:sz="0" w:space="0" w:color="auto"/>
                    <w:left w:val="none" w:sz="0" w:space="0" w:color="auto"/>
                    <w:bottom w:val="none" w:sz="0" w:space="0" w:color="auto"/>
                    <w:right w:val="none" w:sz="0" w:space="0" w:color="auto"/>
                  </w:divBdr>
                  <w:divsChild>
                    <w:div w:id="6014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5308">
      <w:bodyDiv w:val="1"/>
      <w:marLeft w:val="0"/>
      <w:marRight w:val="0"/>
      <w:marTop w:val="0"/>
      <w:marBottom w:val="0"/>
      <w:divBdr>
        <w:top w:val="none" w:sz="0" w:space="0" w:color="auto"/>
        <w:left w:val="none" w:sz="0" w:space="0" w:color="auto"/>
        <w:bottom w:val="none" w:sz="0" w:space="0" w:color="auto"/>
        <w:right w:val="none" w:sz="0" w:space="0" w:color="auto"/>
      </w:divBdr>
    </w:div>
    <w:div w:id="165558439">
      <w:bodyDiv w:val="1"/>
      <w:marLeft w:val="0"/>
      <w:marRight w:val="0"/>
      <w:marTop w:val="0"/>
      <w:marBottom w:val="0"/>
      <w:divBdr>
        <w:top w:val="none" w:sz="0" w:space="0" w:color="auto"/>
        <w:left w:val="none" w:sz="0" w:space="0" w:color="auto"/>
        <w:bottom w:val="none" w:sz="0" w:space="0" w:color="auto"/>
        <w:right w:val="none" w:sz="0" w:space="0" w:color="auto"/>
      </w:divBdr>
    </w:div>
    <w:div w:id="197281779">
      <w:bodyDiv w:val="1"/>
      <w:marLeft w:val="0"/>
      <w:marRight w:val="0"/>
      <w:marTop w:val="0"/>
      <w:marBottom w:val="0"/>
      <w:divBdr>
        <w:top w:val="none" w:sz="0" w:space="0" w:color="auto"/>
        <w:left w:val="none" w:sz="0" w:space="0" w:color="auto"/>
        <w:bottom w:val="none" w:sz="0" w:space="0" w:color="auto"/>
        <w:right w:val="none" w:sz="0" w:space="0" w:color="auto"/>
      </w:divBdr>
    </w:div>
    <w:div w:id="212816384">
      <w:bodyDiv w:val="1"/>
      <w:marLeft w:val="0"/>
      <w:marRight w:val="0"/>
      <w:marTop w:val="0"/>
      <w:marBottom w:val="0"/>
      <w:divBdr>
        <w:top w:val="none" w:sz="0" w:space="0" w:color="auto"/>
        <w:left w:val="none" w:sz="0" w:space="0" w:color="auto"/>
        <w:bottom w:val="none" w:sz="0" w:space="0" w:color="auto"/>
        <w:right w:val="none" w:sz="0" w:space="0" w:color="auto"/>
      </w:divBdr>
    </w:div>
    <w:div w:id="230194812">
      <w:bodyDiv w:val="1"/>
      <w:marLeft w:val="0"/>
      <w:marRight w:val="0"/>
      <w:marTop w:val="0"/>
      <w:marBottom w:val="0"/>
      <w:divBdr>
        <w:top w:val="none" w:sz="0" w:space="0" w:color="auto"/>
        <w:left w:val="none" w:sz="0" w:space="0" w:color="auto"/>
        <w:bottom w:val="none" w:sz="0" w:space="0" w:color="auto"/>
        <w:right w:val="none" w:sz="0" w:space="0" w:color="auto"/>
      </w:divBdr>
    </w:div>
    <w:div w:id="256643774">
      <w:bodyDiv w:val="1"/>
      <w:marLeft w:val="0"/>
      <w:marRight w:val="0"/>
      <w:marTop w:val="0"/>
      <w:marBottom w:val="0"/>
      <w:divBdr>
        <w:top w:val="none" w:sz="0" w:space="0" w:color="auto"/>
        <w:left w:val="none" w:sz="0" w:space="0" w:color="auto"/>
        <w:bottom w:val="none" w:sz="0" w:space="0" w:color="auto"/>
        <w:right w:val="none" w:sz="0" w:space="0" w:color="auto"/>
      </w:divBdr>
    </w:div>
    <w:div w:id="384984619">
      <w:bodyDiv w:val="1"/>
      <w:marLeft w:val="0"/>
      <w:marRight w:val="0"/>
      <w:marTop w:val="0"/>
      <w:marBottom w:val="0"/>
      <w:divBdr>
        <w:top w:val="none" w:sz="0" w:space="0" w:color="auto"/>
        <w:left w:val="none" w:sz="0" w:space="0" w:color="auto"/>
        <w:bottom w:val="none" w:sz="0" w:space="0" w:color="auto"/>
        <w:right w:val="none" w:sz="0" w:space="0" w:color="auto"/>
      </w:divBdr>
    </w:div>
    <w:div w:id="475491276">
      <w:bodyDiv w:val="1"/>
      <w:marLeft w:val="0"/>
      <w:marRight w:val="0"/>
      <w:marTop w:val="0"/>
      <w:marBottom w:val="0"/>
      <w:divBdr>
        <w:top w:val="none" w:sz="0" w:space="0" w:color="auto"/>
        <w:left w:val="none" w:sz="0" w:space="0" w:color="auto"/>
        <w:bottom w:val="none" w:sz="0" w:space="0" w:color="auto"/>
        <w:right w:val="none" w:sz="0" w:space="0" w:color="auto"/>
      </w:divBdr>
    </w:div>
    <w:div w:id="572354375">
      <w:bodyDiv w:val="1"/>
      <w:marLeft w:val="0"/>
      <w:marRight w:val="0"/>
      <w:marTop w:val="0"/>
      <w:marBottom w:val="0"/>
      <w:divBdr>
        <w:top w:val="none" w:sz="0" w:space="0" w:color="auto"/>
        <w:left w:val="none" w:sz="0" w:space="0" w:color="auto"/>
        <w:bottom w:val="none" w:sz="0" w:space="0" w:color="auto"/>
        <w:right w:val="none" w:sz="0" w:space="0" w:color="auto"/>
      </w:divBdr>
    </w:div>
    <w:div w:id="598374131">
      <w:bodyDiv w:val="1"/>
      <w:marLeft w:val="0"/>
      <w:marRight w:val="0"/>
      <w:marTop w:val="0"/>
      <w:marBottom w:val="0"/>
      <w:divBdr>
        <w:top w:val="none" w:sz="0" w:space="0" w:color="auto"/>
        <w:left w:val="none" w:sz="0" w:space="0" w:color="auto"/>
        <w:bottom w:val="none" w:sz="0" w:space="0" w:color="auto"/>
        <w:right w:val="none" w:sz="0" w:space="0" w:color="auto"/>
      </w:divBdr>
    </w:div>
    <w:div w:id="612320452">
      <w:bodyDiv w:val="1"/>
      <w:marLeft w:val="0"/>
      <w:marRight w:val="0"/>
      <w:marTop w:val="0"/>
      <w:marBottom w:val="0"/>
      <w:divBdr>
        <w:top w:val="none" w:sz="0" w:space="0" w:color="auto"/>
        <w:left w:val="none" w:sz="0" w:space="0" w:color="auto"/>
        <w:bottom w:val="none" w:sz="0" w:space="0" w:color="auto"/>
        <w:right w:val="none" w:sz="0" w:space="0" w:color="auto"/>
      </w:divBdr>
    </w:div>
    <w:div w:id="614144323">
      <w:bodyDiv w:val="1"/>
      <w:marLeft w:val="0"/>
      <w:marRight w:val="0"/>
      <w:marTop w:val="0"/>
      <w:marBottom w:val="0"/>
      <w:divBdr>
        <w:top w:val="none" w:sz="0" w:space="0" w:color="auto"/>
        <w:left w:val="none" w:sz="0" w:space="0" w:color="auto"/>
        <w:bottom w:val="none" w:sz="0" w:space="0" w:color="auto"/>
        <w:right w:val="none" w:sz="0" w:space="0" w:color="auto"/>
      </w:divBdr>
    </w:div>
    <w:div w:id="636955070">
      <w:bodyDiv w:val="1"/>
      <w:marLeft w:val="0"/>
      <w:marRight w:val="0"/>
      <w:marTop w:val="0"/>
      <w:marBottom w:val="0"/>
      <w:divBdr>
        <w:top w:val="none" w:sz="0" w:space="0" w:color="auto"/>
        <w:left w:val="none" w:sz="0" w:space="0" w:color="auto"/>
        <w:bottom w:val="none" w:sz="0" w:space="0" w:color="auto"/>
        <w:right w:val="none" w:sz="0" w:space="0" w:color="auto"/>
      </w:divBdr>
    </w:div>
    <w:div w:id="715198222">
      <w:bodyDiv w:val="1"/>
      <w:marLeft w:val="0"/>
      <w:marRight w:val="0"/>
      <w:marTop w:val="0"/>
      <w:marBottom w:val="0"/>
      <w:divBdr>
        <w:top w:val="none" w:sz="0" w:space="0" w:color="auto"/>
        <w:left w:val="none" w:sz="0" w:space="0" w:color="auto"/>
        <w:bottom w:val="none" w:sz="0" w:space="0" w:color="auto"/>
        <w:right w:val="none" w:sz="0" w:space="0" w:color="auto"/>
      </w:divBdr>
    </w:div>
    <w:div w:id="884635478">
      <w:bodyDiv w:val="1"/>
      <w:marLeft w:val="0"/>
      <w:marRight w:val="0"/>
      <w:marTop w:val="0"/>
      <w:marBottom w:val="0"/>
      <w:divBdr>
        <w:top w:val="none" w:sz="0" w:space="0" w:color="auto"/>
        <w:left w:val="none" w:sz="0" w:space="0" w:color="auto"/>
        <w:bottom w:val="none" w:sz="0" w:space="0" w:color="auto"/>
        <w:right w:val="none" w:sz="0" w:space="0" w:color="auto"/>
      </w:divBdr>
    </w:div>
    <w:div w:id="923533840">
      <w:bodyDiv w:val="1"/>
      <w:marLeft w:val="0"/>
      <w:marRight w:val="0"/>
      <w:marTop w:val="0"/>
      <w:marBottom w:val="0"/>
      <w:divBdr>
        <w:top w:val="none" w:sz="0" w:space="0" w:color="auto"/>
        <w:left w:val="none" w:sz="0" w:space="0" w:color="auto"/>
        <w:bottom w:val="none" w:sz="0" w:space="0" w:color="auto"/>
        <w:right w:val="none" w:sz="0" w:space="0" w:color="auto"/>
      </w:divBdr>
    </w:div>
    <w:div w:id="1186283536">
      <w:bodyDiv w:val="1"/>
      <w:marLeft w:val="0"/>
      <w:marRight w:val="0"/>
      <w:marTop w:val="0"/>
      <w:marBottom w:val="0"/>
      <w:divBdr>
        <w:top w:val="none" w:sz="0" w:space="0" w:color="auto"/>
        <w:left w:val="none" w:sz="0" w:space="0" w:color="auto"/>
        <w:bottom w:val="none" w:sz="0" w:space="0" w:color="auto"/>
        <w:right w:val="none" w:sz="0" w:space="0" w:color="auto"/>
      </w:divBdr>
    </w:div>
    <w:div w:id="1237090222">
      <w:bodyDiv w:val="1"/>
      <w:marLeft w:val="0"/>
      <w:marRight w:val="0"/>
      <w:marTop w:val="0"/>
      <w:marBottom w:val="0"/>
      <w:divBdr>
        <w:top w:val="none" w:sz="0" w:space="0" w:color="auto"/>
        <w:left w:val="none" w:sz="0" w:space="0" w:color="auto"/>
        <w:bottom w:val="none" w:sz="0" w:space="0" w:color="auto"/>
        <w:right w:val="none" w:sz="0" w:space="0" w:color="auto"/>
      </w:divBdr>
    </w:div>
    <w:div w:id="1289554177">
      <w:bodyDiv w:val="1"/>
      <w:marLeft w:val="0"/>
      <w:marRight w:val="0"/>
      <w:marTop w:val="0"/>
      <w:marBottom w:val="0"/>
      <w:divBdr>
        <w:top w:val="none" w:sz="0" w:space="0" w:color="auto"/>
        <w:left w:val="none" w:sz="0" w:space="0" w:color="auto"/>
        <w:bottom w:val="none" w:sz="0" w:space="0" w:color="auto"/>
        <w:right w:val="none" w:sz="0" w:space="0" w:color="auto"/>
      </w:divBdr>
    </w:div>
    <w:div w:id="1337608725">
      <w:bodyDiv w:val="1"/>
      <w:marLeft w:val="0"/>
      <w:marRight w:val="0"/>
      <w:marTop w:val="0"/>
      <w:marBottom w:val="0"/>
      <w:divBdr>
        <w:top w:val="none" w:sz="0" w:space="0" w:color="auto"/>
        <w:left w:val="none" w:sz="0" w:space="0" w:color="auto"/>
        <w:bottom w:val="none" w:sz="0" w:space="0" w:color="auto"/>
        <w:right w:val="none" w:sz="0" w:space="0" w:color="auto"/>
      </w:divBdr>
    </w:div>
    <w:div w:id="1380741039">
      <w:bodyDiv w:val="1"/>
      <w:marLeft w:val="0"/>
      <w:marRight w:val="0"/>
      <w:marTop w:val="0"/>
      <w:marBottom w:val="0"/>
      <w:divBdr>
        <w:top w:val="none" w:sz="0" w:space="0" w:color="auto"/>
        <w:left w:val="none" w:sz="0" w:space="0" w:color="auto"/>
        <w:bottom w:val="none" w:sz="0" w:space="0" w:color="auto"/>
        <w:right w:val="none" w:sz="0" w:space="0" w:color="auto"/>
      </w:divBdr>
    </w:div>
    <w:div w:id="1481969422">
      <w:bodyDiv w:val="1"/>
      <w:marLeft w:val="0"/>
      <w:marRight w:val="0"/>
      <w:marTop w:val="0"/>
      <w:marBottom w:val="0"/>
      <w:divBdr>
        <w:top w:val="none" w:sz="0" w:space="0" w:color="auto"/>
        <w:left w:val="none" w:sz="0" w:space="0" w:color="auto"/>
        <w:bottom w:val="none" w:sz="0" w:space="0" w:color="auto"/>
        <w:right w:val="none" w:sz="0" w:space="0" w:color="auto"/>
      </w:divBdr>
    </w:div>
    <w:div w:id="1493523621">
      <w:bodyDiv w:val="1"/>
      <w:marLeft w:val="0"/>
      <w:marRight w:val="0"/>
      <w:marTop w:val="0"/>
      <w:marBottom w:val="0"/>
      <w:divBdr>
        <w:top w:val="none" w:sz="0" w:space="0" w:color="auto"/>
        <w:left w:val="none" w:sz="0" w:space="0" w:color="auto"/>
        <w:bottom w:val="none" w:sz="0" w:space="0" w:color="auto"/>
        <w:right w:val="none" w:sz="0" w:space="0" w:color="auto"/>
      </w:divBdr>
    </w:div>
    <w:div w:id="1651128034">
      <w:bodyDiv w:val="1"/>
      <w:marLeft w:val="0"/>
      <w:marRight w:val="0"/>
      <w:marTop w:val="0"/>
      <w:marBottom w:val="0"/>
      <w:divBdr>
        <w:top w:val="none" w:sz="0" w:space="0" w:color="auto"/>
        <w:left w:val="none" w:sz="0" w:space="0" w:color="auto"/>
        <w:bottom w:val="none" w:sz="0" w:space="0" w:color="auto"/>
        <w:right w:val="none" w:sz="0" w:space="0" w:color="auto"/>
      </w:divBdr>
    </w:div>
    <w:div w:id="1679304319">
      <w:bodyDiv w:val="1"/>
      <w:marLeft w:val="0"/>
      <w:marRight w:val="0"/>
      <w:marTop w:val="0"/>
      <w:marBottom w:val="0"/>
      <w:divBdr>
        <w:top w:val="none" w:sz="0" w:space="0" w:color="auto"/>
        <w:left w:val="none" w:sz="0" w:space="0" w:color="auto"/>
        <w:bottom w:val="none" w:sz="0" w:space="0" w:color="auto"/>
        <w:right w:val="none" w:sz="0" w:space="0" w:color="auto"/>
      </w:divBdr>
    </w:div>
    <w:div w:id="1809084856">
      <w:bodyDiv w:val="1"/>
      <w:marLeft w:val="0"/>
      <w:marRight w:val="0"/>
      <w:marTop w:val="0"/>
      <w:marBottom w:val="0"/>
      <w:divBdr>
        <w:top w:val="none" w:sz="0" w:space="0" w:color="auto"/>
        <w:left w:val="none" w:sz="0" w:space="0" w:color="auto"/>
        <w:bottom w:val="none" w:sz="0" w:space="0" w:color="auto"/>
        <w:right w:val="none" w:sz="0" w:space="0" w:color="auto"/>
      </w:divBdr>
    </w:div>
    <w:div w:id="1916888603">
      <w:bodyDiv w:val="1"/>
      <w:marLeft w:val="0"/>
      <w:marRight w:val="0"/>
      <w:marTop w:val="0"/>
      <w:marBottom w:val="0"/>
      <w:divBdr>
        <w:top w:val="none" w:sz="0" w:space="0" w:color="auto"/>
        <w:left w:val="none" w:sz="0" w:space="0" w:color="auto"/>
        <w:bottom w:val="none" w:sz="0" w:space="0" w:color="auto"/>
        <w:right w:val="none" w:sz="0" w:space="0" w:color="auto"/>
      </w:divBdr>
    </w:div>
    <w:div w:id="2054958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4DB4B4-12EA-40E0-97AE-A209FC7B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12</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Phil Casanova</dc:creator>
  <cp:keywords/>
  <dc:description/>
  <cp:lastModifiedBy>Phil Casanova</cp:lastModifiedBy>
  <cp:revision>5</cp:revision>
  <cp:lastPrinted>2019-10-18T03:48:00Z</cp:lastPrinted>
  <dcterms:created xsi:type="dcterms:W3CDTF">2019-07-09T18:36:00Z</dcterms:created>
  <dcterms:modified xsi:type="dcterms:W3CDTF">2020-01-24T17:36:00Z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xial2@rpi.edu@www.mendeley.com</vt:lpwstr>
  </property>
  <property fmtid="{D5CDD505-2E9C-101B-9397-08002B2CF9AE}" pid="4" name="Mendeley Citation Style_1">
    <vt:lpwstr>http://www.zotero.org/styles/isotopes-in-environmental-and-health-studies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http://www.zotero.org/styles/isotopes-in-environmental-and-health-studies</vt:lpwstr>
  </property>
  <property fmtid="{D5CDD505-2E9C-101B-9397-08002B2CF9AE}" pid="24" name="Mendeley Recent Style Name 9_1">
    <vt:lpwstr>Isotopes in Environmental and Health Studies</vt:lpwstr>
  </property>
</Properties>
</file>