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3A" w:rsidRDefault="00885B6D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210175" cy="32194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59" w:rsidRPr="00FC2D59" w:rsidRDefault="00885B6D" w:rsidP="00FC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2D59">
        <w:rPr>
          <w:rFonts w:ascii="Times New Roman" w:hAnsi="Times New Roman" w:cs="Times New Roman"/>
          <w:sz w:val="24"/>
          <w:szCs w:val="24"/>
        </w:rPr>
        <w:t xml:space="preserve">Figure S1  </w:t>
      </w:r>
      <w:r w:rsidR="00FC2D59" w:rsidRPr="00FC2D59">
        <w:rPr>
          <w:rFonts w:ascii="Times New Roman" w:hAnsi="Times New Roman" w:cs="Times New Roman"/>
          <w:sz w:val="24"/>
          <w:szCs w:val="24"/>
          <w:lang w:val="en-US"/>
        </w:rPr>
        <w:t xml:space="preserve"> Size distribution of magnetic polymer by zeta measurement in water.</w:t>
      </w:r>
    </w:p>
    <w:p w:rsidR="00885B6D" w:rsidRPr="00FC2D59" w:rsidRDefault="00885B6D">
      <w:pPr>
        <w:rPr>
          <w:rFonts w:ascii="Times New Roman" w:hAnsi="Times New Roman" w:cs="Times New Roman"/>
          <w:sz w:val="24"/>
          <w:szCs w:val="24"/>
        </w:rPr>
      </w:pPr>
    </w:p>
    <w:p w:rsidR="00885B6D" w:rsidRDefault="00885B6D"/>
    <w:p w:rsidR="00885B6D" w:rsidRDefault="00885B6D"/>
    <w:p w:rsidR="00885B6D" w:rsidRDefault="00885B6D"/>
    <w:p w:rsidR="00885B6D" w:rsidRDefault="00885B6D">
      <w:r>
        <w:rPr>
          <w:noProof/>
          <w:lang w:val="en-US"/>
        </w:rPr>
        <w:lastRenderedPageBreak/>
        <w:drawing>
          <wp:inline distT="0" distB="0" distL="0" distR="0">
            <wp:extent cx="5753100" cy="49244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6D" w:rsidRDefault="00885B6D"/>
    <w:p w:rsidR="00885B6D" w:rsidRPr="009E7DC5" w:rsidRDefault="00885B6D" w:rsidP="00FC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C5">
        <w:rPr>
          <w:rFonts w:ascii="Times New Roman" w:hAnsi="Times New Roman" w:cs="Times New Roman"/>
          <w:sz w:val="24"/>
          <w:szCs w:val="24"/>
        </w:rPr>
        <w:t>Figure S2</w:t>
      </w:r>
      <w:r w:rsidR="00FC2D59" w:rsidRPr="009E7DC5">
        <w:rPr>
          <w:rFonts w:ascii="Times New Roman" w:hAnsi="Times New Roman" w:cs="Times New Roman"/>
          <w:sz w:val="24"/>
          <w:szCs w:val="24"/>
        </w:rPr>
        <w:t xml:space="preserve">  </w:t>
      </w:r>
      <w:r w:rsidR="00FC2D59" w:rsidRPr="009E7DC5">
        <w:rPr>
          <w:rFonts w:ascii="Times New Roman" w:hAnsi="Times New Roman" w:cs="Times New Roman"/>
          <w:sz w:val="24"/>
          <w:szCs w:val="24"/>
          <w:lang w:val="en-US"/>
        </w:rPr>
        <w:t>The change of surface charge of poly (glycidyl methacrylate)-grafted xanthan gum before and after iminodiacetic acid coupling at pH 8.</w:t>
      </w:r>
    </w:p>
    <w:sectPr w:rsidR="00885B6D" w:rsidRPr="009E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95"/>
    <w:rsid w:val="00063CD6"/>
    <w:rsid w:val="0077683A"/>
    <w:rsid w:val="00880095"/>
    <w:rsid w:val="00885B6D"/>
    <w:rsid w:val="009E7DC5"/>
    <w:rsid w:val="00F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939C4-2E3F-4BAC-865C-4FEEB3C0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Deepika Kannan</cp:lastModifiedBy>
  <cp:revision>2</cp:revision>
  <dcterms:created xsi:type="dcterms:W3CDTF">2020-03-16T13:28:00Z</dcterms:created>
  <dcterms:modified xsi:type="dcterms:W3CDTF">2020-03-16T13:28:00Z</dcterms:modified>
</cp:coreProperties>
</file>