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5C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E10D5C" w:rsidRPr="005A369F" w:rsidRDefault="00E10D5C" w:rsidP="00E10D5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A369F">
        <w:rPr>
          <w:rFonts w:ascii="Arial" w:hAnsi="Arial" w:cs="Arial"/>
          <w:b/>
          <w:bCs/>
          <w:sz w:val="22"/>
          <w:szCs w:val="22"/>
          <w:lang w:val="en-US"/>
        </w:rPr>
        <w:t>Impact of High on-treatment Platelet Reactivity after Angioplasty in Patients with Peripheral Arterial Disease</w:t>
      </w:r>
    </w:p>
    <w:p w:rsidR="00E10D5C" w:rsidRPr="005A369F" w:rsidRDefault="00E10D5C" w:rsidP="00E10D5C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A369F">
        <w:rPr>
          <w:rFonts w:ascii="Arial" w:hAnsi="Arial" w:cs="Arial"/>
          <w:b/>
          <w:bCs/>
          <w:sz w:val="22"/>
          <w:szCs w:val="22"/>
          <w:lang w:val="en-US"/>
        </w:rPr>
        <w:t>Short title: HTPR in PAD Patients</w:t>
      </w: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5A369F">
        <w:rPr>
          <w:rFonts w:ascii="Arial" w:hAnsi="Arial" w:cs="Arial"/>
          <w:sz w:val="22"/>
          <w:szCs w:val="22"/>
          <w:lang w:val="en-US"/>
        </w:rPr>
        <w:t>Lucas Busch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>*; Manuel Stern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>*; Lisa Dannenberg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>; Philipp Mourikis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, Michael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Gröne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Göksen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Özaslan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>,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; Yvonne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Heinen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; Christian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Heiss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; Roberto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Sansone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, Amin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Polzin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Malte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Kelm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 xml:space="preserve"> MD</w:t>
      </w:r>
      <w:r w:rsidRPr="005A369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5A369F">
        <w:rPr>
          <w:rFonts w:ascii="Arial" w:hAnsi="Arial" w:cs="Arial"/>
          <w:sz w:val="22"/>
          <w:szCs w:val="22"/>
          <w:lang w:val="en-US"/>
        </w:rPr>
        <w:t>Supplementary appendix</w:t>
      </w: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r w:rsidRPr="005A369F">
        <w:rPr>
          <w:rFonts w:ascii="Arial" w:hAnsi="Arial" w:cs="Arial"/>
          <w:sz w:val="22"/>
          <w:szCs w:val="22"/>
          <w:lang w:val="en-US"/>
        </w:rPr>
        <w:br w:type="page"/>
      </w:r>
    </w:p>
    <w:p w:rsidR="00E10D5C" w:rsidRPr="005A369F" w:rsidRDefault="00E10D5C" w:rsidP="00E10D5C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A369F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1: </w:t>
      </w:r>
      <w:r w:rsidRPr="005A369F">
        <w:rPr>
          <w:rFonts w:ascii="Arial" w:hAnsi="Arial" w:cs="Arial"/>
          <w:sz w:val="22"/>
          <w:szCs w:val="22"/>
          <w:lang w:val="en-US"/>
        </w:rPr>
        <w:t>MALE, MACCE and Bleeding Events during 6 months Follow-up</w:t>
      </w:r>
    </w:p>
    <w:p w:rsidR="00E10D5C" w:rsidRPr="005A369F" w:rsidRDefault="00E10D5C" w:rsidP="00E10D5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10D5C" w:rsidRPr="005A369F" w:rsidRDefault="00E10D5C" w:rsidP="00E10D5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766"/>
        <w:gridCol w:w="954"/>
        <w:gridCol w:w="1562"/>
        <w:gridCol w:w="1170"/>
        <w:gridCol w:w="1275"/>
        <w:gridCol w:w="1135"/>
      </w:tblGrid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(102)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Dual</w:t>
            </w:r>
          </w:p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HTPR (11)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HTPR to clopidogrel</w:t>
            </w:r>
          </w:p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(37)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HTPR to aspirin</w:t>
            </w: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(11)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Responder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(43)</w:t>
            </w:r>
          </w:p>
        </w:tc>
        <w:tc>
          <w:tcPr>
            <w:tcW w:w="618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p-Value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LogRank</w:t>
            </w:r>
            <w:proofErr w:type="spellEnd"/>
            <w:r w:rsidRPr="005A36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for trend</w:t>
            </w:r>
          </w:p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10D5C" w:rsidRPr="005A369F" w:rsidTr="00853F79">
        <w:tc>
          <w:tcPr>
            <w:tcW w:w="1265" w:type="pct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MALE – no. (%)</w:t>
            </w:r>
          </w:p>
        </w:tc>
        <w:tc>
          <w:tcPr>
            <w:tcW w:w="417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13 (13)</w:t>
            </w:r>
          </w:p>
        </w:tc>
        <w:tc>
          <w:tcPr>
            <w:tcW w:w="519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3 (27)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6 (16)</w:t>
            </w:r>
          </w:p>
        </w:tc>
        <w:tc>
          <w:tcPr>
            <w:tcW w:w="637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1 (9)</w:t>
            </w:r>
          </w:p>
        </w:tc>
        <w:tc>
          <w:tcPr>
            <w:tcW w:w="694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3 (7)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0.05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Stent-thrombosis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 (8)</w:t>
            </w:r>
          </w:p>
        </w:tc>
        <w:tc>
          <w:tcPr>
            <w:tcW w:w="519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2 (18)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5 (14)</w:t>
            </w:r>
          </w:p>
        </w:tc>
        <w:tc>
          <w:tcPr>
            <w:tcW w:w="637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1 (2)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0.02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Re-stenosis 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(3)</w:t>
            </w:r>
          </w:p>
        </w:tc>
        <w:tc>
          <w:tcPr>
            <w:tcW w:w="519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1 (9)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1 (9)</w:t>
            </w:r>
          </w:p>
        </w:tc>
        <w:tc>
          <w:tcPr>
            <w:tcW w:w="694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1 (2)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0.24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Vessel re-occlusion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(2)</w:t>
            </w:r>
          </w:p>
        </w:tc>
        <w:tc>
          <w:tcPr>
            <w:tcW w:w="519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1 (3)</w:t>
            </w:r>
          </w:p>
        </w:tc>
        <w:tc>
          <w:tcPr>
            <w:tcW w:w="637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1 (2)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0.9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Amputation – no. (%)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5000" w:type="pct"/>
            <w:gridSpan w:val="7"/>
            <w:vAlign w:val="center"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MACCE – no. (%)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 Myocardial infarction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2 (2)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2 (6)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n.a</w:t>
            </w:r>
            <w:proofErr w:type="spellEnd"/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 Stroke/TIA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 PCI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 Death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5000" w:type="pct"/>
            <w:gridSpan w:val="7"/>
            <w:vAlign w:val="center"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A369F">
              <w:rPr>
                <w:rFonts w:ascii="Arial" w:hAnsi="Arial" w:cs="Arial"/>
                <w:b/>
                <w:bCs/>
                <w:sz w:val="16"/>
                <w:szCs w:val="16"/>
              </w:rPr>
              <w:t>Bleeding</w:t>
            </w:r>
            <w:proofErr w:type="spellEnd"/>
            <w:r w:rsidRPr="005A36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– no. (%)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A369F">
              <w:rPr>
                <w:rFonts w:ascii="Arial" w:hAnsi="Arial" w:cs="Arial"/>
                <w:bCs/>
                <w:sz w:val="16"/>
                <w:szCs w:val="16"/>
              </w:rPr>
              <w:t xml:space="preserve">BARC </w:t>
            </w: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2 (2)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1 (3)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n.a</w:t>
            </w:r>
            <w:proofErr w:type="spellEnd"/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A369F">
              <w:rPr>
                <w:rFonts w:ascii="Arial" w:hAnsi="Arial" w:cs="Arial"/>
                <w:bCs/>
                <w:sz w:val="16"/>
                <w:szCs w:val="16"/>
              </w:rPr>
              <w:t>BARC</w:t>
            </w: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A369F">
              <w:rPr>
                <w:rFonts w:ascii="Arial" w:hAnsi="Arial" w:cs="Arial"/>
                <w:bCs/>
                <w:sz w:val="16"/>
                <w:szCs w:val="16"/>
              </w:rPr>
              <w:t>BARC</w:t>
            </w: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E10D5C" w:rsidRPr="005A369F" w:rsidTr="00853F79">
        <w:tc>
          <w:tcPr>
            <w:tcW w:w="1265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A369F">
              <w:rPr>
                <w:rFonts w:ascii="Arial" w:hAnsi="Arial" w:cs="Arial"/>
                <w:bCs/>
                <w:sz w:val="16"/>
                <w:szCs w:val="16"/>
              </w:rPr>
              <w:t xml:space="preserve">BARC </w:t>
            </w: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1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519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850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37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94" w:type="pct"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618" w:type="pct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E10D5C" w:rsidRPr="005A369F" w:rsidRDefault="00E10D5C" w:rsidP="00E10D5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5A369F">
        <w:rPr>
          <w:rFonts w:ascii="Arial" w:hAnsi="Arial" w:cs="Arial"/>
          <w:sz w:val="16"/>
          <w:szCs w:val="16"/>
          <w:lang w:val="en-US"/>
        </w:rPr>
        <w:t>HTPR= High on-treatment platelet reactivity; MALE= major adverse limb events; MACCE=Major adverse cardio- and cerebrovascular events; TIA=transient ischemic attack; PCI= percutaneous coronary intervention; BARC=</w:t>
      </w:r>
      <w:r w:rsidRPr="005A369F">
        <w:rPr>
          <w:sz w:val="16"/>
          <w:szCs w:val="16"/>
          <w:lang w:val="en-US"/>
        </w:rPr>
        <w:t xml:space="preserve"> </w:t>
      </w:r>
      <w:r w:rsidRPr="005A369F">
        <w:rPr>
          <w:rFonts w:ascii="Arial" w:hAnsi="Arial" w:cs="Arial"/>
          <w:sz w:val="16"/>
          <w:szCs w:val="16"/>
          <w:lang w:val="en-US"/>
        </w:rPr>
        <w:t>bleeding academic research consortium classification</w:t>
      </w:r>
    </w:p>
    <w:p w:rsidR="00E10D5C" w:rsidRPr="005A369F" w:rsidRDefault="00E10D5C" w:rsidP="00E10D5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10D5C" w:rsidRPr="005A369F" w:rsidRDefault="00E10D5C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A369F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E10D5C" w:rsidRPr="005A369F" w:rsidRDefault="00E10D5C" w:rsidP="00E10D5C">
      <w:pPr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A369F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Supplementary Table 2: </w:t>
      </w:r>
      <w:r w:rsidRPr="005A369F">
        <w:rPr>
          <w:rFonts w:ascii="Arial" w:hAnsi="Arial" w:cs="Arial"/>
          <w:sz w:val="22"/>
          <w:szCs w:val="22"/>
          <w:lang w:val="en-US"/>
        </w:rPr>
        <w:t xml:space="preserve">Multivariate logistic regression analysis for the occurrence of MALE in dependence from diabetes, </w:t>
      </w:r>
      <w:proofErr w:type="spellStart"/>
      <w:r w:rsidRPr="005A369F">
        <w:rPr>
          <w:rFonts w:ascii="Arial" w:hAnsi="Arial" w:cs="Arial"/>
          <w:sz w:val="22"/>
          <w:szCs w:val="22"/>
          <w:lang w:val="en-US"/>
        </w:rPr>
        <w:t>creatinin</w:t>
      </w:r>
      <w:proofErr w:type="spellEnd"/>
      <w:r w:rsidRPr="005A369F">
        <w:rPr>
          <w:rFonts w:ascii="Arial" w:hAnsi="Arial" w:cs="Arial"/>
          <w:sz w:val="22"/>
          <w:szCs w:val="22"/>
          <w:lang w:val="en-US"/>
        </w:rPr>
        <w:t>, body mass index and age as well as in dependence from procedural details.</w:t>
      </w:r>
    </w:p>
    <w:p w:rsidR="00E10D5C" w:rsidRPr="005A369F" w:rsidRDefault="00E10D5C" w:rsidP="00E10D5C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E10D5C" w:rsidRPr="005A369F" w:rsidRDefault="00E10D5C" w:rsidP="00E10D5C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509"/>
        <w:gridCol w:w="1169"/>
        <w:gridCol w:w="806"/>
        <w:gridCol w:w="841"/>
        <w:gridCol w:w="832"/>
        <w:gridCol w:w="839"/>
      </w:tblGrid>
      <w:tr w:rsidR="00E10D5C" w:rsidRPr="005A369F" w:rsidTr="00853F79">
        <w:trPr>
          <w:trHeight w:val="320"/>
        </w:trPr>
        <w:tc>
          <w:tcPr>
            <w:tcW w:w="2366" w:type="pct"/>
            <w:gridSpan w:val="2"/>
            <w:vMerge w:val="restart"/>
            <w:shd w:val="clear" w:color="auto" w:fill="auto"/>
            <w:vAlign w:val="bottom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Beta </w:t>
            </w: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coefficient</w:t>
            </w:r>
            <w:proofErr w:type="spellEnd"/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95% C.I. </w:t>
            </w:r>
          </w:p>
        </w:tc>
      </w:tr>
      <w:tr w:rsidR="00E10D5C" w:rsidRPr="005A369F" w:rsidTr="00853F79">
        <w:trPr>
          <w:trHeight w:val="320"/>
        </w:trPr>
        <w:tc>
          <w:tcPr>
            <w:tcW w:w="2366" w:type="pct"/>
            <w:gridSpan w:val="2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Lower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Upper</w:t>
            </w:r>
            <w:proofErr w:type="spellEnd"/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 w:val="restart"/>
            <w:shd w:val="clear" w:color="auto" w:fill="auto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Comorbidities</w:t>
            </w:r>
            <w:proofErr w:type="spellEnd"/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Dual HTPR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47.16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6.35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Creatinin</w:t>
            </w:r>
            <w:proofErr w:type="spellEnd"/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6.96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Body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Mass</w:t>
            </w:r>
            <w:proofErr w:type="spellEnd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1.08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tcBorders>
              <w:top w:val="single" w:sz="4" w:space="0" w:color="auto"/>
              <w:bottom w:val="nil"/>
            </w:tcBorders>
            <w:vAlign w:val="center"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0D5C" w:rsidRPr="005A369F" w:rsidTr="00853F79">
        <w:trPr>
          <w:trHeight w:val="320"/>
        </w:trPr>
        <w:tc>
          <w:tcPr>
            <w:tcW w:w="2366" w:type="pct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Beta </w:t>
            </w: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coefficient</w:t>
            </w:r>
            <w:proofErr w:type="spellEnd"/>
          </w:p>
        </w:tc>
        <w:tc>
          <w:tcPr>
            <w:tcW w:w="477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</w:p>
        </w:tc>
        <w:tc>
          <w:tcPr>
            <w:tcW w:w="986" w:type="pct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95% C.I.</w:t>
            </w:r>
          </w:p>
        </w:tc>
      </w:tr>
      <w:tr w:rsidR="00E10D5C" w:rsidRPr="005A369F" w:rsidTr="00853F79">
        <w:trPr>
          <w:trHeight w:val="320"/>
        </w:trPr>
        <w:tc>
          <w:tcPr>
            <w:tcW w:w="2366" w:type="pct"/>
            <w:gridSpan w:val="2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Lower</w:t>
            </w:r>
            <w:proofErr w:type="spellEnd"/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Upper</w:t>
            </w:r>
            <w:proofErr w:type="spellEnd"/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 w:val="restart"/>
            <w:shd w:val="clear" w:color="auto" w:fill="auto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Procedural</w:t>
            </w:r>
            <w:proofErr w:type="spellEnd"/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Details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Dual HTPR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202.51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Multilevel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Revascularization</w:t>
            </w:r>
            <w:proofErr w:type="spellEnd"/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 Stents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6.20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Number of Drug eluting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Ballon</w:t>
            </w:r>
            <w:proofErr w:type="spellEnd"/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18.36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Lesions</w:t>
            </w:r>
            <w:proofErr w:type="spellEnd"/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2.03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Chronic total occlusions revascularization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6.03</w:t>
            </w:r>
          </w:p>
        </w:tc>
      </w:tr>
      <w:tr w:rsidR="00E10D5C" w:rsidRPr="005A369F" w:rsidTr="00853F79">
        <w:trPr>
          <w:trHeight w:val="312"/>
        </w:trPr>
        <w:tc>
          <w:tcPr>
            <w:tcW w:w="423" w:type="pct"/>
            <w:vMerge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Leg (right, left, both sides)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E10D5C" w:rsidRPr="005A369F" w:rsidRDefault="00E10D5C" w:rsidP="00853F7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369F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</w:tr>
    </w:tbl>
    <w:p w:rsidR="00E10D5C" w:rsidRPr="005A369F" w:rsidRDefault="00E10D5C" w:rsidP="00E10D5C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E10D5C" w:rsidRPr="007742F7" w:rsidRDefault="00E10D5C" w:rsidP="00E10D5C">
      <w:pPr>
        <w:jc w:val="both"/>
        <w:outlineLvl w:val="0"/>
        <w:rPr>
          <w:rFonts w:ascii="Arial" w:hAnsi="Arial" w:cs="Arial"/>
          <w:sz w:val="16"/>
          <w:szCs w:val="16"/>
          <w:lang w:val="en-US"/>
        </w:rPr>
      </w:pPr>
      <w:r w:rsidRPr="005A369F">
        <w:rPr>
          <w:rFonts w:ascii="Arial" w:hAnsi="Arial" w:cs="Arial"/>
          <w:sz w:val="16"/>
          <w:szCs w:val="16"/>
          <w:lang w:val="en-US"/>
        </w:rPr>
        <w:t>HTPR= High on treatment platelet reactivity</w:t>
      </w:r>
      <w:bookmarkStart w:id="0" w:name="_GoBack"/>
      <w:bookmarkEnd w:id="0"/>
    </w:p>
    <w:p w:rsidR="00E10D5C" w:rsidRPr="00E01594" w:rsidRDefault="00E10D5C" w:rsidP="00E10D5C">
      <w:pPr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176FB4" w:rsidRPr="00E10D5C" w:rsidRDefault="00176FB4">
      <w:pPr>
        <w:rPr>
          <w:lang w:val="en-US"/>
        </w:rPr>
      </w:pPr>
    </w:p>
    <w:sectPr w:rsidR="00176FB4" w:rsidRPr="00E10D5C" w:rsidSect="0027469B">
      <w:footerReference w:type="default" r:id="rId7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7A" w:rsidRDefault="00F3287A" w:rsidP="008D3244">
      <w:r>
        <w:separator/>
      </w:r>
    </w:p>
  </w:endnote>
  <w:endnote w:type="continuationSeparator" w:id="0">
    <w:p w:rsidR="00F3287A" w:rsidRDefault="00F3287A" w:rsidP="008D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73324"/>
      <w:docPartObj>
        <w:docPartGallery w:val="Page Numbers (Bottom of Page)"/>
        <w:docPartUnique/>
      </w:docPartObj>
    </w:sdtPr>
    <w:sdtEndPr/>
    <w:sdtContent>
      <w:p w:rsidR="008D3244" w:rsidRDefault="008D32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9F">
          <w:rPr>
            <w:noProof/>
          </w:rPr>
          <w:t>3</w:t>
        </w:r>
        <w:r>
          <w:fldChar w:fldCharType="end"/>
        </w:r>
      </w:p>
    </w:sdtContent>
  </w:sdt>
  <w:p w:rsidR="008D3244" w:rsidRDefault="008D32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7A" w:rsidRDefault="00F3287A" w:rsidP="008D3244">
      <w:r>
        <w:separator/>
      </w:r>
    </w:p>
  </w:footnote>
  <w:footnote w:type="continuationSeparator" w:id="0">
    <w:p w:rsidR="00F3287A" w:rsidRDefault="00F3287A" w:rsidP="008D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C"/>
    <w:rsid w:val="00033978"/>
    <w:rsid w:val="00176FB4"/>
    <w:rsid w:val="0027469B"/>
    <w:rsid w:val="002D4823"/>
    <w:rsid w:val="00512ED6"/>
    <w:rsid w:val="005A369F"/>
    <w:rsid w:val="008D3244"/>
    <w:rsid w:val="00993D3D"/>
    <w:rsid w:val="00BC3312"/>
    <w:rsid w:val="00CB4A6C"/>
    <w:rsid w:val="00E10D5C"/>
    <w:rsid w:val="00F3287A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D5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27469B"/>
  </w:style>
  <w:style w:type="paragraph" w:styleId="Kopfzeile">
    <w:name w:val="header"/>
    <w:basedOn w:val="Standard"/>
    <w:link w:val="KopfzeileZchn"/>
    <w:uiPriority w:val="99"/>
    <w:unhideWhenUsed/>
    <w:rsid w:val="008D3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2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3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24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0D5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27469B"/>
  </w:style>
  <w:style w:type="paragraph" w:styleId="Kopfzeile">
    <w:name w:val="header"/>
    <w:basedOn w:val="Standard"/>
    <w:link w:val="KopfzeileZchn"/>
    <w:uiPriority w:val="99"/>
    <w:unhideWhenUsed/>
    <w:rsid w:val="008D32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2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32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24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LisaDannenberg</dc:creator>
  <cp:lastModifiedBy>LisaDannenberg</cp:lastModifiedBy>
  <cp:revision>6</cp:revision>
  <dcterms:created xsi:type="dcterms:W3CDTF">2019-12-02T05:50:00Z</dcterms:created>
  <dcterms:modified xsi:type="dcterms:W3CDTF">2020-01-27T19:47:00Z</dcterms:modified>
</cp:coreProperties>
</file>