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6509"/>
      </w:tblGrid>
      <w:tr w:rsidR="0052105D" w:rsidRPr="00E348D8" w:rsidTr="0052105D">
        <w:tc>
          <w:tcPr>
            <w:tcW w:w="1781" w:type="dxa"/>
          </w:tcPr>
          <w:p w:rsidR="0052105D" w:rsidRPr="00745A03" w:rsidRDefault="0052105D" w:rsidP="00DA2B03">
            <w:pPr>
              <w:rPr>
                <w:rFonts w:ascii="Times" w:hAnsi="Times" w:cs="Times"/>
                <w:b/>
                <w:bCs/>
              </w:rPr>
            </w:pPr>
            <w:bookmarkStart w:id="0" w:name="_GoBack"/>
            <w:bookmarkEnd w:id="0"/>
            <w:r w:rsidRPr="00884193">
              <w:rPr>
                <w:rFonts w:ascii="Times" w:hAnsi="Times" w:cs="Times"/>
                <w:b/>
                <w:bCs/>
              </w:rPr>
              <w:t>Adhesive and Cohesive Mechanisms</w:t>
            </w:r>
          </w:p>
          <w:p w:rsidR="0052105D" w:rsidRPr="00E04DE0" w:rsidRDefault="0052105D" w:rsidP="00DA2B03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7235" w:type="dxa"/>
          </w:tcPr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Mechanical Interlocking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 xml:space="preserve">Relates to an adhesive moving not pores or around projections in the </w:t>
            </w:r>
            <w:proofErr w:type="spellStart"/>
            <w:r w:rsidRPr="00E348D8">
              <w:rPr>
                <w:rFonts w:ascii="Times" w:hAnsi="Times" w:cs="Times"/>
              </w:rPr>
              <w:t>adherend</w:t>
            </w:r>
            <w:proofErr w:type="spellEnd"/>
            <w:r w:rsidRPr="00E348D8">
              <w:rPr>
                <w:rFonts w:ascii="Times" w:hAnsi="Times" w:cs="Times"/>
              </w:rPr>
              <w:t xml:space="preserve"> surface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Good tissue penetration improves mechanical interlocking and is influenced by the rheological properties of the adhesive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Can be influenced through topographical modification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Molecular Bonding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Common primary adhesive and cohesive interactions include Schiff base formation and amide bonding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 xml:space="preserve">Common secondary interactions include 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π-π stacking, hydrogen bonding, dipole-dipole interactions and Van der Waals instantaneous dipoles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Cross-linking density is a large determinant of cohesive strength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Electrostatic Bonding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Formation of dispersion forces as a result of interactions between permanent dipoles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Not a major contributor of adhesive strength in tissue sealants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Chain Entanglement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Refers to a polymers ability to tangle with other polymer chains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Increased flexibility and length of polymer chains allows for greater interpenetration and entanglement</w:t>
            </w:r>
          </w:p>
        </w:tc>
      </w:tr>
      <w:tr w:rsidR="0052105D" w:rsidRPr="00E348D8" w:rsidTr="0052105D">
        <w:tc>
          <w:tcPr>
            <w:tcW w:w="1781" w:type="dxa"/>
          </w:tcPr>
          <w:p w:rsidR="0052105D" w:rsidRPr="00E348D8" w:rsidRDefault="0052105D" w:rsidP="00DA2B03">
            <w:pPr>
              <w:rPr>
                <w:rFonts w:ascii="Times" w:hAnsi="Times" w:cs="Times"/>
                <w:b/>
                <w:bCs/>
              </w:rPr>
            </w:pPr>
            <w:r w:rsidRPr="00E348D8">
              <w:rPr>
                <w:rFonts w:ascii="Times" w:hAnsi="Times" w:cs="Times"/>
                <w:b/>
                <w:bCs/>
              </w:rPr>
              <w:t>Bio-functionality</w:t>
            </w:r>
          </w:p>
          <w:p w:rsidR="0052105D" w:rsidRPr="00E348D8" w:rsidRDefault="0052105D" w:rsidP="00DA2B03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7235" w:type="dxa"/>
          </w:tcPr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Mechanical and Physical Properties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After application the adhesive should support local and organ specific cellular interactions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The desired mechanical and physical properties should mimic local tissue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Curing Time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Desired curing time will depend of clinical application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lastRenderedPageBreak/>
              <w:t>Research is being undertaken into controllable polymerisation but is not used in commercially available products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Degradation Kinetics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Can affect post-operative stability of an agent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Rapid kinetics can lead to post-operative complications such as dehiscence</w:t>
            </w:r>
          </w:p>
        </w:tc>
      </w:tr>
      <w:tr w:rsidR="0052105D" w:rsidRPr="00E348D8" w:rsidTr="0052105D">
        <w:tc>
          <w:tcPr>
            <w:tcW w:w="1781" w:type="dxa"/>
          </w:tcPr>
          <w:p w:rsidR="0052105D" w:rsidRPr="00E348D8" w:rsidRDefault="0052105D" w:rsidP="00DA2B03">
            <w:pPr>
              <w:rPr>
                <w:rFonts w:ascii="Times" w:hAnsi="Times" w:cs="Times"/>
                <w:b/>
                <w:bCs/>
              </w:rPr>
            </w:pPr>
            <w:r w:rsidRPr="00E348D8">
              <w:rPr>
                <w:rFonts w:ascii="Times" w:hAnsi="Times" w:cs="Times"/>
                <w:b/>
                <w:bCs/>
              </w:rPr>
              <w:lastRenderedPageBreak/>
              <w:t>Biocompatibility</w:t>
            </w:r>
          </w:p>
          <w:p w:rsidR="0052105D" w:rsidRPr="00E348D8" w:rsidRDefault="0052105D" w:rsidP="00DA2B03">
            <w:pPr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7235" w:type="dxa"/>
          </w:tcPr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Toxicity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Agents should pose negligible toxicity to the host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 New Roman" w:hAnsi="Times New Roman" w:cs="Times New Roman"/>
              </w:rPr>
              <w:t xml:space="preserve">Toxicity of the agent, as well as metabolic products, should be assessed at a cytological, histological and systemic level 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Immunogenicity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 xml:space="preserve">Biomaterials should not be immunogenic 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Humoral and cytotoxic responses as well as local tissue reaction should be assessed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Gluing Process and Post-operative changes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A mild gluing process is favoured to avoid damage to surrounding tissues</w:t>
            </w:r>
          </w:p>
          <w:p w:rsidR="0052105D" w:rsidRPr="00E348D8" w:rsidRDefault="0052105D" w:rsidP="0052105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Hydrophilic agents can expand in vivo and affect local tissue</w:t>
            </w:r>
          </w:p>
        </w:tc>
      </w:tr>
      <w:tr w:rsidR="0052105D" w:rsidRPr="00E348D8" w:rsidTr="0052105D">
        <w:tc>
          <w:tcPr>
            <w:tcW w:w="1781" w:type="dxa"/>
          </w:tcPr>
          <w:p w:rsidR="0052105D" w:rsidRPr="00E348D8" w:rsidRDefault="0052105D" w:rsidP="00DA2B03">
            <w:pPr>
              <w:rPr>
                <w:rFonts w:ascii="Times" w:hAnsi="Times" w:cs="Times"/>
                <w:b/>
                <w:bCs/>
              </w:rPr>
            </w:pPr>
            <w:r w:rsidRPr="00E348D8">
              <w:rPr>
                <w:rFonts w:ascii="Times" w:hAnsi="Times" w:cs="Times"/>
                <w:b/>
                <w:bCs/>
              </w:rPr>
              <w:t>Economic</w:t>
            </w:r>
          </w:p>
        </w:tc>
        <w:tc>
          <w:tcPr>
            <w:tcW w:w="7235" w:type="dxa"/>
          </w:tcPr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Tissue adhesives should be cost-effective</w:t>
            </w:r>
          </w:p>
          <w:p w:rsidR="0052105D" w:rsidRPr="00E348D8" w:rsidRDefault="0052105D" w:rsidP="00521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" w:hAnsi="Times" w:cs="Times"/>
              </w:rPr>
            </w:pPr>
            <w:r w:rsidRPr="00E348D8">
              <w:rPr>
                <w:rFonts w:ascii="Times" w:hAnsi="Times" w:cs="Times"/>
              </w:rPr>
              <w:t>ICER can be a useful tool in presenting these economic analyses</w:t>
            </w:r>
          </w:p>
        </w:tc>
      </w:tr>
    </w:tbl>
    <w:p w:rsidR="004D2A3F" w:rsidRDefault="004D2A3F"/>
    <w:sectPr w:rsidR="004D2A3F" w:rsidSect="004D2A3F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6C5B"/>
    <w:multiLevelType w:val="hybridMultilevel"/>
    <w:tmpl w:val="D3E0BEA8"/>
    <w:lvl w:ilvl="0" w:tplc="E1121E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5D"/>
    <w:rsid w:val="004D2A3F"/>
    <w:rsid w:val="0052105D"/>
    <w:rsid w:val="00C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30C6131-9F05-41CE-BA74-B9162498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05D"/>
    <w:pPr>
      <w:spacing w:after="160" w:line="259" w:lineRule="auto"/>
    </w:pPr>
    <w:rPr>
      <w:kern w:val="0"/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5D"/>
    <w:pPr>
      <w:ind w:left="720"/>
      <w:contextualSpacing/>
    </w:pPr>
  </w:style>
  <w:style w:type="table" w:styleId="TableGrid">
    <w:name w:val="Table Grid"/>
    <w:basedOn w:val="TableNormal"/>
    <w:uiPriority w:val="39"/>
    <w:rsid w:val="0052105D"/>
    <w:rPr>
      <w:kern w:val="0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锐 阮</dc:creator>
  <cp:keywords/>
  <dc:description/>
  <cp:lastModifiedBy>Revathy Govindhasamy, Integra-PDY, IN</cp:lastModifiedBy>
  <cp:revision>2</cp:revision>
  <dcterms:created xsi:type="dcterms:W3CDTF">2020-04-02T10:25:00Z</dcterms:created>
  <dcterms:modified xsi:type="dcterms:W3CDTF">2020-04-02T10:25:00Z</dcterms:modified>
</cp:coreProperties>
</file>