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6C" w:rsidRPr="00D33605" w:rsidRDefault="00484A6C" w:rsidP="00484A6C">
      <w:pPr>
        <w:pStyle w:val="Caption"/>
        <w:keepNext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Hlk529135706"/>
      <w:bookmarkStart w:id="1" w:name="_GoBack"/>
      <w:bookmarkEnd w:id="1"/>
      <w:r w:rsidRPr="00D336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Table </w:t>
      </w:r>
      <w:r w:rsidRPr="00D33605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begin"/>
      </w:r>
      <w:r w:rsidRPr="00D33605">
        <w:rPr>
          <w:rFonts w:ascii="Times New Roman" w:hAnsi="Times New Roman" w:cs="Times New Roman"/>
          <w:b w:val="0"/>
          <w:bCs w:val="0"/>
          <w:sz w:val="24"/>
          <w:szCs w:val="24"/>
        </w:rPr>
        <w:instrText xml:space="preserve"> SEQ Table \* ARABIC </w:instrText>
      </w:r>
      <w:r w:rsidRPr="00D33605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separate"/>
      </w:r>
      <w:r w:rsidRPr="00D33605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1</w:t>
      </w:r>
      <w:r w:rsidRPr="00D33605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end"/>
      </w:r>
      <w:r w:rsidRPr="00D33605">
        <w:rPr>
          <w:rFonts w:ascii="Times New Roman" w:hAnsi="Times New Roman" w:cs="Times New Roman"/>
          <w:b w:val="0"/>
          <w:bCs w:val="0"/>
          <w:sz w:val="24"/>
          <w:szCs w:val="24"/>
        </w:rPr>
        <w:t>. Characteristics of included studies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tbl>
      <w:tblPr>
        <w:tblStyle w:val="TableGrid"/>
        <w:tblW w:w="13687" w:type="dxa"/>
        <w:tblLook w:val="04A0" w:firstRow="1" w:lastRow="0" w:firstColumn="1" w:lastColumn="0" w:noHBand="0" w:noVBand="1"/>
      </w:tblPr>
      <w:tblGrid>
        <w:gridCol w:w="1772"/>
        <w:gridCol w:w="1338"/>
        <w:gridCol w:w="2531"/>
        <w:gridCol w:w="1511"/>
        <w:gridCol w:w="2089"/>
        <w:gridCol w:w="3630"/>
        <w:gridCol w:w="816"/>
      </w:tblGrid>
      <w:tr w:rsidR="00484A6C" w:rsidRPr="002773F3" w:rsidTr="00C23B32"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4A6C" w:rsidRPr="002773F3" w:rsidRDefault="00484A6C" w:rsidP="00C23B32">
            <w:pPr>
              <w:jc w:val="center"/>
              <w:rPr>
                <w:rFonts w:ascii="Times New Roman" w:hAnsi="Times New Roman" w:cs="Times New Roman"/>
              </w:rPr>
            </w:pPr>
            <w:bookmarkStart w:id="2" w:name="_Hlk10750189"/>
            <w:r w:rsidRPr="002773F3">
              <w:rPr>
                <w:rFonts w:ascii="Times New Roman" w:hAnsi="Times New Roman" w:cs="Times New Roman"/>
              </w:rPr>
              <w:t>1</w:t>
            </w:r>
            <w:r w:rsidRPr="00D33605">
              <w:rPr>
                <w:rFonts w:ascii="Times New Roman" w:hAnsi="Times New Roman" w:cs="Times New Roman"/>
              </w:rPr>
              <w:t>st</w:t>
            </w:r>
            <w:r w:rsidRPr="002773F3">
              <w:rPr>
                <w:rFonts w:ascii="Times New Roman" w:hAnsi="Times New Roman" w:cs="Times New Roman"/>
              </w:rPr>
              <w:t xml:space="preserve"> author</w:t>
            </w:r>
          </w:p>
          <w:p w:rsidR="00484A6C" w:rsidRPr="002773F3" w:rsidRDefault="00484A6C" w:rsidP="00C23B32">
            <w:pPr>
              <w:jc w:val="center"/>
              <w:rPr>
                <w:rFonts w:ascii="Times New Roman" w:hAnsi="Times New Roman" w:cs="Times New Roman"/>
              </w:rPr>
            </w:pPr>
            <w:r w:rsidRPr="002773F3">
              <w:rPr>
                <w:rFonts w:ascii="Times New Roman" w:hAnsi="Times New Roman" w:cs="Times New Roman"/>
              </w:rPr>
              <w:t>(year/ country)</w:t>
            </w:r>
          </w:p>
        </w:tc>
        <w:tc>
          <w:tcPr>
            <w:tcW w:w="1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4A6C" w:rsidRPr="002773F3" w:rsidRDefault="00484A6C" w:rsidP="00C23B32">
            <w:pPr>
              <w:jc w:val="center"/>
              <w:rPr>
                <w:rFonts w:ascii="Times New Roman" w:hAnsi="Times New Roman" w:cs="Times New Roman"/>
              </w:rPr>
            </w:pPr>
            <w:r w:rsidRPr="002773F3">
              <w:rPr>
                <w:rFonts w:ascii="Times New Roman" w:hAnsi="Times New Roman" w:cs="Times New Roman"/>
              </w:rPr>
              <w:t>Design</w:t>
            </w:r>
          </w:p>
        </w:tc>
        <w:tc>
          <w:tcPr>
            <w:tcW w:w="2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4A6C" w:rsidRPr="002773F3" w:rsidRDefault="00484A6C" w:rsidP="00C2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Stroke Type</w:t>
            </w:r>
            <w:r w:rsidRPr="002773F3">
              <w:rPr>
                <w:rFonts w:ascii="Times New Roman" w:hAnsi="Times New Roman" w:cs="Times New Roman"/>
              </w:rPr>
              <w:t xml:space="preserve"> </w:t>
            </w:r>
          </w:p>
          <w:p w:rsidR="00484A6C" w:rsidRPr="002773F3" w:rsidRDefault="00484A6C" w:rsidP="00C23B32">
            <w:pPr>
              <w:jc w:val="center"/>
              <w:rPr>
                <w:rFonts w:ascii="Times New Roman" w:hAnsi="Times New Roman" w:cs="Times New Roman"/>
              </w:rPr>
            </w:pPr>
            <w:r w:rsidRPr="002773F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no. participants</w:t>
            </w:r>
            <w:r w:rsidRPr="002773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4A6C" w:rsidRPr="002773F3" w:rsidRDefault="00484A6C" w:rsidP="00C23B32">
            <w:pPr>
              <w:jc w:val="center"/>
              <w:rPr>
                <w:rFonts w:ascii="Times New Roman" w:hAnsi="Times New Roman" w:cs="Times New Roman"/>
              </w:rPr>
            </w:pPr>
            <w:r w:rsidRPr="002773F3">
              <w:rPr>
                <w:rFonts w:ascii="Times New Roman" w:hAnsi="Times New Roman" w:cs="Times New Roman" w:hint="eastAsia"/>
              </w:rPr>
              <w:t>F</w:t>
            </w:r>
            <w:r w:rsidRPr="002773F3">
              <w:rPr>
                <w:rFonts w:ascii="Times New Roman" w:hAnsi="Times New Roman" w:cs="Times New Roman"/>
              </w:rPr>
              <w:t>ollow-up Duration</w:t>
            </w:r>
          </w:p>
        </w:tc>
        <w:tc>
          <w:tcPr>
            <w:tcW w:w="20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4A6C" w:rsidRPr="002773F3" w:rsidRDefault="00484A6C" w:rsidP="00C2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edication class</w:t>
            </w:r>
          </w:p>
        </w:tc>
        <w:tc>
          <w:tcPr>
            <w:tcW w:w="3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4A6C" w:rsidRPr="002773F3" w:rsidRDefault="00484A6C" w:rsidP="00C2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Persistence </w:t>
            </w:r>
            <w:r w:rsidRPr="002773F3">
              <w:rPr>
                <w:rFonts w:ascii="Times New Roman" w:hAnsi="Times New Roman" w:cs="Times New Roman"/>
              </w:rPr>
              <w:t>Measurement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4A6C" w:rsidRPr="002773F3" w:rsidRDefault="00484A6C" w:rsidP="00C23B32">
            <w:pPr>
              <w:jc w:val="center"/>
              <w:rPr>
                <w:rFonts w:ascii="Times New Roman" w:hAnsi="Times New Roman" w:cs="Times New Roman"/>
              </w:rPr>
            </w:pPr>
            <w:r w:rsidRPr="002773F3">
              <w:rPr>
                <w:rFonts w:ascii="Times New Roman" w:hAnsi="Times New Roman" w:cs="Times New Roman"/>
              </w:rPr>
              <w:t>Quality</w:t>
            </w:r>
          </w:p>
        </w:tc>
      </w:tr>
      <w:tr w:rsidR="00484A6C" w:rsidRPr="00E745D4" w:rsidTr="00C23B32">
        <w:tc>
          <w:tcPr>
            <w:tcW w:w="177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84A6C" w:rsidRPr="00E745D4" w:rsidRDefault="00484A6C" w:rsidP="00C23B3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84A6C" w:rsidRPr="00E745D4" w:rsidRDefault="00484A6C" w:rsidP="00C23B3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84A6C" w:rsidRPr="00E745D4" w:rsidRDefault="00484A6C" w:rsidP="00C23B3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84A6C" w:rsidRPr="00E745D4" w:rsidRDefault="00484A6C" w:rsidP="00C23B3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84A6C" w:rsidRPr="00E745D4" w:rsidRDefault="00484A6C" w:rsidP="00C23B3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84A6C" w:rsidRPr="00E745D4" w:rsidRDefault="00484A6C" w:rsidP="00C23B3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84A6C" w:rsidRPr="00E745D4" w:rsidRDefault="00484A6C" w:rsidP="00C23B3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4A6C" w:rsidRPr="00C334CC" w:rsidTr="00C23B32">
        <w:trPr>
          <w:trHeight w:val="1320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FF49E2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FF49E2">
              <w:rPr>
                <w:rFonts w:ascii="Times New Roman" w:hAnsi="Times New Roman" w:cs="Times New Roman"/>
                <w:szCs w:val="20"/>
              </w:rPr>
              <w:t>Budimkic et al. (2016/Serbia)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FF49E2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FF49E2">
              <w:rPr>
                <w:rFonts w:ascii="Times New Roman" w:hAnsi="Times New Roman" w:cs="Times New Roman"/>
                <w:szCs w:val="20"/>
              </w:rPr>
              <w:t>Retrospective observational study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FF49E2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FF49E2">
              <w:rPr>
                <w:rFonts w:ascii="Times New Roman" w:hAnsi="Times New Roman" w:cs="Times New Roman"/>
                <w:szCs w:val="20"/>
              </w:rPr>
              <w:t xml:space="preserve">IS and without </w:t>
            </w:r>
            <w:r>
              <w:rPr>
                <w:rFonts w:ascii="Times New Roman" w:hAnsi="Times New Roman" w:cs="Times New Roman"/>
                <w:szCs w:val="20"/>
              </w:rPr>
              <w:t>i</w:t>
            </w:r>
            <w:r w:rsidRPr="00FF49E2">
              <w:rPr>
                <w:rFonts w:ascii="Times New Roman" w:hAnsi="Times New Roman" w:cs="Times New Roman"/>
                <w:szCs w:val="20"/>
              </w:rPr>
              <w:t xml:space="preserve">ntravenous </w:t>
            </w:r>
            <w:r>
              <w:rPr>
                <w:rFonts w:ascii="Times New Roman" w:hAnsi="Times New Roman" w:cs="Times New Roman"/>
                <w:szCs w:val="20"/>
              </w:rPr>
              <w:t>t</w:t>
            </w:r>
            <w:r w:rsidRPr="00FF49E2">
              <w:rPr>
                <w:rFonts w:ascii="Times New Roman" w:hAnsi="Times New Roman" w:cs="Times New Roman"/>
                <w:szCs w:val="20"/>
              </w:rPr>
              <w:t>hrombolysis</w:t>
            </w:r>
          </w:p>
          <w:p w:rsidR="00484A6C" w:rsidRPr="00FF49E2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FF49E2">
              <w:rPr>
                <w:rFonts w:ascii="Times New Roman" w:hAnsi="Times New Roman" w:cs="Times New Roman"/>
                <w:szCs w:val="20"/>
              </w:rPr>
              <w:t>(203+197)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FF49E2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FF49E2">
              <w:rPr>
                <w:rFonts w:ascii="Times New Roman" w:hAnsi="Times New Roman" w:cs="Times New Roman"/>
                <w:szCs w:val="20"/>
              </w:rPr>
              <w:t xml:space="preserve">Median: 3 years </w:t>
            </w:r>
          </w:p>
          <w:p w:rsidR="00484A6C" w:rsidRPr="00FF49E2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FF49E2">
              <w:rPr>
                <w:rFonts w:ascii="Times New Roman" w:hAnsi="Times New Roman" w:cs="Times New Roman"/>
                <w:szCs w:val="20"/>
              </w:rPr>
              <w:t>(range 1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FF49E2">
              <w:rPr>
                <w:rFonts w:ascii="Times New Roman" w:hAnsi="Times New Roman" w:cs="Times New Roman"/>
                <w:szCs w:val="20"/>
              </w:rPr>
              <w:t>7 years)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FF49E2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FF49E2">
              <w:rPr>
                <w:rFonts w:ascii="Times New Roman" w:hAnsi="Times New Roman" w:cs="Times New Roman"/>
                <w:szCs w:val="20"/>
              </w:rPr>
              <w:t>Antiplatelets</w:t>
            </w:r>
          </w:p>
          <w:p w:rsidR="00484A6C" w:rsidRPr="00FF49E2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FF49E2">
              <w:rPr>
                <w:rFonts w:ascii="Times New Roman" w:hAnsi="Times New Roman" w:cs="Times New Roman"/>
                <w:szCs w:val="20"/>
              </w:rPr>
              <w:t>Oral anti-coagulants</w:t>
            </w:r>
          </w:p>
          <w:p w:rsidR="00484A6C" w:rsidRPr="00FF49E2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FF49E2">
              <w:rPr>
                <w:rFonts w:ascii="Times New Roman" w:hAnsi="Times New Roman" w:cs="Times New Roman"/>
                <w:szCs w:val="20"/>
              </w:rPr>
              <w:t>Antihypertensive drugs</w:t>
            </w:r>
          </w:p>
          <w:p w:rsidR="00484A6C" w:rsidRPr="00FF49E2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FF49E2">
              <w:rPr>
                <w:rFonts w:ascii="Times New Roman" w:hAnsi="Times New Roman" w:cs="Times New Roman"/>
                <w:szCs w:val="20"/>
              </w:rPr>
              <w:t>Statins</w:t>
            </w:r>
          </w:p>
          <w:p w:rsidR="00484A6C" w:rsidRPr="00FF49E2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FF49E2">
              <w:rPr>
                <w:rFonts w:ascii="Times New Roman" w:hAnsi="Times New Roman" w:cs="Times New Roman"/>
                <w:szCs w:val="20"/>
              </w:rPr>
              <w:t>Hypoglycemic drugs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FF49E2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FF49E2">
              <w:rPr>
                <w:rFonts w:ascii="Times New Roman" w:hAnsi="Times New Roman" w:cs="Times New Roman"/>
                <w:szCs w:val="20"/>
              </w:rPr>
              <w:t>Determined by comparing the recommended hospital discharge medications with the current medications reported by the patients (self-report)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FF49E2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FF49E2">
              <w:rPr>
                <w:rFonts w:ascii="Times New Roman" w:hAnsi="Times New Roman" w:cs="Times New Roman"/>
                <w:szCs w:val="20"/>
              </w:rPr>
              <w:t>0.67</w:t>
            </w:r>
          </w:p>
        </w:tc>
      </w:tr>
      <w:tr w:rsidR="00484A6C" w:rsidRPr="00C334CC" w:rsidTr="00C23B32">
        <w:trPr>
          <w:trHeight w:val="1409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Pr="00FF49E2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FF49E2">
              <w:rPr>
                <w:rFonts w:ascii="Times New Roman" w:hAnsi="Times New Roman" w:cs="Times New Roman"/>
                <w:szCs w:val="20"/>
              </w:rPr>
              <w:t>Burke et al. (2010/USA)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Pr="00FF49E2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FF49E2">
              <w:rPr>
                <w:rFonts w:ascii="Times New Roman" w:hAnsi="Times New Roman" w:cs="Times New Roman"/>
                <w:szCs w:val="20"/>
              </w:rPr>
              <w:t>Retrospective observational study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Pr="00FF49E2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FF49E2">
              <w:rPr>
                <w:rFonts w:ascii="Times New Roman" w:hAnsi="Times New Roman" w:cs="Times New Roman"/>
                <w:szCs w:val="20"/>
              </w:rPr>
              <w:t>IS (1,413)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Pr="00FF49E2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FF49E2">
              <w:rPr>
                <w:rFonts w:ascii="Times New Roman" w:hAnsi="Times New Roman" w:cs="Times New Roman"/>
                <w:szCs w:val="20"/>
              </w:rPr>
              <w:t>Mean: 1.5 years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Pr="00FF49E2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FF49E2">
              <w:rPr>
                <w:rFonts w:ascii="Times New Roman" w:hAnsi="Times New Roman" w:cs="Times New Roman"/>
                <w:szCs w:val="20"/>
              </w:rPr>
              <w:t>Antiplatelets</w:t>
            </w:r>
          </w:p>
          <w:p w:rsidR="00484A6C" w:rsidRPr="00FF49E2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Pr="00FF49E2" w:rsidRDefault="00484A6C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*</w:t>
            </w:r>
            <w:r w:rsidRPr="00FF49E2">
              <w:rPr>
                <w:rFonts w:ascii="Times New Roman" w:hAnsi="Times New Roman" w:cs="Times New Roman"/>
                <w:kern w:val="0"/>
                <w:szCs w:val="20"/>
              </w:rPr>
              <w:t>Nonpersistence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: D</w:t>
            </w:r>
            <w:r w:rsidRPr="00FF49E2">
              <w:rPr>
                <w:rFonts w:ascii="Times New Roman" w:hAnsi="Times New Roman" w:cs="Times New Roman"/>
                <w:kern w:val="0"/>
                <w:szCs w:val="20"/>
              </w:rPr>
              <w:t>efined as the first incident of failure to refill index medication within 30 days from the run-out date of the prior prescription.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Pr="00FF49E2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FF49E2">
              <w:rPr>
                <w:rFonts w:ascii="Times New Roman" w:hAnsi="Times New Roman" w:cs="Times New Roman"/>
                <w:szCs w:val="20"/>
              </w:rPr>
              <w:t>0.78</w:t>
            </w:r>
          </w:p>
        </w:tc>
      </w:tr>
      <w:tr w:rsidR="00484A6C" w:rsidRPr="00C334CC" w:rsidTr="00C23B32">
        <w:trPr>
          <w:trHeight w:val="128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FF49E2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FF49E2">
              <w:rPr>
                <w:rFonts w:ascii="Times New Roman" w:hAnsi="Times New Roman" w:cs="Times New Roman"/>
                <w:szCs w:val="20"/>
              </w:rPr>
              <w:t>Bushnell et al. (2011/USA)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FF49E2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FF49E2">
              <w:rPr>
                <w:rFonts w:ascii="Times New Roman" w:hAnsi="Times New Roman" w:cs="Times New Roman"/>
                <w:kern w:val="0"/>
                <w:szCs w:val="20"/>
              </w:rPr>
              <w:t>Observational cohort study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FF49E2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FF49E2">
              <w:rPr>
                <w:rFonts w:ascii="Times New Roman" w:hAnsi="Times New Roman" w:cs="Times New Roman"/>
                <w:szCs w:val="20"/>
              </w:rPr>
              <w:t>IS, TIA (2,</w:t>
            </w:r>
            <w:r>
              <w:rPr>
                <w:rFonts w:ascii="Times New Roman" w:hAnsi="Times New Roman" w:cs="Times New Roman"/>
                <w:szCs w:val="20"/>
              </w:rPr>
              <w:t>457</w:t>
            </w:r>
            <w:r w:rsidRPr="00FF49E2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FF49E2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FF49E2">
              <w:rPr>
                <w:rFonts w:ascii="Times New Roman" w:hAnsi="Times New Roman" w:cs="Times New Roman"/>
                <w:szCs w:val="20"/>
              </w:rPr>
              <w:t>1 year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FF49E2" w:rsidRDefault="00484A6C" w:rsidP="00C23B32">
            <w:pPr>
              <w:rPr>
                <w:rFonts w:ascii="Times New Roman" w:eastAsia="GalaxiePolaris-Book" w:hAnsi="Times New Roman" w:cs="Times New Roman"/>
                <w:kern w:val="0"/>
                <w:szCs w:val="20"/>
              </w:rPr>
            </w:pPr>
            <w:r w:rsidRPr="00FF49E2">
              <w:rPr>
                <w:rFonts w:ascii="Times New Roman" w:eastAsia="GalaxiePolaris-Book" w:hAnsi="Times New Roman" w:cs="Times New Roman"/>
                <w:kern w:val="0"/>
                <w:szCs w:val="20"/>
              </w:rPr>
              <w:t xml:space="preserve">Warfarin </w:t>
            </w:r>
          </w:p>
          <w:p w:rsidR="00484A6C" w:rsidRPr="00FF49E2" w:rsidRDefault="00484A6C" w:rsidP="00C23B32">
            <w:pPr>
              <w:rPr>
                <w:rFonts w:ascii="Times New Roman" w:eastAsia="GalaxiePolaris-Book" w:hAnsi="Times New Roman" w:cs="Times New Roman"/>
                <w:kern w:val="0"/>
                <w:szCs w:val="20"/>
              </w:rPr>
            </w:pPr>
            <w:r w:rsidRPr="00FF49E2">
              <w:rPr>
                <w:rFonts w:ascii="Times New Roman" w:eastAsia="GalaxiePolaris-Book" w:hAnsi="Times New Roman" w:cs="Times New Roman"/>
                <w:kern w:val="0"/>
                <w:szCs w:val="20"/>
              </w:rPr>
              <w:t>Antiplatelet Antihypertensive</w:t>
            </w:r>
          </w:p>
          <w:p w:rsidR="00484A6C" w:rsidRPr="00FF49E2" w:rsidRDefault="00484A6C" w:rsidP="00C23B32">
            <w:pPr>
              <w:rPr>
                <w:rFonts w:ascii="Times New Roman" w:eastAsia="GalaxiePolaris-Book" w:hAnsi="Times New Roman" w:cs="Times New Roman"/>
                <w:kern w:val="0"/>
                <w:szCs w:val="20"/>
              </w:rPr>
            </w:pPr>
            <w:r w:rsidRPr="00FF49E2">
              <w:rPr>
                <w:rFonts w:ascii="Times New Roman" w:eastAsia="GalaxiePolaris-Book" w:hAnsi="Times New Roman" w:cs="Times New Roman"/>
                <w:kern w:val="0"/>
                <w:szCs w:val="20"/>
              </w:rPr>
              <w:t>Lipid-lowering</w:t>
            </w:r>
            <w:r>
              <w:rPr>
                <w:rFonts w:ascii="Times New Roman" w:eastAsia="GalaxiePolaris-Book" w:hAnsi="Times New Roman" w:cs="Times New Roman"/>
                <w:kern w:val="0"/>
                <w:szCs w:val="20"/>
              </w:rPr>
              <w:t xml:space="preserve"> agents</w:t>
            </w:r>
          </w:p>
          <w:p w:rsidR="00484A6C" w:rsidRPr="00FF49E2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FF49E2">
              <w:rPr>
                <w:rFonts w:ascii="Times New Roman" w:eastAsia="GalaxiePolaris-Book" w:hAnsi="Times New Roman" w:cs="Times New Roman"/>
                <w:kern w:val="0"/>
                <w:szCs w:val="20"/>
              </w:rPr>
              <w:t>Diabetes medications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FF49E2" w:rsidRDefault="00484A6C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FF49E2">
              <w:rPr>
                <w:rFonts w:ascii="Times New Roman" w:hAnsi="Times New Roman" w:cs="Times New Roman"/>
                <w:kern w:val="0"/>
                <w:szCs w:val="20"/>
              </w:rPr>
              <w:t>Defined as continuation of all secondary</w:t>
            </w:r>
          </w:p>
          <w:p w:rsidR="00484A6C" w:rsidRPr="00FF49E2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FF49E2">
              <w:rPr>
                <w:rFonts w:ascii="Times New Roman" w:hAnsi="Times New Roman" w:cs="Times New Roman"/>
                <w:kern w:val="0"/>
                <w:szCs w:val="20"/>
              </w:rPr>
              <w:t>preventive medications prescribed at hospital discharge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FF49E2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FF49E2">
              <w:rPr>
                <w:rFonts w:ascii="Times New Roman" w:hAnsi="Times New Roman" w:cs="Times New Roman"/>
                <w:szCs w:val="20"/>
              </w:rPr>
              <w:t>0.</w:t>
            </w:r>
            <w:r>
              <w:rPr>
                <w:rFonts w:ascii="Times New Roman" w:hAnsi="Times New Roman" w:cs="Times New Roman"/>
                <w:szCs w:val="20"/>
              </w:rPr>
              <w:t>91</w:t>
            </w:r>
          </w:p>
        </w:tc>
      </w:tr>
      <w:tr w:rsidR="00484A6C" w:rsidRPr="00C334CC" w:rsidTr="00C23B32">
        <w:trPr>
          <w:trHeight w:val="1287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FF49E2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B</w:t>
            </w:r>
            <w:r>
              <w:rPr>
                <w:rFonts w:ascii="Times New Roman" w:hAnsi="Times New Roman" w:cs="Times New Roman"/>
                <w:szCs w:val="20"/>
              </w:rPr>
              <w:t>ushnell et al. (2010/USA)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FF49E2" w:rsidRDefault="00484A6C" w:rsidP="00C23B32">
            <w:pPr>
              <w:rPr>
                <w:rFonts w:ascii="Times New Roman" w:hAnsi="Times New Roman" w:cs="Times New Roman"/>
                <w:kern w:val="0"/>
                <w:szCs w:val="20"/>
              </w:rPr>
            </w:pPr>
            <w:r w:rsidRPr="00FF49E2">
              <w:rPr>
                <w:rFonts w:ascii="Times New Roman" w:hAnsi="Times New Roman" w:cs="Times New Roman"/>
                <w:kern w:val="0"/>
                <w:szCs w:val="20"/>
              </w:rPr>
              <w:t>Observational cohort study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FF49E2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I</w:t>
            </w:r>
            <w:r>
              <w:rPr>
                <w:rFonts w:ascii="Times New Roman" w:hAnsi="Times New Roman" w:cs="Times New Roman"/>
                <w:szCs w:val="20"/>
              </w:rPr>
              <w:t>S, TIA (2,598)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FF49E2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3</w:t>
            </w:r>
            <w:r>
              <w:rPr>
                <w:rFonts w:ascii="Times New Roman" w:hAnsi="Times New Roman" w:cs="Times New Roman"/>
                <w:szCs w:val="20"/>
              </w:rPr>
              <w:t xml:space="preserve"> months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FF49E2" w:rsidRDefault="00484A6C" w:rsidP="00C23B32">
            <w:pPr>
              <w:rPr>
                <w:rFonts w:ascii="Times New Roman" w:eastAsia="GalaxiePolaris-Book" w:hAnsi="Times New Roman" w:cs="Times New Roman"/>
                <w:kern w:val="0"/>
                <w:szCs w:val="20"/>
              </w:rPr>
            </w:pPr>
            <w:r w:rsidRPr="00FF49E2">
              <w:rPr>
                <w:rFonts w:ascii="Times New Roman" w:eastAsia="GalaxiePolaris-Book" w:hAnsi="Times New Roman" w:cs="Times New Roman"/>
                <w:kern w:val="0"/>
                <w:szCs w:val="20"/>
              </w:rPr>
              <w:t xml:space="preserve">Warfarin </w:t>
            </w:r>
          </w:p>
          <w:p w:rsidR="00484A6C" w:rsidRPr="00FF49E2" w:rsidRDefault="00484A6C" w:rsidP="00C23B32">
            <w:pPr>
              <w:rPr>
                <w:rFonts w:ascii="Times New Roman" w:eastAsia="GalaxiePolaris-Book" w:hAnsi="Times New Roman" w:cs="Times New Roman"/>
                <w:kern w:val="0"/>
                <w:szCs w:val="20"/>
              </w:rPr>
            </w:pPr>
            <w:r w:rsidRPr="00FF49E2">
              <w:rPr>
                <w:rFonts w:ascii="Times New Roman" w:eastAsia="GalaxiePolaris-Book" w:hAnsi="Times New Roman" w:cs="Times New Roman"/>
                <w:kern w:val="0"/>
                <w:szCs w:val="20"/>
              </w:rPr>
              <w:t>Antiplatelet Antihypertensive</w:t>
            </w:r>
          </w:p>
          <w:p w:rsidR="00484A6C" w:rsidRPr="00FF49E2" w:rsidRDefault="00484A6C" w:rsidP="00C23B32">
            <w:pPr>
              <w:rPr>
                <w:rFonts w:ascii="Times New Roman" w:eastAsia="GalaxiePolaris-Book" w:hAnsi="Times New Roman" w:cs="Times New Roman"/>
                <w:kern w:val="0"/>
                <w:szCs w:val="20"/>
              </w:rPr>
            </w:pPr>
            <w:r w:rsidRPr="00FF49E2">
              <w:rPr>
                <w:rFonts w:ascii="Times New Roman" w:eastAsia="GalaxiePolaris-Book" w:hAnsi="Times New Roman" w:cs="Times New Roman"/>
                <w:kern w:val="0"/>
                <w:szCs w:val="20"/>
              </w:rPr>
              <w:t>Lipid-lowering</w:t>
            </w:r>
            <w:r>
              <w:rPr>
                <w:rFonts w:ascii="Times New Roman" w:eastAsia="GalaxiePolaris-Book" w:hAnsi="Times New Roman" w:cs="Times New Roman"/>
                <w:kern w:val="0"/>
                <w:szCs w:val="20"/>
              </w:rPr>
              <w:t xml:space="preserve"> agents</w:t>
            </w:r>
          </w:p>
          <w:p w:rsidR="00484A6C" w:rsidRPr="00FF49E2" w:rsidRDefault="00484A6C" w:rsidP="00C23B32">
            <w:pPr>
              <w:rPr>
                <w:rFonts w:ascii="Times New Roman" w:eastAsia="GalaxiePolaris-Book" w:hAnsi="Times New Roman" w:cs="Times New Roman"/>
                <w:kern w:val="0"/>
                <w:szCs w:val="20"/>
              </w:rPr>
            </w:pPr>
            <w:r w:rsidRPr="00FF49E2">
              <w:rPr>
                <w:rFonts w:ascii="Times New Roman" w:eastAsia="GalaxiePolaris-Book" w:hAnsi="Times New Roman" w:cs="Times New Roman"/>
                <w:kern w:val="0"/>
                <w:szCs w:val="20"/>
              </w:rPr>
              <w:t>Diabetes medications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FF49E2" w:rsidRDefault="00484A6C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FF49E2">
              <w:rPr>
                <w:rFonts w:ascii="Times New Roman" w:hAnsi="Times New Roman" w:cs="Times New Roman"/>
                <w:kern w:val="0"/>
                <w:szCs w:val="20"/>
              </w:rPr>
              <w:t>Defined as continuation of all secondary</w:t>
            </w:r>
          </w:p>
          <w:p w:rsidR="00484A6C" w:rsidRPr="00FF49E2" w:rsidRDefault="00484A6C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FF49E2">
              <w:rPr>
                <w:rFonts w:ascii="Times New Roman" w:hAnsi="Times New Roman" w:cs="Times New Roman"/>
                <w:kern w:val="0"/>
                <w:szCs w:val="20"/>
              </w:rPr>
              <w:t>preventive medications prescribed at hospital discharge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FF49E2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0.82</w:t>
            </w:r>
          </w:p>
        </w:tc>
      </w:tr>
      <w:tr w:rsidR="00484A6C" w:rsidRPr="00C334CC" w:rsidTr="00C23B32">
        <w:trPr>
          <w:trHeight w:val="1122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FF49E2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FF49E2">
              <w:rPr>
                <w:rFonts w:ascii="Times New Roman" w:hAnsi="Times New Roman" w:cs="Times New Roman"/>
                <w:szCs w:val="20"/>
              </w:rPr>
              <w:t>Glader et al. (2010/Sweden)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FF49E2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FF49E2">
              <w:rPr>
                <w:rFonts w:ascii="Times New Roman" w:hAnsi="Times New Roman" w:cs="Times New Roman"/>
                <w:szCs w:val="20"/>
              </w:rPr>
              <w:t>Prospe</w:t>
            </w:r>
            <w:r>
              <w:rPr>
                <w:rFonts w:ascii="Times New Roman" w:hAnsi="Times New Roman" w:cs="Times New Roman"/>
                <w:szCs w:val="20"/>
              </w:rPr>
              <w:t>c</w:t>
            </w:r>
            <w:r w:rsidRPr="00FF49E2">
              <w:rPr>
                <w:rFonts w:ascii="Times New Roman" w:hAnsi="Times New Roman" w:cs="Times New Roman"/>
                <w:szCs w:val="20"/>
              </w:rPr>
              <w:t>tive observational study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FF49E2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FF49E2">
              <w:rPr>
                <w:rFonts w:ascii="Times New Roman" w:hAnsi="Times New Roman" w:cs="Times New Roman"/>
                <w:szCs w:val="20"/>
              </w:rPr>
              <w:t>All types of stroke</w:t>
            </w:r>
          </w:p>
          <w:p w:rsidR="00484A6C" w:rsidRPr="00FF49E2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FF49E2">
              <w:rPr>
                <w:rFonts w:ascii="Times New Roman" w:hAnsi="Times New Roman" w:cs="Times New Roman"/>
                <w:szCs w:val="20"/>
              </w:rPr>
              <w:t>(21,077)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FF49E2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FF49E2">
              <w:rPr>
                <w:rFonts w:ascii="Times New Roman" w:hAnsi="Times New Roman" w:cs="Times New Roman"/>
                <w:szCs w:val="20"/>
              </w:rPr>
              <w:t>2 years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FF49E2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FF49E2">
              <w:rPr>
                <w:rFonts w:ascii="Times New Roman" w:hAnsi="Times New Roman" w:cs="Times New Roman"/>
                <w:szCs w:val="20"/>
              </w:rPr>
              <w:t>Statins</w:t>
            </w:r>
          </w:p>
          <w:p w:rsidR="00484A6C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FF49E2">
              <w:rPr>
                <w:rFonts w:ascii="Times New Roman" w:hAnsi="Times New Roman" w:cs="Times New Roman"/>
                <w:szCs w:val="20"/>
              </w:rPr>
              <w:t>Antiplatelet</w:t>
            </w:r>
          </w:p>
          <w:p w:rsidR="00484A6C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W</w:t>
            </w:r>
            <w:r>
              <w:rPr>
                <w:rFonts w:ascii="Times New Roman" w:hAnsi="Times New Roman" w:cs="Times New Roman"/>
                <w:szCs w:val="20"/>
              </w:rPr>
              <w:t>arfarin</w:t>
            </w:r>
          </w:p>
          <w:p w:rsidR="00484A6C" w:rsidRPr="00FF49E2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for only IS)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FF49E2" w:rsidRDefault="00484A6C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FF49E2">
              <w:rPr>
                <w:rFonts w:ascii="Times New Roman" w:hAnsi="Times New Roman" w:cs="Times New Roman"/>
                <w:kern w:val="0"/>
                <w:szCs w:val="20"/>
              </w:rPr>
              <w:t>Defined as a patient who had purchased the drug at a pharmacy at least once during each 4-month interval after hospital discharge.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FF49E2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FF49E2">
              <w:rPr>
                <w:rFonts w:ascii="Times New Roman" w:hAnsi="Times New Roman" w:cs="Times New Roman"/>
                <w:szCs w:val="20"/>
              </w:rPr>
              <w:t>0.78</w:t>
            </w:r>
          </w:p>
        </w:tc>
      </w:tr>
      <w:tr w:rsidR="00484A6C" w:rsidRPr="00C334CC" w:rsidTr="00C23B32">
        <w:trPr>
          <w:trHeight w:val="1293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54118D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54118D">
              <w:rPr>
                <w:rFonts w:ascii="Times New Roman" w:hAnsi="Times New Roman" w:cs="Times New Roman"/>
                <w:szCs w:val="20"/>
              </w:rPr>
              <w:t>Ji et al. (2013/China)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54118D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54118D">
              <w:rPr>
                <w:rFonts w:ascii="Times New Roman" w:hAnsi="Times New Roman" w:cs="Times New Roman"/>
                <w:szCs w:val="20"/>
              </w:rPr>
              <w:t>Prospective observational study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54118D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54118D">
              <w:rPr>
                <w:rFonts w:ascii="Times New Roman" w:hAnsi="Times New Roman" w:cs="Times New Roman"/>
                <w:szCs w:val="20"/>
              </w:rPr>
              <w:t xml:space="preserve">IS, TIA </w:t>
            </w:r>
          </w:p>
          <w:p w:rsidR="00484A6C" w:rsidRPr="0054118D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54118D">
              <w:rPr>
                <w:rFonts w:ascii="Times New Roman" w:hAnsi="Times New Roman" w:cs="Times New Roman"/>
                <w:szCs w:val="20"/>
              </w:rPr>
              <w:t>(9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54118D">
              <w:rPr>
                <w:rFonts w:ascii="Times New Roman" w:hAnsi="Times New Roman" w:cs="Times New Roman"/>
                <w:szCs w:val="20"/>
              </w:rPr>
              <w:t>998)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54118D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54118D">
              <w:rPr>
                <w:rFonts w:ascii="Times New Roman" w:hAnsi="Times New Roman" w:cs="Times New Roman"/>
                <w:szCs w:val="20"/>
              </w:rPr>
              <w:t>3 months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54118D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54118D">
              <w:rPr>
                <w:rFonts w:ascii="Times New Roman" w:hAnsi="Times New Roman" w:cs="Times New Roman"/>
                <w:szCs w:val="20"/>
              </w:rPr>
              <w:t>Antiplatelets</w:t>
            </w:r>
          </w:p>
          <w:p w:rsidR="00484A6C" w:rsidRPr="0054118D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54118D">
              <w:rPr>
                <w:rFonts w:ascii="Times New Roman" w:hAnsi="Times New Roman" w:cs="Times New Roman"/>
                <w:szCs w:val="20"/>
              </w:rPr>
              <w:t>Warfarin</w:t>
            </w:r>
          </w:p>
          <w:p w:rsidR="00484A6C" w:rsidRPr="0054118D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54118D">
              <w:rPr>
                <w:rFonts w:ascii="Times New Roman" w:hAnsi="Times New Roman" w:cs="Times New Roman"/>
                <w:szCs w:val="20"/>
              </w:rPr>
              <w:t>Antihypertensives</w:t>
            </w:r>
          </w:p>
          <w:p w:rsidR="00484A6C" w:rsidRPr="0054118D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54118D">
              <w:rPr>
                <w:rFonts w:ascii="Times New Roman" w:hAnsi="Times New Roman" w:cs="Times New Roman"/>
                <w:szCs w:val="20"/>
              </w:rPr>
              <w:t>Statins</w:t>
            </w:r>
          </w:p>
          <w:p w:rsidR="00484A6C" w:rsidRPr="0054118D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54118D">
              <w:rPr>
                <w:rFonts w:ascii="Times New Roman" w:hAnsi="Times New Roman" w:cs="Times New Roman"/>
                <w:szCs w:val="20"/>
              </w:rPr>
              <w:t>Diabetic agents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54118D" w:rsidRDefault="00484A6C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54118D">
              <w:rPr>
                <w:rFonts w:ascii="Times New Roman" w:hAnsi="Times New Roman" w:cs="Times New Roman"/>
                <w:kern w:val="0"/>
                <w:szCs w:val="20"/>
              </w:rPr>
              <w:t>Defined as medication(s) continuation from hospital discharge to 3-month post discharge.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54118D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54118D">
              <w:rPr>
                <w:rFonts w:ascii="Times New Roman" w:hAnsi="Times New Roman" w:cs="Times New Roman"/>
                <w:szCs w:val="20"/>
              </w:rPr>
              <w:t>0.89</w:t>
            </w:r>
          </w:p>
        </w:tc>
      </w:tr>
      <w:tr w:rsidR="00484A6C" w:rsidRPr="00C334CC" w:rsidTr="00C23B32">
        <w:trPr>
          <w:trHeight w:val="1279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524926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524926">
              <w:rPr>
                <w:rFonts w:ascii="Times New Roman" w:hAnsi="Times New Roman" w:cs="Times New Roman"/>
                <w:szCs w:val="20"/>
              </w:rPr>
              <w:lastRenderedPageBreak/>
              <w:t>Jiang et al.</w:t>
            </w:r>
          </w:p>
          <w:p w:rsidR="00484A6C" w:rsidRPr="00524926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524926">
              <w:rPr>
                <w:rFonts w:ascii="Times New Roman" w:hAnsi="Times New Roman" w:cs="Times New Roman"/>
                <w:szCs w:val="20"/>
              </w:rPr>
              <w:t>(2017/China)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524926" w:rsidRDefault="00484A6C" w:rsidP="00C23B32">
            <w:pPr>
              <w:rPr>
                <w:rFonts w:ascii="Times New Roman" w:hAnsi="Times New Roman" w:cs="Times New Roman"/>
                <w:kern w:val="0"/>
                <w:szCs w:val="20"/>
              </w:rPr>
            </w:pPr>
            <w:r w:rsidRPr="003A6C3F">
              <w:rPr>
                <w:rFonts w:ascii="Times New Roman" w:eastAsia="MyriadPro-Regular" w:hAnsi="Times New Roman" w:cs="Times New Roman"/>
                <w:kern w:val="0"/>
                <w:szCs w:val="20"/>
              </w:rPr>
              <w:t>Longitudinal observational study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524926" w:rsidRDefault="00484A6C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IS</w:t>
            </w:r>
            <w:r w:rsidRPr="00524926">
              <w:rPr>
                <w:rFonts w:ascii="Times New Roman" w:hAnsi="Times New Roman" w:cs="Times New Roman"/>
                <w:kern w:val="0"/>
                <w:szCs w:val="20"/>
              </w:rPr>
              <w:t xml:space="preserve"> and TIA</w:t>
            </w:r>
          </w:p>
          <w:p w:rsidR="00484A6C" w:rsidRPr="00524926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524926">
              <w:rPr>
                <w:rFonts w:ascii="Times New Roman" w:hAnsi="Times New Roman" w:cs="Times New Roman"/>
                <w:kern w:val="0"/>
                <w:szCs w:val="20"/>
              </w:rPr>
              <w:t>(18,344)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524926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524926">
              <w:rPr>
                <w:rFonts w:ascii="Times New Roman" w:hAnsi="Times New Roman" w:cs="Times New Roman" w:hint="eastAsia"/>
                <w:szCs w:val="20"/>
              </w:rPr>
              <w:t>3</w:t>
            </w:r>
            <w:r w:rsidRPr="00524926">
              <w:rPr>
                <w:rFonts w:ascii="Times New Roman" w:hAnsi="Times New Roman" w:cs="Times New Roman"/>
                <w:szCs w:val="20"/>
              </w:rPr>
              <w:t xml:space="preserve"> months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524926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524926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524926">
              <w:rPr>
                <w:rFonts w:ascii="Times New Roman" w:hAnsi="Times New Roman" w:cs="Times New Roman"/>
                <w:szCs w:val="20"/>
              </w:rPr>
              <w:t>ntiplatelets</w:t>
            </w:r>
          </w:p>
          <w:p w:rsidR="00484A6C" w:rsidRPr="00524926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524926">
              <w:rPr>
                <w:rFonts w:ascii="Times New Roman" w:hAnsi="Times New Roman" w:cs="Times New Roman" w:hint="eastAsia"/>
                <w:szCs w:val="20"/>
              </w:rPr>
              <w:t>W</w:t>
            </w:r>
            <w:r w:rsidRPr="00524926">
              <w:rPr>
                <w:rFonts w:ascii="Times New Roman" w:hAnsi="Times New Roman" w:cs="Times New Roman"/>
                <w:szCs w:val="20"/>
              </w:rPr>
              <w:t>arfarin</w:t>
            </w:r>
          </w:p>
          <w:p w:rsidR="00484A6C" w:rsidRPr="00524926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524926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524926">
              <w:rPr>
                <w:rFonts w:ascii="Times New Roman" w:hAnsi="Times New Roman" w:cs="Times New Roman"/>
                <w:szCs w:val="20"/>
              </w:rPr>
              <w:t>ntihypertensive drugs</w:t>
            </w:r>
          </w:p>
          <w:p w:rsidR="00484A6C" w:rsidRPr="00524926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524926">
              <w:rPr>
                <w:rFonts w:ascii="Times New Roman" w:hAnsi="Times New Roman" w:cs="Times New Roman" w:hint="eastAsia"/>
                <w:szCs w:val="20"/>
              </w:rPr>
              <w:t>S</w:t>
            </w:r>
            <w:r w:rsidRPr="00524926">
              <w:rPr>
                <w:rFonts w:ascii="Times New Roman" w:hAnsi="Times New Roman" w:cs="Times New Roman"/>
                <w:szCs w:val="20"/>
              </w:rPr>
              <w:t>tatins</w:t>
            </w:r>
          </w:p>
          <w:p w:rsidR="00484A6C" w:rsidRPr="00524926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524926">
              <w:rPr>
                <w:rFonts w:ascii="Times New Roman" w:hAnsi="Times New Roman" w:cs="Times New Roman" w:hint="eastAsia"/>
                <w:szCs w:val="20"/>
              </w:rPr>
              <w:t>D</w:t>
            </w:r>
            <w:r w:rsidRPr="00524926">
              <w:rPr>
                <w:rFonts w:ascii="Times New Roman" w:hAnsi="Times New Roman" w:cs="Times New Roman"/>
                <w:szCs w:val="20"/>
              </w:rPr>
              <w:t>iabetes medications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1155DA" w:rsidRDefault="00484A6C" w:rsidP="00C23B32">
            <w:pPr>
              <w:wordWrap/>
              <w:adjustRightInd w:val="0"/>
              <w:jc w:val="left"/>
              <w:rPr>
                <w:rFonts w:ascii="Times New Roman" w:eastAsia="MinionPro-Regular" w:hAnsi="Times New Roman" w:cs="Times New Roman"/>
                <w:kern w:val="0"/>
                <w:szCs w:val="20"/>
              </w:rPr>
            </w:pPr>
            <w:r>
              <w:rPr>
                <w:rFonts w:ascii="Times New Roman" w:eastAsia="MinionPro-Regular" w:hAnsi="Times New Roman" w:cs="Times New Roman"/>
                <w:kern w:val="0"/>
                <w:szCs w:val="20"/>
              </w:rPr>
              <w:t>D</w:t>
            </w:r>
            <w:r w:rsidRPr="00524926">
              <w:rPr>
                <w:rFonts w:ascii="Times New Roman" w:eastAsia="MinionPro-Regular" w:hAnsi="Times New Roman" w:cs="Times New Roman"/>
                <w:kern w:val="0"/>
                <w:szCs w:val="20"/>
              </w:rPr>
              <w:t>efined as continuation of all secondary</w:t>
            </w:r>
            <w:r>
              <w:rPr>
                <w:rFonts w:ascii="Times New Roman" w:eastAsia="MinionPro-Regular" w:hAnsi="Times New Roman" w:cs="Times New Roman" w:hint="eastAsia"/>
                <w:kern w:val="0"/>
                <w:szCs w:val="20"/>
              </w:rPr>
              <w:t xml:space="preserve"> </w:t>
            </w:r>
            <w:r w:rsidRPr="00524926">
              <w:rPr>
                <w:rFonts w:ascii="Times New Roman" w:eastAsia="MinionPro-Regular" w:hAnsi="Times New Roman" w:cs="Times New Roman"/>
                <w:kern w:val="0"/>
                <w:szCs w:val="20"/>
              </w:rPr>
              <w:t>preventive medications prescribed at discharge (self-report)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524926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0.89</w:t>
            </w:r>
          </w:p>
        </w:tc>
      </w:tr>
      <w:tr w:rsidR="00484A6C" w:rsidRPr="00C334CC" w:rsidTr="00C23B32">
        <w:trPr>
          <w:trHeight w:val="639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Pr="009F1103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9F1103">
              <w:rPr>
                <w:rFonts w:ascii="Times New Roman" w:hAnsi="Times New Roman" w:cs="Times New Roman"/>
                <w:szCs w:val="20"/>
              </w:rPr>
              <w:t>Ostergarrd et al. (2012/Denmark)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Pr="009F1103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9F1103">
              <w:rPr>
                <w:rFonts w:ascii="Times New Roman" w:eastAsia="MyriadPro-Regular" w:hAnsi="Times New Roman" w:cs="Times New Roman"/>
                <w:kern w:val="0"/>
                <w:szCs w:val="20"/>
              </w:rPr>
              <w:t>Longitudinal observational study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Pr="009F1103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9F1103">
              <w:rPr>
                <w:rFonts w:ascii="Times New Roman" w:hAnsi="Times New Roman" w:cs="Times New Roman"/>
                <w:szCs w:val="20"/>
              </w:rPr>
              <w:t>IS</w:t>
            </w:r>
          </w:p>
          <w:p w:rsidR="00484A6C" w:rsidRPr="009F1103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9F1103">
              <w:rPr>
                <w:rFonts w:ascii="Times New Roman" w:hAnsi="Times New Roman" w:cs="Times New Roman"/>
                <w:szCs w:val="20"/>
              </w:rPr>
              <w:t>(503)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Pr="009F1103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9F1103">
              <w:rPr>
                <w:rFonts w:ascii="Times New Roman" w:hAnsi="Times New Roman" w:cs="Times New Roman"/>
                <w:szCs w:val="20"/>
              </w:rPr>
              <w:t>Median of 2.8 years (IQR 0.8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9F1103">
              <w:rPr>
                <w:rFonts w:ascii="Times New Roman" w:hAnsi="Times New Roman" w:cs="Times New Roman"/>
                <w:szCs w:val="20"/>
              </w:rPr>
              <w:t>7.8)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Pr="009F1103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9F1103">
              <w:rPr>
                <w:rFonts w:ascii="Times New Roman" w:hAnsi="Times New Roman" w:cs="Times New Roman"/>
                <w:szCs w:val="20"/>
              </w:rPr>
              <w:t>Antiplatelets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Pr="009F1103" w:rsidRDefault="00484A6C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color w:val="131413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*</w:t>
            </w:r>
            <w:r w:rsidRPr="00FF49E2">
              <w:rPr>
                <w:rFonts w:ascii="Times New Roman" w:hAnsi="Times New Roman" w:cs="Times New Roman"/>
                <w:kern w:val="0"/>
                <w:szCs w:val="20"/>
              </w:rPr>
              <w:t>Nonpersistence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:</w:t>
            </w:r>
            <w:r w:rsidRPr="009F1103">
              <w:rPr>
                <w:rFonts w:ascii="Times New Roman" w:hAnsi="Times New Roman" w:cs="Times New Roman"/>
                <w:color w:val="131413"/>
                <w:kern w:val="0"/>
                <w:szCs w:val="20"/>
              </w:rPr>
              <w:t xml:space="preserve"> Defined as the first episode during the study period when a subject failed to present a subsequent prescription within the time window defined by the duration of the preceding prescription.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Pr="009F1103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9F1103">
              <w:rPr>
                <w:rFonts w:ascii="Times New Roman" w:hAnsi="Times New Roman" w:cs="Times New Roman"/>
                <w:szCs w:val="20"/>
              </w:rPr>
              <w:t>0.66</w:t>
            </w:r>
          </w:p>
        </w:tc>
      </w:tr>
      <w:tr w:rsidR="00484A6C" w:rsidRPr="00C334CC" w:rsidTr="00C23B32">
        <w:trPr>
          <w:trHeight w:val="639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Pr="002773F3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9F1103">
              <w:rPr>
                <w:rFonts w:ascii="Times New Roman" w:hAnsi="Times New Roman" w:cs="Times New Roman"/>
                <w:szCs w:val="20"/>
              </w:rPr>
              <w:t>Ostergarrd et al. (201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9F1103">
              <w:rPr>
                <w:rFonts w:ascii="Times New Roman" w:hAnsi="Times New Roman" w:cs="Times New Roman"/>
                <w:szCs w:val="20"/>
              </w:rPr>
              <w:t>/Denmark)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Pr="009F1103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9F1103">
              <w:rPr>
                <w:rFonts w:ascii="Times New Roman" w:eastAsia="MyriadPro-Regular" w:hAnsi="Times New Roman" w:cs="Times New Roman"/>
                <w:kern w:val="0"/>
                <w:szCs w:val="20"/>
              </w:rPr>
              <w:t>Longitudinal observational study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T</w:t>
            </w:r>
            <w:r>
              <w:rPr>
                <w:rFonts w:ascii="Times New Roman" w:hAnsi="Times New Roman" w:cs="Times New Roman"/>
                <w:szCs w:val="20"/>
              </w:rPr>
              <w:t xml:space="preserve">IA </w:t>
            </w:r>
          </w:p>
          <w:p w:rsidR="00484A6C" w:rsidRPr="002773F3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594)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Pr="002773F3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AdvTT3713a231" w:hAnsi="AdvTT3713a231" w:cs="AdvTT3713a231"/>
                <w:color w:val="131413"/>
                <w:kern w:val="0"/>
                <w:szCs w:val="20"/>
              </w:rPr>
              <w:t>Median of 1.7 years (IQR 0.9</w:t>
            </w:r>
            <w:r>
              <w:rPr>
                <w:rFonts w:ascii="AdvTT3713a231+20" w:hAnsi="AdvTT3713a231+20" w:cs="AdvTT3713a231+20"/>
                <w:color w:val="131413"/>
                <w:kern w:val="0"/>
                <w:szCs w:val="20"/>
              </w:rPr>
              <w:t>–</w:t>
            </w:r>
            <w:r>
              <w:rPr>
                <w:rFonts w:ascii="AdvTT3713a231" w:hAnsi="AdvTT3713a231" w:cs="AdvTT3713a231"/>
                <w:color w:val="131413"/>
                <w:kern w:val="0"/>
                <w:szCs w:val="20"/>
              </w:rPr>
              <w:t>3.0)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Pr="002773F3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9F1103">
              <w:rPr>
                <w:rFonts w:ascii="Times New Roman" w:hAnsi="Times New Roman" w:cs="Times New Roman"/>
                <w:szCs w:val="20"/>
              </w:rPr>
              <w:t>Antiplatelets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Pr="009E2910" w:rsidRDefault="00484A6C" w:rsidP="00C23B32">
            <w:pPr>
              <w:wordWrap/>
              <w:adjustRightInd w:val="0"/>
              <w:jc w:val="left"/>
              <w:rPr>
                <w:rFonts w:ascii="AdvTT3713a231" w:hAnsi="AdvTT3713a231" w:cs="AdvTT3713a231"/>
                <w:color w:val="131413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*</w:t>
            </w:r>
            <w:r w:rsidRPr="00FF49E2">
              <w:rPr>
                <w:rFonts w:ascii="Times New Roman" w:hAnsi="Times New Roman" w:cs="Times New Roman"/>
                <w:kern w:val="0"/>
                <w:szCs w:val="20"/>
              </w:rPr>
              <w:t>Nonpersistence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:</w:t>
            </w:r>
            <w:r w:rsidRPr="009F1103">
              <w:rPr>
                <w:rFonts w:ascii="Times New Roman" w:hAnsi="Times New Roman" w:cs="Times New Roman"/>
                <w:color w:val="131413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31413"/>
                <w:kern w:val="0"/>
                <w:szCs w:val="20"/>
              </w:rPr>
              <w:t>D</w:t>
            </w:r>
            <w:r>
              <w:rPr>
                <w:rFonts w:ascii="AdvTT3713a231" w:hAnsi="AdvTT3713a231" w:cs="AdvTT3713a231"/>
                <w:color w:val="131413"/>
                <w:kern w:val="0"/>
                <w:szCs w:val="20"/>
              </w:rPr>
              <w:t>efined as failure to present a prescription</w:t>
            </w:r>
            <w:r>
              <w:rPr>
                <w:rFonts w:ascii="AdvTT3713a231" w:hAnsi="AdvTT3713a231" w:cs="AdvTT3713a231" w:hint="eastAsia"/>
                <w:color w:val="131413"/>
                <w:kern w:val="0"/>
                <w:szCs w:val="20"/>
              </w:rPr>
              <w:t xml:space="preserve"> </w:t>
            </w:r>
            <w:r>
              <w:rPr>
                <w:rFonts w:ascii="AdvTT3713a231" w:hAnsi="AdvTT3713a231" w:cs="AdvTT3713a231"/>
                <w:color w:val="131413"/>
                <w:kern w:val="0"/>
                <w:szCs w:val="20"/>
              </w:rPr>
              <w:t>for antiplatelet drugs within 180 days after the dosage of a</w:t>
            </w:r>
            <w:r>
              <w:rPr>
                <w:rFonts w:ascii="AdvTT3713a231" w:hAnsi="AdvTT3713a231" w:cs="AdvTT3713a231" w:hint="eastAsia"/>
                <w:color w:val="131413"/>
                <w:kern w:val="0"/>
                <w:szCs w:val="20"/>
              </w:rPr>
              <w:t xml:space="preserve"> </w:t>
            </w:r>
            <w:r>
              <w:rPr>
                <w:rFonts w:ascii="AdvTT3713a231" w:hAnsi="AdvTT3713a231" w:cs="AdvTT3713a231"/>
                <w:color w:val="131413"/>
                <w:kern w:val="0"/>
                <w:szCs w:val="20"/>
              </w:rPr>
              <w:t xml:space="preserve">previous prescription had run out.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Pr="002773F3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.78</w:t>
            </w:r>
          </w:p>
        </w:tc>
      </w:tr>
      <w:tr w:rsidR="00484A6C" w:rsidRPr="00C334CC" w:rsidTr="00C23B32">
        <w:trPr>
          <w:trHeight w:val="199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68622A" w:rsidRDefault="00484A6C" w:rsidP="00C23B32">
            <w:pPr>
              <w:jc w:val="left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68622A" w:rsidRDefault="00484A6C" w:rsidP="00C23B32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68622A" w:rsidRDefault="00484A6C" w:rsidP="00C23B32">
            <w:pPr>
              <w:jc w:val="left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68622A" w:rsidRDefault="00484A6C" w:rsidP="00C23B32">
            <w:pPr>
              <w:jc w:val="left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68622A" w:rsidRDefault="00484A6C" w:rsidP="00C23B32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68622A" w:rsidRDefault="00484A6C" w:rsidP="00C23B32">
            <w:pPr>
              <w:jc w:val="left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68622A" w:rsidRDefault="00484A6C" w:rsidP="00C23B32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</w:tr>
      <w:tr w:rsidR="00484A6C" w:rsidRPr="00C334CC" w:rsidTr="00C23B32">
        <w:trPr>
          <w:trHeight w:val="1083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1D786D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D786D">
              <w:rPr>
                <w:rFonts w:ascii="Times New Roman" w:hAnsi="Times New Roman" w:cs="Times New Roman"/>
                <w:szCs w:val="20"/>
              </w:rPr>
              <w:t>Rijkmans et al. (201</w:t>
            </w:r>
            <w:r>
              <w:rPr>
                <w:rFonts w:ascii="Times New Roman" w:hAnsi="Times New Roman" w:cs="Times New Roman"/>
                <w:szCs w:val="20"/>
              </w:rPr>
              <w:t>8</w:t>
            </w:r>
            <w:r w:rsidRPr="001D786D">
              <w:rPr>
                <w:rFonts w:ascii="Times New Roman" w:hAnsi="Times New Roman" w:cs="Times New Roman"/>
                <w:szCs w:val="20"/>
              </w:rPr>
              <w:t>/Netherlands)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1D786D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1D786D">
              <w:rPr>
                <w:rFonts w:ascii="Times New Roman" w:hAnsi="Times New Roman" w:cs="Times New Roman"/>
                <w:kern w:val="0"/>
                <w:szCs w:val="20"/>
              </w:rPr>
              <w:t>Retrospective cohort study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1D786D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D786D">
              <w:rPr>
                <w:rFonts w:ascii="Times New Roman" w:hAnsi="Times New Roman" w:cs="Times New Roman"/>
                <w:szCs w:val="20"/>
              </w:rPr>
              <w:t>IS</w:t>
            </w:r>
          </w:p>
          <w:p w:rsidR="00484A6C" w:rsidRPr="001D786D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D786D">
              <w:rPr>
                <w:rFonts w:ascii="Times New Roman" w:hAnsi="Times New Roman" w:cs="Times New Roman"/>
                <w:szCs w:val="20"/>
              </w:rPr>
              <w:t>(286)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1D786D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D786D">
              <w:rPr>
                <w:rFonts w:ascii="Times New Roman" w:hAnsi="Times New Roman" w:cs="Times New Roman"/>
                <w:szCs w:val="20"/>
              </w:rPr>
              <w:t>Median of 5.5 year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1D786D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1D786D">
              <w:rPr>
                <w:rFonts w:ascii="Times New Roman" w:hAnsi="Times New Roman" w:cs="Times New Roman"/>
                <w:szCs w:val="20"/>
              </w:rPr>
              <w:t>Antiplatelets</w:t>
            </w:r>
          </w:p>
          <w:p w:rsidR="00484A6C" w:rsidRPr="001D786D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1D786D">
              <w:rPr>
                <w:rFonts w:ascii="Times New Roman" w:hAnsi="Times New Roman" w:cs="Times New Roman"/>
                <w:szCs w:val="20"/>
              </w:rPr>
              <w:t>Statins</w:t>
            </w:r>
          </w:p>
          <w:p w:rsidR="00484A6C" w:rsidRPr="001D786D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1D786D">
              <w:rPr>
                <w:rFonts w:ascii="Times New Roman" w:hAnsi="Times New Roman" w:cs="Times New Roman"/>
                <w:szCs w:val="20"/>
              </w:rPr>
              <w:t>Antihypertensive drugs</w:t>
            </w:r>
          </w:p>
          <w:p w:rsidR="00484A6C" w:rsidRPr="001D786D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1D786D">
              <w:rPr>
                <w:rFonts w:ascii="Times New Roman" w:hAnsi="Times New Roman" w:cs="Times New Roman"/>
                <w:szCs w:val="20"/>
              </w:rPr>
              <w:t>Anticoagulants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1D786D" w:rsidRDefault="00484A6C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D786D">
              <w:rPr>
                <w:rFonts w:ascii="Times New Roman" w:hAnsi="Times New Roman" w:cs="Times New Roman"/>
                <w:kern w:val="0"/>
                <w:szCs w:val="20"/>
              </w:rPr>
              <w:t>Defined as still using the medication after discharge from hospital during follow-up</w:t>
            </w:r>
          </w:p>
          <w:p w:rsidR="00484A6C" w:rsidRPr="001D786D" w:rsidRDefault="00484A6C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D786D">
              <w:rPr>
                <w:rFonts w:ascii="Times New Roman" w:hAnsi="Times New Roman" w:cs="Times New Roman"/>
                <w:kern w:val="0"/>
                <w:szCs w:val="20"/>
              </w:rPr>
              <w:t>or until death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C334CC" w:rsidRDefault="00484A6C" w:rsidP="00C23B3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.73</w:t>
            </w:r>
          </w:p>
        </w:tc>
      </w:tr>
      <w:tr w:rsidR="00484A6C" w:rsidRPr="00C334CC" w:rsidTr="00C23B32">
        <w:trPr>
          <w:trHeight w:val="1269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655133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55133">
              <w:rPr>
                <w:rFonts w:ascii="Times New Roman" w:hAnsi="Times New Roman" w:cs="Times New Roman"/>
                <w:szCs w:val="20"/>
              </w:rPr>
              <w:t>Rodriguez et al. (2011/USA)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655133" w:rsidRDefault="00484A6C" w:rsidP="00C23B32">
            <w:pPr>
              <w:rPr>
                <w:rFonts w:ascii="Times New Roman" w:hAnsi="Times New Roman" w:cs="Times New Roman"/>
                <w:kern w:val="0"/>
                <w:szCs w:val="20"/>
              </w:rPr>
            </w:pPr>
            <w:r w:rsidRPr="00655133">
              <w:rPr>
                <w:rFonts w:ascii="Times New Roman" w:eastAsia="MyriadPro-Regular" w:hAnsi="Times New Roman" w:cs="Times New Roman"/>
                <w:kern w:val="0"/>
                <w:szCs w:val="20"/>
              </w:rPr>
              <w:t>Longitudinal observational study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655133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55133">
              <w:rPr>
                <w:rFonts w:ascii="Times New Roman" w:hAnsi="Times New Roman" w:cs="Times New Roman"/>
                <w:szCs w:val="20"/>
              </w:rPr>
              <w:t>TIA</w:t>
            </w:r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655133">
              <w:rPr>
                <w:rFonts w:ascii="Times New Roman" w:hAnsi="Times New Roman" w:cs="Times New Roman"/>
                <w:szCs w:val="20"/>
              </w:rPr>
              <w:t>IS (2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655133">
              <w:rPr>
                <w:rFonts w:ascii="Times New Roman" w:hAnsi="Times New Roman" w:cs="Times New Roman"/>
                <w:szCs w:val="20"/>
              </w:rPr>
              <w:t>720)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655133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55133">
              <w:rPr>
                <w:rFonts w:ascii="Times New Roman" w:hAnsi="Times New Roman" w:cs="Times New Roman"/>
                <w:szCs w:val="20"/>
              </w:rPr>
              <w:t>12 months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655133" w:rsidRDefault="00484A6C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655133">
              <w:rPr>
                <w:rFonts w:ascii="Times New Roman" w:hAnsi="Times New Roman" w:cs="Times New Roman"/>
                <w:kern w:val="0"/>
                <w:szCs w:val="20"/>
              </w:rPr>
              <w:t>Antiplatelets</w:t>
            </w:r>
          </w:p>
          <w:p w:rsidR="00484A6C" w:rsidRPr="00655133" w:rsidRDefault="00484A6C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655133">
              <w:rPr>
                <w:rFonts w:ascii="Times New Roman" w:hAnsi="Times New Roman" w:cs="Times New Roman"/>
                <w:kern w:val="0"/>
                <w:szCs w:val="20"/>
              </w:rPr>
              <w:t>Warfarin Antihypertensives</w:t>
            </w:r>
          </w:p>
          <w:p w:rsidR="00484A6C" w:rsidRPr="00655133" w:rsidRDefault="00484A6C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655133">
              <w:rPr>
                <w:rFonts w:ascii="Times New Roman" w:hAnsi="Times New Roman" w:cs="Times New Roman"/>
                <w:kern w:val="0"/>
                <w:szCs w:val="20"/>
              </w:rPr>
              <w:t>Lipid-lowering agents, Diabetic agents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655133" w:rsidRDefault="00484A6C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655133">
              <w:rPr>
                <w:rFonts w:ascii="Times New Roman" w:hAnsi="Times New Roman" w:cs="Times New Roman"/>
                <w:kern w:val="0"/>
                <w:szCs w:val="20"/>
              </w:rPr>
              <w:t>Defined as continuing on a therapy or class of therapy from discharge to either 3-month or 12-month follow-up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655133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655133">
              <w:rPr>
                <w:rFonts w:ascii="Times New Roman" w:hAnsi="Times New Roman" w:cs="Times New Roman"/>
                <w:szCs w:val="20"/>
              </w:rPr>
              <w:t>0.67</w:t>
            </w:r>
          </w:p>
        </w:tc>
      </w:tr>
      <w:tr w:rsidR="00484A6C" w:rsidRPr="00C334CC" w:rsidTr="00C23B32">
        <w:trPr>
          <w:trHeight w:val="989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D70142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D70142">
              <w:rPr>
                <w:rFonts w:ascii="Times New Roman" w:hAnsi="Times New Roman" w:cs="Times New Roman"/>
                <w:kern w:val="0"/>
                <w:szCs w:val="20"/>
              </w:rPr>
              <w:t>Sjölander et al. (2012/Sweden)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D70142" w:rsidRDefault="00484A6C" w:rsidP="00C23B32">
            <w:pPr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Longitudinal o</w:t>
            </w:r>
            <w:r w:rsidRPr="00D70142">
              <w:rPr>
                <w:rFonts w:ascii="Times New Roman" w:hAnsi="Times New Roman" w:cs="Times New Roman"/>
                <w:kern w:val="0"/>
                <w:szCs w:val="20"/>
              </w:rPr>
              <w:t>bservational study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D70142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D70142">
              <w:rPr>
                <w:rFonts w:ascii="Times New Roman" w:hAnsi="Times New Roman" w:cs="Times New Roman"/>
                <w:szCs w:val="20"/>
              </w:rPr>
              <w:t>IS (1</w:t>
            </w:r>
            <w:r>
              <w:rPr>
                <w:rFonts w:ascii="Times New Roman" w:hAnsi="Times New Roman" w:cs="Times New Roman"/>
                <w:szCs w:val="20"/>
              </w:rPr>
              <w:t>8,349</w:t>
            </w:r>
            <w:r w:rsidRPr="00D70142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D70142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D70142">
              <w:rPr>
                <w:rFonts w:ascii="Times New Roman" w:hAnsi="Times New Roman" w:cs="Times New Roman"/>
                <w:szCs w:val="20"/>
              </w:rPr>
              <w:t>2 years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D70142" w:rsidRDefault="00484A6C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D70142">
              <w:rPr>
                <w:rFonts w:ascii="Times New Roman" w:hAnsi="Times New Roman" w:cs="Times New Roman"/>
                <w:kern w:val="0"/>
                <w:szCs w:val="20"/>
              </w:rPr>
              <w:t>Antihypertensives Statins</w:t>
            </w:r>
          </w:p>
          <w:p w:rsidR="00484A6C" w:rsidRPr="00D70142" w:rsidRDefault="00484A6C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D70142">
              <w:rPr>
                <w:rFonts w:ascii="Times New Roman" w:hAnsi="Times New Roman" w:cs="Times New Roman"/>
                <w:kern w:val="0"/>
                <w:szCs w:val="20"/>
              </w:rPr>
              <w:t>Antiplatelets</w:t>
            </w:r>
          </w:p>
          <w:p w:rsidR="00484A6C" w:rsidRPr="00D70142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D70142">
              <w:rPr>
                <w:rFonts w:ascii="Times New Roman" w:hAnsi="Times New Roman" w:cs="Times New Roman"/>
                <w:kern w:val="0"/>
                <w:szCs w:val="20"/>
              </w:rPr>
              <w:t>Warfarin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D70142" w:rsidRDefault="00484A6C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D70142">
              <w:rPr>
                <w:rFonts w:ascii="Times New Roman" w:hAnsi="Times New Roman" w:cs="Times New Roman"/>
                <w:kern w:val="0"/>
                <w:szCs w:val="20"/>
              </w:rPr>
              <w:t>De</w:t>
            </w:r>
            <w:r w:rsidRPr="00D70142">
              <w:rPr>
                <w:rFonts w:ascii="Times New Roman" w:eastAsia="AdvTT6120e2aa+fb" w:hAnsi="Times New Roman" w:cs="Times New Roman"/>
                <w:kern w:val="0"/>
                <w:szCs w:val="20"/>
              </w:rPr>
              <w:t>fi</w:t>
            </w:r>
            <w:r w:rsidRPr="00D70142">
              <w:rPr>
                <w:rFonts w:ascii="Times New Roman" w:hAnsi="Times New Roman" w:cs="Times New Roman"/>
                <w:kern w:val="0"/>
                <w:szCs w:val="20"/>
              </w:rPr>
              <w:t xml:space="preserve">ned as at least one </w:t>
            </w:r>
            <w:r w:rsidRPr="00D70142">
              <w:rPr>
                <w:rFonts w:ascii="Times New Roman" w:eastAsia="AdvTT6120e2aa+fb" w:hAnsi="Times New Roman" w:cs="Times New Roman"/>
                <w:kern w:val="0"/>
                <w:szCs w:val="20"/>
              </w:rPr>
              <w:t>fi</w:t>
            </w:r>
            <w:r w:rsidRPr="00D70142">
              <w:rPr>
                <w:rFonts w:ascii="Times New Roman" w:hAnsi="Times New Roman" w:cs="Times New Roman"/>
                <w:kern w:val="0"/>
                <w:szCs w:val="20"/>
              </w:rPr>
              <w:t>lled prescription</w:t>
            </w:r>
          </w:p>
          <w:p w:rsidR="00484A6C" w:rsidRPr="00D70142" w:rsidRDefault="00484A6C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D70142">
              <w:rPr>
                <w:rFonts w:ascii="Times New Roman" w:hAnsi="Times New Roman" w:cs="Times New Roman"/>
                <w:kern w:val="0"/>
                <w:szCs w:val="20"/>
              </w:rPr>
              <w:t>in every 4-month period after discharge.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D70142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D70142">
              <w:rPr>
                <w:rFonts w:ascii="Times New Roman" w:hAnsi="Times New Roman" w:cs="Times New Roman"/>
                <w:szCs w:val="20"/>
              </w:rPr>
              <w:t>0.89</w:t>
            </w:r>
          </w:p>
        </w:tc>
      </w:tr>
      <w:tr w:rsidR="00484A6C" w:rsidRPr="00C334CC" w:rsidTr="00C23B32">
        <w:trPr>
          <w:trHeight w:val="639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D45D49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D45D49">
              <w:rPr>
                <w:rFonts w:ascii="Times New Roman" w:hAnsi="Times New Roman" w:cs="Times New Roman"/>
                <w:szCs w:val="20"/>
              </w:rPr>
              <w:t>Tsai et al.</w:t>
            </w:r>
          </w:p>
          <w:p w:rsidR="00484A6C" w:rsidRPr="00D45D49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D45D49">
              <w:rPr>
                <w:rFonts w:ascii="Times New Roman" w:hAnsi="Times New Roman" w:cs="Times New Roman"/>
                <w:szCs w:val="20"/>
              </w:rPr>
              <w:t>(2014/Canada)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D45D49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D45D49">
              <w:rPr>
                <w:rFonts w:ascii="Times New Roman" w:hAnsi="Times New Roman" w:cs="Times New Roman"/>
                <w:kern w:val="0"/>
                <w:szCs w:val="20"/>
              </w:rPr>
              <w:t>Retrospective cohort study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D45D49" w:rsidRDefault="00484A6C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IS</w:t>
            </w:r>
          </w:p>
          <w:p w:rsidR="00484A6C" w:rsidRPr="00D45D49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D45D49">
              <w:rPr>
                <w:rFonts w:ascii="Times New Roman" w:hAnsi="Times New Roman" w:cs="Times New Roman"/>
                <w:kern w:val="0"/>
                <w:szCs w:val="20"/>
              </w:rPr>
              <w:t>(6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,</w:t>
            </w:r>
            <w:r w:rsidRPr="00D45D49">
              <w:rPr>
                <w:rFonts w:ascii="Times New Roman" w:hAnsi="Times New Roman" w:cs="Times New Roman"/>
                <w:kern w:val="0"/>
                <w:szCs w:val="20"/>
              </w:rPr>
              <w:t>347)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D45D49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D45D49">
              <w:rPr>
                <w:rFonts w:ascii="Times New Roman" w:hAnsi="Times New Roman" w:cs="Times New Roman" w:hint="eastAsia"/>
                <w:szCs w:val="20"/>
              </w:rPr>
              <w:t>2</w:t>
            </w:r>
            <w:r w:rsidRPr="00D45D49">
              <w:rPr>
                <w:rFonts w:ascii="Times New Roman" w:hAnsi="Times New Roman" w:cs="Times New Roman"/>
                <w:szCs w:val="20"/>
              </w:rPr>
              <w:t xml:space="preserve"> year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D45D49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D45D49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D45D49">
              <w:rPr>
                <w:rFonts w:ascii="Times New Roman" w:hAnsi="Times New Roman" w:cs="Times New Roman"/>
                <w:szCs w:val="20"/>
              </w:rPr>
              <w:t>ntihypertensive drugs</w:t>
            </w:r>
          </w:p>
          <w:p w:rsidR="00484A6C" w:rsidRPr="00D45D49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D45D49">
              <w:rPr>
                <w:rFonts w:ascii="Times New Roman" w:hAnsi="Times New Roman" w:cs="Times New Roman" w:hint="eastAsia"/>
                <w:szCs w:val="20"/>
              </w:rPr>
              <w:t>L</w:t>
            </w:r>
            <w:r w:rsidRPr="00D45D49">
              <w:rPr>
                <w:rFonts w:ascii="Times New Roman" w:hAnsi="Times New Roman" w:cs="Times New Roman"/>
                <w:szCs w:val="20"/>
              </w:rPr>
              <w:t>ipid-lowering agents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D45D49" w:rsidRDefault="00484A6C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D45D49">
              <w:rPr>
                <w:rFonts w:ascii="Times New Roman" w:hAnsi="Times New Roman" w:cs="Times New Roman"/>
                <w:kern w:val="0"/>
                <w:szCs w:val="20"/>
              </w:rPr>
              <w:t>Prescription filling was used as a proxy measure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C334CC" w:rsidRDefault="00484A6C" w:rsidP="00C23B3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0.64</w:t>
            </w:r>
          </w:p>
        </w:tc>
      </w:tr>
      <w:tr w:rsidR="00484A6C" w:rsidRPr="00C334CC" w:rsidTr="00C23B32">
        <w:trPr>
          <w:trHeight w:val="1494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D45D49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D45D49">
              <w:rPr>
                <w:rFonts w:ascii="Times New Roman" w:hAnsi="Times New Roman" w:cs="Times New Roman"/>
                <w:szCs w:val="20"/>
              </w:rPr>
              <w:t>Ullberg et al.</w:t>
            </w:r>
          </w:p>
          <w:p w:rsidR="00484A6C" w:rsidRPr="00D45D49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D45D49">
              <w:rPr>
                <w:rFonts w:ascii="Times New Roman" w:hAnsi="Times New Roman" w:cs="Times New Roman"/>
                <w:szCs w:val="20"/>
              </w:rPr>
              <w:t>(2017/Sweden)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D45D49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D45D49">
              <w:rPr>
                <w:rFonts w:ascii="Times New Roman" w:eastAsia="MyriadPro-Regular" w:hAnsi="Times New Roman" w:cs="Times New Roman"/>
                <w:kern w:val="0"/>
                <w:szCs w:val="20"/>
              </w:rPr>
              <w:t>Longitudinal observational study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D45D49" w:rsidRDefault="00484A6C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IS</w:t>
            </w:r>
          </w:p>
          <w:p w:rsidR="00484A6C" w:rsidRPr="00D45D49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D45D49">
              <w:rPr>
                <w:rFonts w:ascii="Times New Roman" w:hAnsi="Times New Roman" w:cs="Times New Roman"/>
                <w:kern w:val="0"/>
                <w:szCs w:val="20"/>
              </w:rPr>
              <w:t>(5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,</w:t>
            </w:r>
            <w:r w:rsidRPr="00D45D49">
              <w:rPr>
                <w:rFonts w:ascii="Times New Roman" w:hAnsi="Times New Roman" w:cs="Times New Roman"/>
                <w:kern w:val="0"/>
                <w:szCs w:val="20"/>
              </w:rPr>
              <w:t>602)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D45D49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D45D49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D45D49">
              <w:rPr>
                <w:rFonts w:ascii="Times New Roman" w:hAnsi="Times New Roman" w:cs="Times New Roman"/>
                <w:szCs w:val="20"/>
              </w:rPr>
              <w:t>4 months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D45D49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D45D49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D45D49">
              <w:rPr>
                <w:rFonts w:ascii="Times New Roman" w:hAnsi="Times New Roman" w:cs="Times New Roman"/>
                <w:szCs w:val="20"/>
              </w:rPr>
              <w:t>ntihypertensive drugs</w:t>
            </w:r>
          </w:p>
          <w:p w:rsidR="00484A6C" w:rsidRPr="00D45D49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D45D49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D45D49">
              <w:rPr>
                <w:rFonts w:ascii="Times New Roman" w:hAnsi="Times New Roman" w:cs="Times New Roman"/>
                <w:szCs w:val="20"/>
              </w:rPr>
              <w:t>ntithrombotic drugs</w:t>
            </w:r>
          </w:p>
          <w:p w:rsidR="00484A6C" w:rsidRPr="00D45D49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D45D49">
              <w:rPr>
                <w:rFonts w:ascii="Times New Roman" w:hAnsi="Times New Roman" w:cs="Times New Roman" w:hint="eastAsia"/>
                <w:szCs w:val="20"/>
              </w:rPr>
              <w:t>W</w:t>
            </w:r>
            <w:r w:rsidRPr="00D45D49">
              <w:rPr>
                <w:rFonts w:ascii="Times New Roman" w:hAnsi="Times New Roman" w:cs="Times New Roman"/>
                <w:szCs w:val="20"/>
              </w:rPr>
              <w:t>arfarin</w:t>
            </w:r>
          </w:p>
          <w:p w:rsidR="00484A6C" w:rsidRPr="00D45D49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D45D49">
              <w:rPr>
                <w:rFonts w:ascii="Times New Roman" w:hAnsi="Times New Roman" w:cs="Times New Roman" w:hint="eastAsia"/>
                <w:szCs w:val="20"/>
              </w:rPr>
              <w:t>S</w:t>
            </w:r>
            <w:r w:rsidRPr="00D45D49">
              <w:rPr>
                <w:rFonts w:ascii="Times New Roman" w:hAnsi="Times New Roman" w:cs="Times New Roman"/>
                <w:szCs w:val="20"/>
              </w:rPr>
              <w:t>tatins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1155DA" w:rsidRDefault="00484A6C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D45D49">
              <w:rPr>
                <w:rFonts w:ascii="Times New Roman" w:hAnsi="Times New Roman" w:cs="Times New Roman" w:hint="eastAsia"/>
                <w:szCs w:val="20"/>
              </w:rPr>
              <w:t>D</w:t>
            </w:r>
            <w:r w:rsidRPr="00D45D49">
              <w:rPr>
                <w:rFonts w:ascii="Times New Roman" w:hAnsi="Times New Roman" w:cs="Times New Roman"/>
                <w:szCs w:val="20"/>
              </w:rPr>
              <w:t xml:space="preserve">rug </w:t>
            </w:r>
            <w:r w:rsidRPr="00680757">
              <w:rPr>
                <w:rFonts w:ascii="Times New Roman" w:hAnsi="Times New Roman" w:cs="Times New Roman"/>
                <w:szCs w:val="20"/>
              </w:rPr>
              <w:t>adherence</w:t>
            </w:r>
            <w:r w:rsidRPr="00D45D49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D45D49">
              <w:rPr>
                <w:rFonts w:ascii="Times New Roman" w:hAnsi="Times New Roman" w:cs="Times New Roman"/>
                <w:kern w:val="0"/>
                <w:szCs w:val="20"/>
              </w:rPr>
              <w:t>defined as filling the first drug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  <w:r w:rsidRPr="00D45D49">
              <w:rPr>
                <w:rFonts w:ascii="Times New Roman" w:hAnsi="Times New Roman" w:cs="Times New Roman"/>
                <w:kern w:val="0"/>
                <w:szCs w:val="20"/>
              </w:rPr>
              <w:t>prescription within 120 days after stroke</w:t>
            </w:r>
          </w:p>
          <w:p w:rsidR="00484A6C" w:rsidRPr="001155DA" w:rsidRDefault="00484A6C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D45D49">
              <w:rPr>
                <w:rFonts w:ascii="Times New Roman" w:hAnsi="Times New Roman" w:cs="Times New Roman"/>
                <w:szCs w:val="20"/>
              </w:rPr>
              <w:t>D</w:t>
            </w:r>
            <w:r>
              <w:rPr>
                <w:rFonts w:ascii="Times New Roman" w:hAnsi="Times New Roman" w:cs="Times New Roman"/>
                <w:szCs w:val="20"/>
              </w:rPr>
              <w:t>uri</w:t>
            </w:r>
            <w:r w:rsidRPr="00D45D49">
              <w:rPr>
                <w:rFonts w:ascii="Times New Roman" w:hAnsi="Times New Roman" w:cs="Times New Roman"/>
                <w:szCs w:val="20"/>
              </w:rPr>
              <w:t xml:space="preserve">ng persistence: </w:t>
            </w:r>
            <w:r w:rsidRPr="00D45D49">
              <w:rPr>
                <w:rFonts w:ascii="Times New Roman" w:hAnsi="Times New Roman" w:cs="Times New Roman"/>
                <w:kern w:val="0"/>
                <w:szCs w:val="20"/>
              </w:rPr>
              <w:t>defined as filling a prescription between 10 and 14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  <w:r w:rsidRPr="00D45D49">
              <w:rPr>
                <w:rFonts w:ascii="Times New Roman" w:hAnsi="Times New Roman" w:cs="Times New Roman"/>
                <w:kern w:val="0"/>
                <w:szCs w:val="20"/>
              </w:rPr>
              <w:t>months after stroke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C334CC" w:rsidRDefault="00484A6C" w:rsidP="00C23B3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0.78</w:t>
            </w:r>
          </w:p>
        </w:tc>
      </w:tr>
      <w:tr w:rsidR="00484A6C" w:rsidRPr="00C334CC" w:rsidTr="00C23B32">
        <w:trPr>
          <w:trHeight w:val="639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A45D30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Wang</w:t>
            </w:r>
            <w:r w:rsidRPr="00A45D30">
              <w:rPr>
                <w:rFonts w:ascii="Times New Roman" w:hAnsi="Times New Roman" w:cs="Times New Roman"/>
                <w:szCs w:val="20"/>
              </w:rPr>
              <w:t xml:space="preserve"> et al.</w:t>
            </w:r>
          </w:p>
          <w:p w:rsidR="00484A6C" w:rsidRPr="00A45D30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A45D30">
              <w:rPr>
                <w:rFonts w:ascii="Times New Roman" w:hAnsi="Times New Roman" w:cs="Times New Roman"/>
                <w:szCs w:val="20"/>
              </w:rPr>
              <w:t>(2016/China)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A45D30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A45D30">
              <w:rPr>
                <w:rFonts w:ascii="Times New Roman" w:hAnsi="Times New Roman" w:cs="Times New Roman"/>
                <w:kern w:val="0"/>
                <w:szCs w:val="20"/>
              </w:rPr>
              <w:t>Prospective cohort study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A45D30" w:rsidRDefault="00484A6C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 xml:space="preserve">IS </w:t>
            </w:r>
            <w:r w:rsidRPr="00A45D30">
              <w:rPr>
                <w:rFonts w:ascii="Times New Roman" w:hAnsi="Times New Roman" w:cs="Times New Roman"/>
                <w:kern w:val="0"/>
                <w:szCs w:val="20"/>
              </w:rPr>
              <w:t>with and without medical complications</w:t>
            </w:r>
          </w:p>
          <w:p w:rsidR="00484A6C" w:rsidRPr="00A45D30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A45D30">
              <w:rPr>
                <w:rFonts w:ascii="Times New Roman" w:hAnsi="Times New Roman" w:cs="Times New Roman"/>
                <w:kern w:val="0"/>
                <w:szCs w:val="20"/>
              </w:rPr>
              <w:t>(1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,</w:t>
            </w:r>
            <w:r w:rsidRPr="00A45D30">
              <w:rPr>
                <w:rFonts w:ascii="Times New Roman" w:hAnsi="Times New Roman" w:cs="Times New Roman"/>
                <w:kern w:val="0"/>
                <w:szCs w:val="20"/>
              </w:rPr>
              <w:t>061+6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,</w:t>
            </w:r>
            <w:r w:rsidRPr="00A45D30">
              <w:rPr>
                <w:rFonts w:ascii="Times New Roman" w:hAnsi="Times New Roman" w:cs="Times New Roman"/>
                <w:kern w:val="0"/>
                <w:szCs w:val="20"/>
              </w:rPr>
              <w:t>532)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A45D30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A45D30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A45D30">
              <w:rPr>
                <w:rFonts w:ascii="Times New Roman" w:hAnsi="Times New Roman" w:cs="Times New Roman"/>
                <w:szCs w:val="20"/>
              </w:rPr>
              <w:t xml:space="preserve"> year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A45D30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A45D30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45D30">
              <w:rPr>
                <w:rFonts w:ascii="Times New Roman" w:hAnsi="Times New Roman" w:cs="Times New Roman"/>
                <w:szCs w:val="20"/>
              </w:rPr>
              <w:t>ntiplatelets</w:t>
            </w:r>
          </w:p>
          <w:p w:rsidR="00484A6C" w:rsidRPr="00A45D30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A45D30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45D30">
              <w:rPr>
                <w:rFonts w:ascii="Times New Roman" w:hAnsi="Times New Roman" w:cs="Times New Roman"/>
                <w:szCs w:val="20"/>
              </w:rPr>
              <w:t>ntihypertensive drugs</w:t>
            </w:r>
          </w:p>
          <w:p w:rsidR="00484A6C" w:rsidRPr="00A45D30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A45D30">
              <w:rPr>
                <w:rFonts w:ascii="Times New Roman" w:hAnsi="Times New Roman" w:cs="Times New Roman" w:hint="eastAsia"/>
                <w:szCs w:val="20"/>
              </w:rPr>
              <w:t>D</w:t>
            </w:r>
            <w:r w:rsidRPr="00A45D30">
              <w:rPr>
                <w:rFonts w:ascii="Times New Roman" w:hAnsi="Times New Roman" w:cs="Times New Roman"/>
                <w:szCs w:val="20"/>
              </w:rPr>
              <w:t>iabetic agents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84A6C" w:rsidRDefault="00484A6C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D</w:t>
            </w:r>
            <w:r w:rsidRPr="00A45D30">
              <w:rPr>
                <w:rFonts w:ascii="Times New Roman" w:hAnsi="Times New Roman" w:cs="Times New Roman"/>
                <w:kern w:val="0"/>
                <w:szCs w:val="20"/>
              </w:rPr>
              <w:t>e</w:t>
            </w:r>
            <w:r w:rsidRPr="00A45D30">
              <w:rPr>
                <w:rFonts w:ascii="Times New Roman" w:eastAsia="AdvOTbc475f09+fb" w:hAnsi="Times New Roman" w:cs="Times New Roman"/>
                <w:kern w:val="0"/>
                <w:szCs w:val="20"/>
              </w:rPr>
              <w:t>fi</w:t>
            </w:r>
            <w:r w:rsidRPr="00A45D30">
              <w:rPr>
                <w:rFonts w:ascii="Times New Roman" w:hAnsi="Times New Roman" w:cs="Times New Roman"/>
                <w:kern w:val="0"/>
                <w:szCs w:val="20"/>
              </w:rPr>
              <w:t>ned as medication(s) continuation during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  <w:r w:rsidRPr="00A45D30">
              <w:rPr>
                <w:rFonts w:ascii="Times New Roman" w:hAnsi="Times New Roman" w:cs="Times New Roman"/>
                <w:kern w:val="0"/>
                <w:szCs w:val="20"/>
              </w:rPr>
              <w:t>discharge and 12-month post-onset.</w:t>
            </w:r>
          </w:p>
          <w:p w:rsidR="00484A6C" w:rsidRPr="00E745D4" w:rsidRDefault="00484A6C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84A6C" w:rsidRPr="00C334CC" w:rsidRDefault="00484A6C" w:rsidP="00C23B3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0.73</w:t>
            </w:r>
          </w:p>
        </w:tc>
      </w:tr>
      <w:tr w:rsidR="00484A6C" w:rsidRPr="00C334CC" w:rsidTr="00C23B32">
        <w:trPr>
          <w:trHeight w:val="914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Pr="00BD4CE8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D4CE8">
              <w:rPr>
                <w:rFonts w:ascii="Times New Roman" w:hAnsi="Times New Roman" w:cs="Times New Roman"/>
                <w:szCs w:val="20"/>
              </w:rPr>
              <w:t>Wawruch et al.</w:t>
            </w:r>
          </w:p>
          <w:p w:rsidR="00484A6C" w:rsidRPr="00BD4CE8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D4CE8">
              <w:rPr>
                <w:rFonts w:ascii="Times New Roman" w:hAnsi="Times New Roman" w:cs="Times New Roman"/>
                <w:szCs w:val="20"/>
              </w:rPr>
              <w:t>(2016/Slovak Republic)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Pr="00BD4CE8" w:rsidRDefault="00484A6C" w:rsidP="00C23B32">
            <w:pPr>
              <w:rPr>
                <w:rFonts w:ascii="Times New Roman" w:eastAsia="MyriadPro-Regular" w:hAnsi="Times New Roman" w:cs="Times New Roman"/>
                <w:kern w:val="0"/>
                <w:szCs w:val="20"/>
              </w:rPr>
            </w:pPr>
            <w:r w:rsidRPr="00BD4CE8">
              <w:rPr>
                <w:rFonts w:ascii="Times New Roman" w:hAnsi="Times New Roman" w:cs="Times New Roman"/>
                <w:szCs w:val="20"/>
              </w:rPr>
              <w:t>Retrospective cohort study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Pr="00BD4CE8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IS</w:t>
            </w:r>
          </w:p>
          <w:p w:rsidR="00484A6C" w:rsidRPr="00BD4CE8" w:rsidRDefault="00484A6C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BD4CE8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4,319</w:t>
            </w:r>
            <w:r w:rsidRPr="00BD4CE8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Pr="00BD4CE8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D4CE8">
              <w:rPr>
                <w:rFonts w:ascii="Times New Roman" w:hAnsi="Times New Roman" w:cs="Times New Roman" w:hint="eastAsia"/>
                <w:szCs w:val="20"/>
              </w:rPr>
              <w:t>3</w:t>
            </w:r>
            <w:r w:rsidRPr="00BD4CE8">
              <w:rPr>
                <w:rFonts w:ascii="Times New Roman" w:hAnsi="Times New Roman" w:cs="Times New Roman"/>
                <w:szCs w:val="20"/>
              </w:rPr>
              <w:t xml:space="preserve"> years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Pr="00BD4CE8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BD4CE8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BD4CE8">
              <w:rPr>
                <w:rFonts w:ascii="Times New Roman" w:hAnsi="Times New Roman" w:cs="Times New Roman"/>
                <w:szCs w:val="20"/>
              </w:rPr>
              <w:t>ntiplatelets</w:t>
            </w:r>
          </w:p>
          <w:p w:rsidR="00484A6C" w:rsidRPr="00BD4CE8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Pr="00BD4CE8" w:rsidRDefault="00484A6C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BD4CE8">
              <w:rPr>
                <w:rFonts w:ascii="Times New Roman" w:hAnsi="Times New Roman" w:cs="Times New Roman"/>
                <w:kern w:val="0"/>
                <w:szCs w:val="20"/>
              </w:rPr>
              <w:t>Measured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  <w:r w:rsidRPr="00BD4CE8">
              <w:rPr>
                <w:rFonts w:ascii="Times New Roman" w:hAnsi="Times New Roman" w:cs="Times New Roman"/>
                <w:kern w:val="0"/>
                <w:szCs w:val="20"/>
              </w:rPr>
              <w:t>as the time period between the initiation date and the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  <w:r w:rsidRPr="00BD4CE8">
              <w:rPr>
                <w:rFonts w:ascii="Times New Roman" w:hAnsi="Times New Roman" w:cs="Times New Roman"/>
                <w:kern w:val="0"/>
                <w:szCs w:val="20"/>
              </w:rPr>
              <w:t>beginning of the treatment gap, if such a gap occurred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Pr="00C334CC" w:rsidRDefault="00484A6C" w:rsidP="00C23B3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.73</w:t>
            </w:r>
          </w:p>
        </w:tc>
      </w:tr>
      <w:tr w:rsidR="00484A6C" w:rsidRPr="00C334CC" w:rsidTr="00C23B32">
        <w:trPr>
          <w:trHeight w:val="993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Pr="00E745D4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E745D4">
              <w:rPr>
                <w:rFonts w:ascii="Times New Roman" w:hAnsi="Times New Roman" w:cs="Times New Roman"/>
                <w:szCs w:val="20"/>
              </w:rPr>
              <w:t>Wawruch et al.</w:t>
            </w:r>
          </w:p>
          <w:p w:rsidR="00484A6C" w:rsidRPr="00E745D4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E745D4">
              <w:rPr>
                <w:rFonts w:ascii="Times New Roman" w:hAnsi="Times New Roman" w:cs="Times New Roman"/>
                <w:szCs w:val="20"/>
              </w:rPr>
              <w:t>(2017/Slovak Republic)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Pr="00E745D4" w:rsidRDefault="00484A6C" w:rsidP="00C23B32">
            <w:pPr>
              <w:rPr>
                <w:rFonts w:ascii="Times New Roman" w:eastAsia="MyriadPro-Regular" w:hAnsi="Times New Roman" w:cs="Times New Roman"/>
                <w:kern w:val="0"/>
                <w:szCs w:val="20"/>
              </w:rPr>
            </w:pPr>
            <w:r w:rsidRPr="00E745D4">
              <w:rPr>
                <w:rFonts w:ascii="Times New Roman" w:hAnsi="Times New Roman" w:cs="Times New Roman"/>
                <w:szCs w:val="20"/>
              </w:rPr>
              <w:t>Retrospective cohort study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Pr="00E745D4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IS</w:t>
            </w:r>
          </w:p>
          <w:p w:rsidR="00484A6C" w:rsidRPr="00E745D4" w:rsidRDefault="00484A6C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E745D4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2,748</w:t>
            </w:r>
            <w:r w:rsidRPr="00E745D4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Pr="00E745D4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E745D4">
              <w:rPr>
                <w:rFonts w:ascii="Times New Roman" w:hAnsi="Times New Roman" w:cs="Times New Roman" w:hint="eastAsia"/>
                <w:szCs w:val="20"/>
              </w:rPr>
              <w:t>3</w:t>
            </w:r>
            <w:r w:rsidRPr="00E745D4">
              <w:rPr>
                <w:rFonts w:ascii="Times New Roman" w:hAnsi="Times New Roman" w:cs="Times New Roman"/>
                <w:szCs w:val="20"/>
              </w:rPr>
              <w:t xml:space="preserve"> years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Pr="00E745D4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E745D4">
              <w:rPr>
                <w:rFonts w:ascii="Times New Roman" w:hAnsi="Times New Roman" w:cs="Times New Roman" w:hint="eastAsia"/>
                <w:szCs w:val="20"/>
              </w:rPr>
              <w:t>S</w:t>
            </w:r>
            <w:r w:rsidRPr="00E745D4">
              <w:rPr>
                <w:rFonts w:ascii="Times New Roman" w:hAnsi="Times New Roman" w:cs="Times New Roman"/>
                <w:szCs w:val="20"/>
              </w:rPr>
              <w:t>tatins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Pr="00E745D4" w:rsidRDefault="00484A6C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E</w:t>
            </w:r>
            <w:r w:rsidRPr="00E745D4">
              <w:rPr>
                <w:rFonts w:ascii="Times New Roman" w:hAnsi="Times New Roman" w:cs="Times New Roman"/>
                <w:kern w:val="0"/>
                <w:szCs w:val="20"/>
              </w:rPr>
              <w:t>valuated by reference to the period</w:t>
            </w:r>
          </w:p>
          <w:p w:rsidR="00484A6C" w:rsidRPr="00E745D4" w:rsidRDefault="00484A6C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E745D4">
              <w:rPr>
                <w:rFonts w:ascii="Times New Roman" w:hAnsi="Times New Roman" w:cs="Times New Roman"/>
                <w:kern w:val="0"/>
                <w:szCs w:val="20"/>
              </w:rPr>
              <w:t>of time during which the drug was continually prescribed</w:t>
            </w:r>
            <w:r w:rsidRPr="00E745D4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  <w:r w:rsidRPr="00E745D4">
              <w:rPr>
                <w:rFonts w:ascii="Times New Roman" w:hAnsi="Times New Roman" w:cs="Times New Roman"/>
                <w:kern w:val="0"/>
                <w:szCs w:val="20"/>
              </w:rPr>
              <w:t xml:space="preserve">in a patient </w:t>
            </w:r>
          </w:p>
          <w:p w:rsidR="00484A6C" w:rsidRPr="00E745D4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4A6C" w:rsidRPr="00E745D4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.73</w:t>
            </w:r>
          </w:p>
        </w:tc>
      </w:tr>
      <w:tr w:rsidR="00484A6C" w:rsidRPr="00C334CC" w:rsidTr="00C23B32">
        <w:trPr>
          <w:trHeight w:val="869"/>
        </w:trPr>
        <w:tc>
          <w:tcPr>
            <w:tcW w:w="177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484A6C" w:rsidRPr="00E745D4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E745D4">
              <w:rPr>
                <w:rFonts w:ascii="Times New Roman" w:hAnsi="Times New Roman" w:cs="Times New Roman"/>
                <w:szCs w:val="20"/>
              </w:rPr>
              <w:t>Wawruch et al.</w:t>
            </w:r>
          </w:p>
          <w:p w:rsidR="00484A6C" w:rsidRPr="00E745D4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E745D4">
              <w:rPr>
                <w:rFonts w:ascii="Times New Roman" w:hAnsi="Times New Roman" w:cs="Times New Roman"/>
                <w:szCs w:val="20"/>
              </w:rPr>
              <w:t>(2017/Slovak Republic)</w:t>
            </w: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484A6C" w:rsidRPr="00E745D4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E745D4">
              <w:rPr>
                <w:rFonts w:ascii="Times New Roman" w:hAnsi="Times New Roman" w:cs="Times New Roman"/>
                <w:szCs w:val="20"/>
              </w:rPr>
              <w:t>Retrospective cohort study</w:t>
            </w:r>
          </w:p>
        </w:tc>
        <w:tc>
          <w:tcPr>
            <w:tcW w:w="253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484A6C" w:rsidRPr="00E745D4" w:rsidRDefault="00484A6C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TIA</w:t>
            </w:r>
          </w:p>
          <w:p w:rsidR="00484A6C" w:rsidRPr="00E745D4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E745D4">
              <w:rPr>
                <w:rFonts w:ascii="Times New Roman" w:hAnsi="Times New Roman" w:cs="Times New Roman"/>
                <w:kern w:val="0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854</w:t>
            </w:r>
            <w:r w:rsidRPr="00E745D4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484A6C" w:rsidRPr="00E745D4" w:rsidRDefault="00484A6C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E745D4">
              <w:rPr>
                <w:rFonts w:ascii="Times New Roman" w:hAnsi="Times New Roman" w:cs="Times New Roman" w:hint="eastAsia"/>
                <w:szCs w:val="20"/>
              </w:rPr>
              <w:t>3</w:t>
            </w:r>
            <w:r w:rsidRPr="00E745D4">
              <w:rPr>
                <w:rFonts w:ascii="Times New Roman" w:hAnsi="Times New Roman" w:cs="Times New Roman"/>
                <w:szCs w:val="20"/>
              </w:rPr>
              <w:t xml:space="preserve"> years</w:t>
            </w: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484A6C" w:rsidRPr="00E745D4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 w:rsidRPr="00E745D4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E745D4">
              <w:rPr>
                <w:rFonts w:ascii="Times New Roman" w:hAnsi="Times New Roman" w:cs="Times New Roman"/>
                <w:szCs w:val="20"/>
              </w:rPr>
              <w:t>ntiplatelets</w:t>
            </w:r>
          </w:p>
          <w:p w:rsidR="00484A6C" w:rsidRPr="00E745D4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484A6C" w:rsidRPr="00E745D4" w:rsidRDefault="00484A6C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E745D4">
              <w:rPr>
                <w:rFonts w:ascii="Times New Roman" w:hAnsi="Times New Roman" w:cs="Times New Roman"/>
                <w:kern w:val="0"/>
                <w:szCs w:val="20"/>
              </w:rPr>
              <w:t>Measured</w:t>
            </w:r>
            <w:r w:rsidRPr="00E745D4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  <w:r w:rsidRPr="00E745D4">
              <w:rPr>
                <w:rFonts w:ascii="Times New Roman" w:hAnsi="Times New Roman" w:cs="Times New Roman"/>
                <w:kern w:val="0"/>
                <w:szCs w:val="20"/>
              </w:rPr>
              <w:t>as the time period between the initiation date and the</w:t>
            </w:r>
            <w:r w:rsidRPr="00E745D4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  <w:r w:rsidRPr="00E745D4">
              <w:rPr>
                <w:rFonts w:ascii="Times New Roman" w:hAnsi="Times New Roman" w:cs="Times New Roman"/>
                <w:kern w:val="0"/>
                <w:szCs w:val="20"/>
              </w:rPr>
              <w:t>beginning of the treatment gap, if such a gap occurred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484A6C" w:rsidRPr="00E745D4" w:rsidRDefault="00484A6C" w:rsidP="00C23B3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.73</w:t>
            </w:r>
          </w:p>
        </w:tc>
      </w:tr>
    </w:tbl>
    <w:bookmarkEnd w:id="0"/>
    <w:bookmarkEnd w:id="2"/>
    <w:p w:rsidR="00484A6C" w:rsidRPr="00D33605" w:rsidRDefault="00484A6C" w:rsidP="00484A6C">
      <w:pPr>
        <w:jc w:val="left"/>
        <w:rPr>
          <w:rFonts w:ascii="Times New Roman" w:hAnsi="Times New Roman" w:cs="Times New Roman"/>
          <w:sz w:val="24"/>
          <w:szCs w:val="24"/>
        </w:rPr>
        <w:sectPr w:rsidR="00484A6C" w:rsidRPr="00D33605" w:rsidSect="009D6032">
          <w:pgSz w:w="15840" w:h="12240" w:orient="landscape" w:code="1"/>
          <w:pgMar w:top="1440" w:right="1440" w:bottom="1440" w:left="1440" w:header="851" w:footer="992" w:gutter="0"/>
          <w:cols w:space="425"/>
          <w:docGrid w:linePitch="360"/>
        </w:sectPr>
      </w:pPr>
      <w:r w:rsidRPr="00D33605">
        <w:rPr>
          <w:rFonts w:ascii="Times New Roman" w:hAnsi="Times New Roman" w:cs="Times New Roman"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33605">
        <w:rPr>
          <w:rFonts w:ascii="Times New Roman" w:hAnsi="Times New Roman" w:cs="Times New Roman"/>
          <w:sz w:val="24"/>
          <w:szCs w:val="24"/>
        </w:rPr>
        <w:t xml:space="preserve"> IS, ischemic stroke; TIA, transient ischemic attack</w:t>
      </w:r>
      <w:r>
        <w:rPr>
          <w:rFonts w:ascii="Times New Roman" w:hAnsi="Times New Roman" w:cs="Times New Roman"/>
          <w:sz w:val="24"/>
          <w:szCs w:val="24"/>
        </w:rPr>
        <w:t>; IQR, interquartile range</w:t>
      </w:r>
      <w:r w:rsidRPr="00D3360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84A6C" w:rsidRPr="00A21CAC" w:rsidRDefault="00484A6C" w:rsidP="00484A6C">
      <w:pPr>
        <w:pStyle w:val="Caption"/>
        <w:keepNext/>
        <w:pageBreakBefore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1C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A21CAC">
        <w:rPr>
          <w:rFonts w:ascii="Times New Roman" w:hAnsi="Times New Roman" w:cs="Times New Roman"/>
          <w:b w:val="0"/>
          <w:bCs w:val="0"/>
          <w:sz w:val="24"/>
          <w:szCs w:val="24"/>
        </w:rPr>
        <w:t>. Outcomes of included studies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tbl>
      <w:tblPr>
        <w:tblStyle w:val="TableGrid"/>
        <w:tblW w:w="12900" w:type="dxa"/>
        <w:tblLayout w:type="fixed"/>
        <w:tblLook w:val="04A0" w:firstRow="1" w:lastRow="0" w:firstColumn="1" w:lastColumn="0" w:noHBand="0" w:noVBand="1"/>
      </w:tblPr>
      <w:tblGrid>
        <w:gridCol w:w="1800"/>
        <w:gridCol w:w="6847"/>
        <w:gridCol w:w="4253"/>
      </w:tblGrid>
      <w:tr w:rsidR="006D501E" w:rsidRPr="00963F2D" w:rsidTr="006D501E"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D501E" w:rsidRPr="00BA0FF1" w:rsidRDefault="006D501E" w:rsidP="00C23B3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A0FF1">
              <w:rPr>
                <w:rFonts w:ascii="Times New Roman" w:hAnsi="Times New Roman" w:cs="Times New Roman"/>
                <w:szCs w:val="20"/>
              </w:rPr>
              <w:t>1</w:t>
            </w:r>
            <w:r w:rsidRPr="00A21CAC">
              <w:rPr>
                <w:rFonts w:ascii="Times New Roman" w:hAnsi="Times New Roman" w:cs="Times New Roman"/>
                <w:szCs w:val="20"/>
              </w:rPr>
              <w:t>st</w:t>
            </w:r>
            <w:r w:rsidRPr="00BA0FF1">
              <w:rPr>
                <w:rFonts w:ascii="Times New Roman" w:hAnsi="Times New Roman" w:cs="Times New Roman"/>
                <w:szCs w:val="20"/>
              </w:rPr>
              <w:t xml:space="preserve"> author</w:t>
            </w:r>
          </w:p>
          <w:p w:rsidR="006D501E" w:rsidRPr="00BA0FF1" w:rsidRDefault="006D501E" w:rsidP="00C23B3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A0FF1">
              <w:rPr>
                <w:rFonts w:ascii="Times New Roman" w:hAnsi="Times New Roman" w:cs="Times New Roman"/>
                <w:szCs w:val="20"/>
              </w:rPr>
              <w:t>(year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BA0FF1">
              <w:rPr>
                <w:rFonts w:ascii="Times New Roman" w:hAnsi="Times New Roman" w:cs="Times New Roman"/>
                <w:szCs w:val="20"/>
              </w:rPr>
              <w:t xml:space="preserve"> country)</w:t>
            </w:r>
          </w:p>
        </w:tc>
        <w:tc>
          <w:tcPr>
            <w:tcW w:w="68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D501E" w:rsidRPr="00BA0FF1" w:rsidRDefault="006D501E" w:rsidP="00C23B3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A0FF1">
              <w:rPr>
                <w:rFonts w:ascii="Times New Roman" w:hAnsi="Times New Roman" w:cs="Times New Roman"/>
                <w:szCs w:val="20"/>
              </w:rPr>
              <w:t>Significant Factors</w:t>
            </w:r>
          </w:p>
          <w:p w:rsidR="006D501E" w:rsidRPr="00BA0FF1" w:rsidRDefault="006D501E" w:rsidP="00C23B3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D501E" w:rsidRPr="00BA0FF1" w:rsidRDefault="006D501E" w:rsidP="00C23B3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A0FF1">
              <w:rPr>
                <w:rFonts w:ascii="Times New Roman" w:hAnsi="Times New Roman" w:cs="Times New Roman"/>
                <w:szCs w:val="20"/>
              </w:rPr>
              <w:t>Extent of Persistence</w:t>
            </w:r>
          </w:p>
        </w:tc>
      </w:tr>
      <w:tr w:rsidR="006D501E" w:rsidRPr="00C334CC" w:rsidTr="006D501E">
        <w:trPr>
          <w:trHeight w:val="72"/>
        </w:trPr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D501E" w:rsidRPr="00A728BB" w:rsidRDefault="006D501E" w:rsidP="00C23B3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4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D501E" w:rsidRPr="00A728BB" w:rsidRDefault="006D501E" w:rsidP="00C23B3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D501E" w:rsidRPr="00A728BB" w:rsidRDefault="006D501E" w:rsidP="00C23B3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501E" w:rsidRPr="00C334CC" w:rsidTr="006D501E">
        <w:trPr>
          <w:trHeight w:val="771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B87610" w:rsidRDefault="006D501E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color w:val="000000" w:themeColor="text1"/>
                <w:szCs w:val="20"/>
              </w:rPr>
              <w:t>Budimkic et al. (2016, Serbia)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B87610" w:rsidRDefault="006D501E" w:rsidP="00C23B32">
            <w:pPr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Persistence</w:t>
            </w:r>
          </w:p>
          <w:p w:rsidR="006D501E" w:rsidRPr="00B87610" w:rsidRDefault="006D501E" w:rsidP="00C23B32">
            <w:pPr>
              <w:ind w:left="160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 xml:space="preserve">Intravenous thrombolysis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C14D49" w:rsidRDefault="006D501E" w:rsidP="00C23B32">
            <w:pPr>
              <w:rPr>
                <w:rFonts w:ascii="Times New Roman" w:hAnsi="Times New Roman" w:cs="Times New Roman"/>
                <w:szCs w:val="20"/>
              </w:rPr>
            </w:pPr>
            <w:r w:rsidRPr="00C14D49">
              <w:rPr>
                <w:rFonts w:ascii="Times New Roman" w:hAnsi="Times New Roman" w:cs="Times New Roman"/>
                <w:szCs w:val="20"/>
              </w:rPr>
              <w:t>3 months: 91.3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C14D49">
              <w:rPr>
                <w:rFonts w:ascii="Times New Roman" w:hAnsi="Times New Roman" w:cs="Times New Roman"/>
                <w:szCs w:val="20"/>
              </w:rPr>
              <w:t>96.1%</w:t>
            </w:r>
          </w:p>
          <w:p w:rsidR="006D501E" w:rsidRPr="00C14D49" w:rsidRDefault="006D501E" w:rsidP="00C23B32">
            <w:pPr>
              <w:rPr>
                <w:rFonts w:ascii="Times New Roman" w:hAnsi="Times New Roman" w:cs="Times New Roman"/>
                <w:szCs w:val="20"/>
              </w:rPr>
            </w:pPr>
            <w:r w:rsidRPr="00C14D49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C14D49">
              <w:rPr>
                <w:rFonts w:ascii="Times New Roman" w:hAnsi="Times New Roman" w:cs="Times New Roman"/>
                <w:szCs w:val="20"/>
              </w:rPr>
              <w:t>7 years: 69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C14D49">
              <w:rPr>
                <w:rFonts w:ascii="Times New Roman" w:hAnsi="Times New Roman" w:cs="Times New Roman"/>
                <w:szCs w:val="20"/>
              </w:rPr>
              <w:t xml:space="preserve">88.7% </w:t>
            </w:r>
          </w:p>
        </w:tc>
      </w:tr>
      <w:tr w:rsidR="006D501E" w:rsidRPr="00C334CC" w:rsidTr="00671E7B">
        <w:trPr>
          <w:trHeight w:val="73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501E" w:rsidRPr="00B87610" w:rsidRDefault="006D501E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Burke et al. (2010, USA)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501E" w:rsidRPr="00B87610" w:rsidRDefault="006D501E" w:rsidP="00C23B32">
            <w:pPr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Nonpersistence</w:t>
            </w:r>
          </w:p>
          <w:p w:rsidR="006D501E" w:rsidRPr="00B87610" w:rsidRDefault="006D501E" w:rsidP="00C23B32">
            <w:pPr>
              <w:ind w:left="160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kern w:val="0"/>
                <w:szCs w:val="20"/>
              </w:rPr>
              <w:t>Medication copayment of &gt;$40 (vs. copayment of &lt;$20)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501E" w:rsidRPr="00C14D49" w:rsidRDefault="006D501E" w:rsidP="00C23B32">
            <w:pPr>
              <w:rPr>
                <w:rFonts w:ascii="Times New Roman" w:hAnsi="Times New Roman" w:cs="Times New Roman"/>
                <w:szCs w:val="20"/>
              </w:rPr>
            </w:pPr>
            <w:r w:rsidRPr="00C14D49">
              <w:rPr>
                <w:rFonts w:ascii="Times New Roman" w:hAnsi="Times New Roman" w:cs="Times New Roman"/>
                <w:szCs w:val="20"/>
              </w:rPr>
              <w:t>1.5 years of mean follow-up period:</w:t>
            </w:r>
          </w:p>
          <w:p w:rsidR="006D501E" w:rsidRPr="00C14D49" w:rsidRDefault="006D501E" w:rsidP="00C23B32">
            <w:pPr>
              <w:rPr>
                <w:rFonts w:ascii="Times New Roman" w:hAnsi="Times New Roman" w:cs="Times New Roman"/>
                <w:szCs w:val="20"/>
              </w:rPr>
            </w:pPr>
            <w:r w:rsidRPr="00C14D49">
              <w:rPr>
                <w:rFonts w:ascii="Times New Roman" w:hAnsi="Times New Roman" w:cs="Times New Roman"/>
                <w:szCs w:val="20"/>
              </w:rPr>
              <w:t>44.8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C14D49">
              <w:rPr>
                <w:rFonts w:ascii="Times New Roman" w:hAnsi="Times New Roman" w:cs="Times New Roman"/>
                <w:szCs w:val="20"/>
              </w:rPr>
              <w:t xml:space="preserve">53.7% </w:t>
            </w:r>
          </w:p>
        </w:tc>
      </w:tr>
      <w:tr w:rsidR="006D501E" w:rsidRPr="00C334CC" w:rsidTr="00671E7B">
        <w:trPr>
          <w:trHeight w:val="211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B87610" w:rsidRDefault="006D501E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Bushnell et al. (2011, USA)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B87610" w:rsidRDefault="006D501E" w:rsidP="00C23B32">
            <w:pPr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Persistence</w:t>
            </w:r>
          </w:p>
          <w:p w:rsidR="00B87610" w:rsidRPr="00B87610" w:rsidRDefault="00B87610" w:rsidP="00B87610">
            <w:pPr>
              <w:wordWrap/>
              <w:adjustRightInd w:val="0"/>
              <w:ind w:left="160"/>
              <w:jc w:val="left"/>
              <w:rPr>
                <w:rFonts w:ascii="Times New Roman" w:eastAsia="GalaxiePolaris-Book" w:hAnsi="Times New Roman" w:cs="Times New Roman"/>
                <w:kern w:val="0"/>
                <w:szCs w:val="20"/>
              </w:rPr>
            </w:pPr>
            <w:r w:rsidRPr="00B87610">
              <w:rPr>
                <w:rFonts w:ascii="Times New Roman" w:eastAsia="GalaxiePolaris-Book" w:hAnsi="Times New Roman" w:cs="Times New Roman"/>
                <w:kern w:val="0"/>
                <w:szCs w:val="20"/>
              </w:rPr>
              <w:t xml:space="preserve">Fewer medications prescribed at discharge </w:t>
            </w:r>
          </w:p>
          <w:p w:rsidR="00B87610" w:rsidRPr="00B87610" w:rsidRDefault="00B87610" w:rsidP="00B87610">
            <w:pPr>
              <w:wordWrap/>
              <w:adjustRightInd w:val="0"/>
              <w:ind w:left="160"/>
              <w:jc w:val="left"/>
              <w:rPr>
                <w:rFonts w:ascii="Times New Roman" w:eastAsia="GalaxiePolaris-Book" w:hAnsi="Times New Roman" w:cs="Times New Roman"/>
                <w:kern w:val="0"/>
                <w:szCs w:val="20"/>
              </w:rPr>
            </w:pPr>
            <w:r w:rsidRPr="00B87610">
              <w:rPr>
                <w:rFonts w:ascii="Times New Roman" w:eastAsia="GalaxiePolaris-Book" w:hAnsi="Times New Roman" w:cs="Times New Roman"/>
                <w:kern w:val="0"/>
                <w:szCs w:val="20"/>
              </w:rPr>
              <w:t xml:space="preserve">Inpatient/Outpatient rehabilitation </w:t>
            </w:r>
          </w:p>
          <w:p w:rsidR="00B87610" w:rsidRPr="00B87610" w:rsidRDefault="00B87610" w:rsidP="00B87610">
            <w:pPr>
              <w:wordWrap/>
              <w:adjustRightInd w:val="0"/>
              <w:jc w:val="left"/>
              <w:rPr>
                <w:rFonts w:ascii="Times New Roman" w:eastAsia="GalaxiePolaris-Book" w:hAnsi="Times New Roman" w:cs="Times New Roman"/>
                <w:kern w:val="0"/>
                <w:szCs w:val="20"/>
              </w:rPr>
            </w:pPr>
            <w:r w:rsidRPr="00B87610">
              <w:rPr>
                <w:rFonts w:ascii="Times New Roman" w:eastAsia="GalaxiePolaris-Book" w:hAnsi="Times New Roman" w:cs="Times New Roman"/>
                <w:kern w:val="0"/>
                <w:szCs w:val="20"/>
              </w:rPr>
              <w:t xml:space="preserve">   Adequate income</w:t>
            </w:r>
          </w:p>
          <w:p w:rsidR="00B87610" w:rsidRPr="00B87610" w:rsidRDefault="00B87610" w:rsidP="00B87610">
            <w:pPr>
              <w:wordWrap/>
              <w:adjustRightInd w:val="0"/>
              <w:ind w:left="160"/>
              <w:jc w:val="left"/>
              <w:rPr>
                <w:rFonts w:ascii="Times New Roman" w:eastAsia="GalaxiePolaris-Bold" w:hAnsi="Times New Roman" w:cs="Times New Roman"/>
                <w:bCs/>
                <w:kern w:val="0"/>
                <w:szCs w:val="20"/>
              </w:rPr>
            </w:pPr>
            <w:r w:rsidRPr="00B87610">
              <w:rPr>
                <w:rFonts w:ascii="Times New Roman" w:eastAsia="GalaxiePolaris-Bold" w:hAnsi="Times New Roman" w:cs="Times New Roman"/>
                <w:bCs/>
                <w:kern w:val="0"/>
                <w:szCs w:val="20"/>
              </w:rPr>
              <w:t>History of hypertension or dyslipidemia</w:t>
            </w:r>
          </w:p>
          <w:p w:rsidR="00B87610" w:rsidRPr="00B87610" w:rsidRDefault="00B87610" w:rsidP="00B87610">
            <w:pPr>
              <w:wordWrap/>
              <w:adjustRightInd w:val="0"/>
              <w:ind w:left="160"/>
              <w:jc w:val="left"/>
              <w:rPr>
                <w:rFonts w:ascii="Times New Roman" w:eastAsia="GalaxiePolaris-Bold" w:hAnsi="Times New Roman" w:cs="Times New Roman"/>
                <w:bCs/>
                <w:kern w:val="0"/>
                <w:szCs w:val="20"/>
              </w:rPr>
            </w:pPr>
            <w:r w:rsidRPr="00B87610">
              <w:rPr>
                <w:rFonts w:ascii="Times New Roman" w:eastAsia="GalaxiePolaris-Bold" w:hAnsi="Times New Roman" w:cs="Times New Roman"/>
                <w:bCs/>
                <w:kern w:val="0"/>
                <w:szCs w:val="20"/>
              </w:rPr>
              <w:t xml:space="preserve">Less than college education </w:t>
            </w:r>
          </w:p>
          <w:p w:rsidR="00B87610" w:rsidRPr="00B87610" w:rsidRDefault="00B87610" w:rsidP="00B87610">
            <w:pPr>
              <w:wordWrap/>
              <w:adjustRightInd w:val="0"/>
              <w:ind w:left="160"/>
              <w:jc w:val="left"/>
              <w:rPr>
                <w:rFonts w:ascii="Times New Roman" w:eastAsia="GalaxiePolaris-Bold" w:hAnsi="Times New Roman" w:cs="Times New Roman"/>
                <w:bCs/>
                <w:kern w:val="0"/>
                <w:szCs w:val="20"/>
              </w:rPr>
            </w:pPr>
            <w:r w:rsidRPr="00B87610">
              <w:rPr>
                <w:rFonts w:ascii="Times New Roman" w:eastAsia="GalaxiePolaris-Bold" w:hAnsi="Times New Roman" w:cs="Times New Roman"/>
                <w:bCs/>
                <w:kern w:val="0"/>
                <w:szCs w:val="20"/>
              </w:rPr>
              <w:t xml:space="preserve">Age </w:t>
            </w:r>
          </w:p>
          <w:p w:rsidR="006D501E" w:rsidRPr="00671E7B" w:rsidRDefault="00B87610" w:rsidP="00671E7B">
            <w:pPr>
              <w:wordWrap/>
              <w:adjustRightInd w:val="0"/>
              <w:ind w:left="160"/>
              <w:jc w:val="left"/>
              <w:rPr>
                <w:rFonts w:ascii="Times New Roman" w:eastAsia="GalaxiePolaris-Bold" w:hAnsi="Times New Roman" w:cs="Times New Roman"/>
                <w:bCs/>
                <w:kern w:val="0"/>
                <w:szCs w:val="20"/>
              </w:rPr>
            </w:pPr>
            <w:r w:rsidRPr="00B87610">
              <w:rPr>
                <w:rFonts w:ascii="Times New Roman" w:eastAsia="GalaxiePolaris-Bold" w:hAnsi="Times New Roman" w:cs="Times New Roman"/>
                <w:bCs/>
                <w:kern w:val="0"/>
                <w:szCs w:val="20"/>
              </w:rPr>
              <w:t>Appointment with primary care provider or neurologist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C14D49" w:rsidRDefault="006D501E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C14D49">
              <w:rPr>
                <w:rFonts w:ascii="Times New Roman" w:hAnsi="Times New Roman" w:cs="Times New Roman"/>
                <w:kern w:val="0"/>
                <w:szCs w:val="20"/>
              </w:rPr>
              <w:t>1 year: 65.9%</w:t>
            </w:r>
          </w:p>
        </w:tc>
      </w:tr>
      <w:tr w:rsidR="006D501E" w:rsidRPr="00C334CC" w:rsidTr="00671E7B">
        <w:trPr>
          <w:trHeight w:val="241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B87610" w:rsidRDefault="006D501E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Bushnell et al. (2010, USA)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B87610" w:rsidRDefault="006D501E" w:rsidP="00C23B32">
            <w:pPr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Persistence</w:t>
            </w:r>
          </w:p>
          <w:p w:rsidR="00B87610" w:rsidRPr="00B87610" w:rsidRDefault="00B87610" w:rsidP="00B87610">
            <w:pPr>
              <w:wordWrap/>
              <w:ind w:left="160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Age</w:t>
            </w:r>
          </w:p>
          <w:p w:rsidR="00B87610" w:rsidRPr="00B87610" w:rsidRDefault="00B87610" w:rsidP="00B87610">
            <w:pPr>
              <w:wordWrap/>
              <w:ind w:left="160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No history of atrial fibrillation</w:t>
            </w:r>
          </w:p>
          <w:p w:rsidR="00B87610" w:rsidRPr="00B87610" w:rsidRDefault="00B87610" w:rsidP="00B87610">
            <w:pPr>
              <w:wordWrap/>
              <w:ind w:left="160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History of HTN, DM, CAD/prior MI, dyslipidemia</w:t>
            </w:r>
          </w:p>
          <w:p w:rsidR="00B87610" w:rsidRPr="00B87610" w:rsidRDefault="00B87610" w:rsidP="00B87610">
            <w:pPr>
              <w:wordWrap/>
              <w:adjustRightInd w:val="0"/>
              <w:ind w:left="160"/>
              <w:jc w:val="left"/>
              <w:rPr>
                <w:rFonts w:ascii="Times New Roman" w:hAnsi="Times New Roman" w:cs="Times New Roman"/>
                <w:color w:val="231F20"/>
                <w:kern w:val="0"/>
                <w:szCs w:val="20"/>
              </w:rPr>
            </w:pPr>
            <w:r w:rsidRPr="00B87610">
              <w:rPr>
                <w:rFonts w:ascii="Times New Roman" w:hAnsi="Times New Roman" w:cs="Times New Roman"/>
                <w:color w:val="231F20"/>
                <w:kern w:val="0"/>
                <w:szCs w:val="20"/>
              </w:rPr>
              <w:t>Number of medication classes prescribed</w:t>
            </w:r>
          </w:p>
          <w:p w:rsidR="00B87610" w:rsidRPr="00B87610" w:rsidRDefault="00B87610" w:rsidP="00B87610">
            <w:pPr>
              <w:wordWrap/>
              <w:adjustRightInd w:val="0"/>
              <w:ind w:left="160"/>
              <w:jc w:val="left"/>
              <w:rPr>
                <w:rFonts w:ascii="Times New Roman" w:hAnsi="Times New Roman" w:cs="Times New Roman"/>
                <w:color w:val="231F20"/>
                <w:kern w:val="0"/>
                <w:szCs w:val="20"/>
              </w:rPr>
            </w:pPr>
            <w:r w:rsidRPr="00B87610">
              <w:rPr>
                <w:rFonts w:ascii="Times New Roman" w:hAnsi="Times New Roman" w:cs="Times New Roman"/>
                <w:color w:val="231F20"/>
                <w:kern w:val="0"/>
                <w:szCs w:val="20"/>
              </w:rPr>
              <w:t>Financial hardship</w:t>
            </w:r>
          </w:p>
          <w:p w:rsidR="00B87610" w:rsidRPr="00B87610" w:rsidRDefault="00B87610" w:rsidP="00B87610">
            <w:pPr>
              <w:wordWrap/>
              <w:adjustRightInd w:val="0"/>
              <w:ind w:left="160"/>
              <w:jc w:val="left"/>
              <w:rPr>
                <w:rFonts w:ascii="Times New Roman" w:hAnsi="Times New Roman" w:cs="Times New Roman"/>
                <w:color w:val="231F20"/>
                <w:kern w:val="0"/>
                <w:szCs w:val="20"/>
              </w:rPr>
            </w:pPr>
            <w:r w:rsidRPr="00B87610">
              <w:rPr>
                <w:rFonts w:ascii="Times New Roman" w:hAnsi="Times New Roman" w:cs="Times New Roman"/>
                <w:color w:val="231F20"/>
                <w:kern w:val="0"/>
                <w:szCs w:val="20"/>
              </w:rPr>
              <w:t>Hospital regions other than Northeast</w:t>
            </w:r>
          </w:p>
          <w:p w:rsidR="00B87610" w:rsidRPr="00B87610" w:rsidRDefault="00B87610" w:rsidP="00B87610">
            <w:pPr>
              <w:wordWrap/>
              <w:adjustRightInd w:val="0"/>
              <w:ind w:left="160"/>
              <w:jc w:val="left"/>
              <w:rPr>
                <w:rFonts w:ascii="Times New Roman" w:hAnsi="Times New Roman" w:cs="Times New Roman"/>
                <w:color w:val="231F20"/>
                <w:kern w:val="0"/>
                <w:szCs w:val="20"/>
              </w:rPr>
            </w:pPr>
            <w:r w:rsidRPr="00B87610">
              <w:rPr>
                <w:rFonts w:ascii="Times New Roman" w:hAnsi="Times New Roman" w:cs="Times New Roman"/>
                <w:color w:val="231F20"/>
                <w:kern w:val="0"/>
                <w:szCs w:val="20"/>
              </w:rPr>
              <w:t>Understanding why medications are prescribed, how to refill meds</w:t>
            </w:r>
          </w:p>
          <w:p w:rsidR="006D501E" w:rsidRPr="00B87610" w:rsidRDefault="00B87610" w:rsidP="00B87610">
            <w:pPr>
              <w:wordWrap/>
              <w:adjustRightInd w:val="0"/>
              <w:ind w:left="160"/>
              <w:jc w:val="left"/>
              <w:rPr>
                <w:rFonts w:ascii="Times New Roman" w:hAnsi="Times New Roman" w:cs="Times New Roman"/>
                <w:color w:val="231F20"/>
                <w:kern w:val="0"/>
                <w:szCs w:val="20"/>
              </w:rPr>
            </w:pPr>
            <w:r w:rsidRPr="00B87610">
              <w:rPr>
                <w:rFonts w:ascii="Times New Roman" w:hAnsi="Times New Roman" w:cs="Times New Roman"/>
                <w:color w:val="231F20"/>
                <w:kern w:val="0"/>
                <w:szCs w:val="20"/>
              </w:rPr>
              <w:t>Quality of life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C14D49" w:rsidRDefault="006D501E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C14D49">
              <w:rPr>
                <w:rFonts w:ascii="Times New Roman" w:hAnsi="Times New Roman" w:cs="Times New Roman" w:hint="eastAsia"/>
                <w:kern w:val="0"/>
                <w:szCs w:val="20"/>
              </w:rPr>
              <w:t>3</w:t>
            </w:r>
            <w:r w:rsidRPr="00C14D49">
              <w:rPr>
                <w:rFonts w:ascii="Times New Roman" w:hAnsi="Times New Roman" w:cs="Times New Roman"/>
                <w:kern w:val="0"/>
                <w:szCs w:val="20"/>
              </w:rPr>
              <w:t xml:space="preserve"> months: 75.5%</w:t>
            </w:r>
          </w:p>
        </w:tc>
      </w:tr>
      <w:tr w:rsidR="006D501E" w:rsidRPr="00C334CC" w:rsidTr="00671E7B">
        <w:trPr>
          <w:trHeight w:val="184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B87610" w:rsidRDefault="006D501E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Glader et al. (2010, Sweden)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B87610" w:rsidRDefault="006D501E" w:rsidP="00C23B32">
            <w:pPr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N/A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C14D49" w:rsidRDefault="006D501E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C14D49">
              <w:rPr>
                <w:rFonts w:ascii="Times New Roman" w:hAnsi="Times New Roman" w:cs="Times New Roman"/>
                <w:kern w:val="0"/>
                <w:szCs w:val="20"/>
              </w:rPr>
              <w:t>4 months: 89.1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–</w:t>
            </w:r>
            <w:r w:rsidRPr="00C14D49">
              <w:rPr>
                <w:rFonts w:ascii="Times New Roman" w:hAnsi="Times New Roman" w:cs="Times New Roman"/>
                <w:kern w:val="0"/>
                <w:szCs w:val="20"/>
              </w:rPr>
              <w:t>96.4%</w:t>
            </w:r>
          </w:p>
          <w:p w:rsidR="006D501E" w:rsidRPr="00C14D49" w:rsidRDefault="006D501E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C14D49">
              <w:rPr>
                <w:rFonts w:ascii="Times New Roman" w:hAnsi="Times New Roman" w:cs="Times New Roman"/>
                <w:kern w:val="0"/>
                <w:szCs w:val="20"/>
              </w:rPr>
              <w:t>8 months: 75.0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–</w:t>
            </w:r>
            <w:r w:rsidRPr="00C14D49">
              <w:rPr>
                <w:rFonts w:ascii="Times New Roman" w:hAnsi="Times New Roman" w:cs="Times New Roman"/>
                <w:kern w:val="0"/>
                <w:szCs w:val="20"/>
              </w:rPr>
              <w:t>85.6%</w:t>
            </w:r>
          </w:p>
          <w:p w:rsidR="006D501E" w:rsidRPr="00C14D49" w:rsidRDefault="006D501E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C14D49">
              <w:rPr>
                <w:rFonts w:ascii="Times New Roman" w:hAnsi="Times New Roman" w:cs="Times New Roman"/>
                <w:kern w:val="0"/>
                <w:szCs w:val="20"/>
              </w:rPr>
              <w:t>12 months: 65.1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–</w:t>
            </w:r>
            <w:r w:rsidRPr="00C14D49">
              <w:rPr>
                <w:rFonts w:ascii="Times New Roman" w:hAnsi="Times New Roman" w:cs="Times New Roman"/>
                <w:kern w:val="0"/>
                <w:szCs w:val="20"/>
              </w:rPr>
              <w:t>79.3%</w:t>
            </w:r>
          </w:p>
          <w:p w:rsidR="006D501E" w:rsidRPr="00C14D49" w:rsidRDefault="006D501E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C14D49">
              <w:rPr>
                <w:rFonts w:ascii="Times New Roman" w:hAnsi="Times New Roman" w:cs="Times New Roman"/>
                <w:kern w:val="0"/>
                <w:szCs w:val="20"/>
              </w:rPr>
              <w:t>16 months: 56.0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–</w:t>
            </w:r>
            <w:r w:rsidRPr="00C14D49">
              <w:rPr>
                <w:rFonts w:ascii="Times New Roman" w:hAnsi="Times New Roman" w:cs="Times New Roman"/>
                <w:kern w:val="0"/>
                <w:szCs w:val="20"/>
              </w:rPr>
              <w:t>71.6%</w:t>
            </w:r>
          </w:p>
          <w:p w:rsidR="006D501E" w:rsidRPr="00C14D49" w:rsidRDefault="006D501E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C14D49">
              <w:rPr>
                <w:rFonts w:ascii="Times New Roman" w:hAnsi="Times New Roman" w:cs="Times New Roman"/>
                <w:kern w:val="0"/>
                <w:szCs w:val="20"/>
              </w:rPr>
              <w:t>20 months: 49.2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–</w:t>
            </w:r>
            <w:r w:rsidRPr="00C14D49">
              <w:rPr>
                <w:rFonts w:ascii="Times New Roman" w:hAnsi="Times New Roman" w:cs="Times New Roman"/>
                <w:kern w:val="0"/>
                <w:szCs w:val="20"/>
              </w:rPr>
              <w:t>67.4%</w:t>
            </w:r>
          </w:p>
          <w:p w:rsidR="006D501E" w:rsidRPr="00C14D49" w:rsidRDefault="006D501E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C14D49">
              <w:rPr>
                <w:rFonts w:ascii="Times New Roman" w:hAnsi="Times New Roman" w:cs="Times New Roman"/>
                <w:kern w:val="0"/>
                <w:szCs w:val="20"/>
              </w:rPr>
              <w:t>24 months: 45.0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–</w:t>
            </w:r>
            <w:r w:rsidRPr="00C14D49">
              <w:rPr>
                <w:rFonts w:ascii="Times New Roman" w:hAnsi="Times New Roman" w:cs="Times New Roman"/>
                <w:kern w:val="0"/>
                <w:szCs w:val="20"/>
              </w:rPr>
              <w:t>63.7%</w:t>
            </w:r>
          </w:p>
        </w:tc>
      </w:tr>
      <w:tr w:rsidR="006D501E" w:rsidRPr="00C334CC" w:rsidTr="00671E7B">
        <w:trPr>
          <w:trHeight w:val="212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B87610" w:rsidRDefault="006D501E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Ji et al. (2013, China)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B87610" w:rsidRDefault="006D501E" w:rsidP="00C23B32">
            <w:pPr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Persistence</w:t>
            </w:r>
          </w:p>
          <w:p w:rsidR="006D501E" w:rsidRPr="00B87610" w:rsidRDefault="006D501E" w:rsidP="00C23B32">
            <w:pPr>
              <w:ind w:left="160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Male sex</w:t>
            </w:r>
          </w:p>
          <w:p w:rsidR="006D501E" w:rsidRPr="00B87610" w:rsidRDefault="006D501E" w:rsidP="00C23B32">
            <w:pPr>
              <w:ind w:left="160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 xml:space="preserve">History of hypertension </w:t>
            </w:r>
          </w:p>
          <w:p w:rsidR="006D501E" w:rsidRPr="00B87610" w:rsidRDefault="006D501E" w:rsidP="00C23B32">
            <w:pPr>
              <w:ind w:left="160"/>
              <w:rPr>
                <w:rFonts w:ascii="Times New Roman" w:hAnsi="Times New Roman" w:cs="Times New Roman"/>
                <w:kern w:val="0"/>
                <w:szCs w:val="20"/>
              </w:rPr>
            </w:pPr>
            <w:r w:rsidRPr="00B87610">
              <w:rPr>
                <w:rFonts w:ascii="Times New Roman" w:hAnsi="Times New Roman" w:cs="Times New Roman"/>
                <w:kern w:val="0"/>
                <w:szCs w:val="20"/>
              </w:rPr>
              <w:t>No history of atrial fibrillation</w:t>
            </w:r>
          </w:p>
          <w:p w:rsidR="006D501E" w:rsidRPr="00B87610" w:rsidRDefault="006D501E" w:rsidP="00C23B32">
            <w:pPr>
              <w:ind w:left="160"/>
              <w:rPr>
                <w:rFonts w:ascii="Times New Roman" w:hAnsi="Times New Roman" w:cs="Times New Roman"/>
                <w:kern w:val="0"/>
                <w:szCs w:val="20"/>
              </w:rPr>
            </w:pPr>
            <w:r w:rsidRPr="00B87610">
              <w:rPr>
                <w:rFonts w:ascii="Times New Roman" w:hAnsi="Times New Roman" w:cs="Times New Roman"/>
                <w:kern w:val="0"/>
                <w:szCs w:val="20"/>
              </w:rPr>
              <w:t>Index vascular event of acute ischemic stroke (vs. TIA)</w:t>
            </w:r>
          </w:p>
          <w:p w:rsidR="006D501E" w:rsidRPr="00B87610" w:rsidRDefault="006D501E" w:rsidP="00C23B32">
            <w:pPr>
              <w:ind w:left="160"/>
              <w:rPr>
                <w:rFonts w:ascii="Times New Roman" w:hAnsi="Times New Roman" w:cs="Times New Roman"/>
                <w:kern w:val="0"/>
                <w:szCs w:val="20"/>
              </w:rPr>
            </w:pPr>
            <w:r w:rsidRPr="00B87610">
              <w:rPr>
                <w:rFonts w:ascii="Times New Roman" w:hAnsi="Times New Roman" w:cs="Times New Roman"/>
                <w:kern w:val="0"/>
                <w:szCs w:val="20"/>
              </w:rPr>
              <w:t xml:space="preserve">Treated in academic center </w:t>
            </w:r>
          </w:p>
          <w:p w:rsidR="006D501E" w:rsidRPr="00B87610" w:rsidRDefault="006D501E" w:rsidP="00C23B32">
            <w:pPr>
              <w:ind w:left="160"/>
              <w:rPr>
                <w:rFonts w:ascii="Times New Roman" w:hAnsi="Times New Roman" w:cs="Times New Roman"/>
                <w:kern w:val="0"/>
                <w:szCs w:val="20"/>
              </w:rPr>
            </w:pPr>
            <w:r w:rsidRPr="00B87610">
              <w:rPr>
                <w:rFonts w:ascii="Times New Roman" w:hAnsi="Times New Roman" w:cs="Times New Roman"/>
                <w:kern w:val="0"/>
                <w:szCs w:val="20"/>
              </w:rPr>
              <w:t>Length of hospital stay (per day increase)</w:t>
            </w:r>
          </w:p>
          <w:p w:rsidR="006D501E" w:rsidRPr="00B87610" w:rsidRDefault="006D501E" w:rsidP="00C23B32">
            <w:pPr>
              <w:ind w:left="160"/>
              <w:rPr>
                <w:rFonts w:ascii="Times New Roman" w:hAnsi="Times New Roman" w:cs="Times New Roman"/>
                <w:strike/>
                <w:szCs w:val="20"/>
              </w:rPr>
            </w:pPr>
            <w:r w:rsidRPr="00B87610">
              <w:rPr>
                <w:rFonts w:ascii="Times New Roman" w:hAnsi="Times New Roman" w:cs="Times New Roman"/>
                <w:kern w:val="0"/>
                <w:szCs w:val="20"/>
              </w:rPr>
              <w:t xml:space="preserve">Number of medications at discharge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C14D49" w:rsidRDefault="006D501E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C14D49">
              <w:rPr>
                <w:rFonts w:ascii="Times New Roman" w:hAnsi="Times New Roman" w:cs="Times New Roman"/>
                <w:kern w:val="0"/>
                <w:szCs w:val="20"/>
              </w:rPr>
              <w:t>3 months: 63.6%</w:t>
            </w:r>
          </w:p>
        </w:tc>
      </w:tr>
      <w:tr w:rsidR="006D501E" w:rsidRPr="00C334CC" w:rsidTr="005C6C8D">
        <w:trPr>
          <w:trHeight w:val="184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B87610" w:rsidRDefault="006D501E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Jiang et al.</w:t>
            </w:r>
          </w:p>
          <w:p w:rsidR="006D501E" w:rsidRPr="00B87610" w:rsidRDefault="006D501E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(2017, China)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B87610" w:rsidRPr="005C6C8D" w:rsidRDefault="006D501E" w:rsidP="005C6C8D">
            <w:pPr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Persistence</w:t>
            </w:r>
          </w:p>
          <w:p w:rsidR="00B87610" w:rsidRPr="00B87610" w:rsidRDefault="00B87610" w:rsidP="00B87610">
            <w:pPr>
              <w:wordWrap/>
              <w:adjustRightInd w:val="0"/>
              <w:ind w:left="160"/>
              <w:jc w:val="left"/>
              <w:rPr>
                <w:rFonts w:ascii="Times New Roman" w:eastAsia="MyriadPro-Regular" w:hAnsi="Times New Roman" w:cs="Times New Roman"/>
                <w:kern w:val="0"/>
                <w:szCs w:val="20"/>
              </w:rPr>
            </w:pPr>
            <w:r w:rsidRPr="00B87610">
              <w:rPr>
                <w:rFonts w:ascii="Times New Roman" w:eastAsia="MyriadPro-Regular" w:hAnsi="Times New Roman" w:cs="Times New Roman"/>
                <w:kern w:val="0"/>
                <w:szCs w:val="20"/>
              </w:rPr>
              <w:t>Age</w:t>
            </w:r>
          </w:p>
          <w:p w:rsidR="00B87610" w:rsidRPr="00B87610" w:rsidRDefault="00B87610" w:rsidP="00B87610">
            <w:pPr>
              <w:wordWrap/>
              <w:adjustRightInd w:val="0"/>
              <w:ind w:left="160"/>
              <w:jc w:val="left"/>
              <w:rPr>
                <w:rFonts w:ascii="Times New Roman" w:eastAsia="MyriadPro-Regular" w:hAnsi="Times New Roman" w:cs="Times New Roman"/>
                <w:kern w:val="0"/>
                <w:szCs w:val="20"/>
              </w:rPr>
            </w:pPr>
            <w:r w:rsidRPr="00B87610">
              <w:rPr>
                <w:rFonts w:ascii="Times New Roman" w:eastAsia="MyriadPro-Regular" w:hAnsi="Times New Roman" w:cs="Times New Roman"/>
                <w:kern w:val="0"/>
                <w:szCs w:val="20"/>
              </w:rPr>
              <w:t>History of DM, atrial fibrillation</w:t>
            </w:r>
          </w:p>
          <w:p w:rsidR="00B87610" w:rsidRPr="00B87610" w:rsidRDefault="00B87610" w:rsidP="00B87610">
            <w:pPr>
              <w:wordWrap/>
              <w:adjustRightInd w:val="0"/>
              <w:ind w:left="160"/>
              <w:jc w:val="left"/>
              <w:rPr>
                <w:rFonts w:ascii="Times New Roman" w:eastAsia="MyriadPro-Regular" w:hAnsi="Times New Roman" w:cs="Times New Roman"/>
                <w:kern w:val="0"/>
                <w:szCs w:val="20"/>
              </w:rPr>
            </w:pPr>
            <w:r w:rsidRPr="00B87610">
              <w:rPr>
                <w:rFonts w:ascii="Times New Roman" w:eastAsia="MyriadPro-Regular" w:hAnsi="Times New Roman" w:cs="Times New Roman"/>
                <w:kern w:val="0"/>
                <w:szCs w:val="20"/>
              </w:rPr>
              <w:t>Higher family income</w:t>
            </w:r>
          </w:p>
          <w:p w:rsidR="00B87610" w:rsidRPr="00B87610" w:rsidRDefault="00B87610" w:rsidP="00B87610">
            <w:pPr>
              <w:wordWrap/>
              <w:adjustRightInd w:val="0"/>
              <w:ind w:left="160"/>
              <w:jc w:val="left"/>
              <w:rPr>
                <w:rFonts w:ascii="Times New Roman" w:eastAsia="MyriadPro-Regular" w:hAnsi="Times New Roman" w:cs="Times New Roman"/>
                <w:kern w:val="0"/>
                <w:szCs w:val="20"/>
              </w:rPr>
            </w:pPr>
            <w:r w:rsidRPr="00B87610">
              <w:rPr>
                <w:rFonts w:ascii="Times New Roman" w:eastAsia="MyriadPro-Regular" w:hAnsi="Times New Roman" w:cs="Times New Roman"/>
                <w:kern w:val="0"/>
                <w:szCs w:val="20"/>
              </w:rPr>
              <w:t>NIHSS score at admission</w:t>
            </w:r>
          </w:p>
          <w:p w:rsidR="00B87610" w:rsidRPr="00B87610" w:rsidRDefault="00B87610" w:rsidP="00B87610">
            <w:pPr>
              <w:wordWrap/>
              <w:ind w:left="160"/>
              <w:rPr>
                <w:rFonts w:ascii="Times New Roman" w:hAnsi="Times New Roman" w:cs="Times New Roman"/>
                <w:kern w:val="0"/>
                <w:szCs w:val="20"/>
              </w:rPr>
            </w:pPr>
            <w:r w:rsidRPr="00B87610">
              <w:rPr>
                <w:rFonts w:ascii="Times New Roman" w:hAnsi="Times New Roman" w:cs="Times New Roman"/>
                <w:kern w:val="0"/>
                <w:szCs w:val="20"/>
              </w:rPr>
              <w:t>Index vascular event of TIA (vs. IS)</w:t>
            </w:r>
          </w:p>
          <w:p w:rsidR="006D501E" w:rsidRPr="00B87610" w:rsidRDefault="00B87610" w:rsidP="00B87610">
            <w:pPr>
              <w:wordWrap/>
              <w:adjustRightInd w:val="0"/>
              <w:ind w:left="160"/>
              <w:jc w:val="left"/>
              <w:rPr>
                <w:rFonts w:ascii="Times New Roman" w:eastAsia="MyriadPro-Regular" w:hAnsi="Times New Roman" w:cs="Times New Roman"/>
                <w:kern w:val="0"/>
                <w:szCs w:val="20"/>
              </w:rPr>
            </w:pPr>
            <w:r w:rsidRPr="00B87610">
              <w:rPr>
                <w:rFonts w:ascii="Times New Roman" w:eastAsia="MyriadPro-Regular" w:hAnsi="Times New Roman" w:cs="Times New Roman"/>
                <w:kern w:val="0"/>
                <w:szCs w:val="20"/>
              </w:rPr>
              <w:t>Being treated in a stroke unit or in a hospital with more than 80 beds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C14D49" w:rsidRDefault="006D501E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MinionPro-Regular" w:hAnsi="Times New Roman" w:cs="Times New Roman"/>
                <w:kern w:val="0"/>
                <w:szCs w:val="20"/>
              </w:rPr>
              <w:t xml:space="preserve"> </w:t>
            </w:r>
            <w:r w:rsidRPr="00C14D49">
              <w:rPr>
                <w:rFonts w:ascii="Times New Roman" w:eastAsia="MinionPro-Regular" w:hAnsi="Times New Roman" w:cs="Times New Roman"/>
                <w:kern w:val="0"/>
                <w:szCs w:val="20"/>
              </w:rPr>
              <w:t>3 months: 46.2%.</w:t>
            </w:r>
          </w:p>
        </w:tc>
      </w:tr>
      <w:tr w:rsidR="006D501E" w:rsidRPr="00F61FFA" w:rsidTr="006D501E">
        <w:trPr>
          <w:trHeight w:val="86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501E" w:rsidRPr="00B87610" w:rsidRDefault="006D501E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Østergarrd et al. (2012, Denmark)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501E" w:rsidRPr="00B87610" w:rsidRDefault="006D501E" w:rsidP="00C23B32">
            <w:pPr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Nonpersistence</w:t>
            </w:r>
          </w:p>
          <w:p w:rsidR="006D501E" w:rsidRPr="00B87610" w:rsidRDefault="006D501E" w:rsidP="00C23B32">
            <w:pPr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 xml:space="preserve">NIHSS score </w:t>
            </w:r>
            <w:r w:rsidRPr="00B87610">
              <w:rPr>
                <w:rFonts w:ascii="Times New Roman" w:eastAsia="Malgun Gothic" w:hAnsi="Times New Roman" w:cs="Times New Roman"/>
                <w:kern w:val="0"/>
                <w:szCs w:val="20"/>
              </w:rPr>
              <w:t>≥7 (</w:t>
            </w:r>
            <w:r w:rsidRPr="00B87610">
              <w:rPr>
                <w:rFonts w:ascii="Times New Roman" w:hAnsi="Times New Roman" w:cs="Times New Roman"/>
                <w:kern w:val="0"/>
                <w:szCs w:val="20"/>
              </w:rPr>
              <w:t>vs.</w:t>
            </w:r>
            <w:r w:rsidRPr="00B87610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NIHSS score 0</w:t>
            </w:r>
            <w:r w:rsidRPr="00B87610">
              <w:rPr>
                <w:rFonts w:ascii="Times New Roman" w:hAnsi="Times New Roman" w:cs="Times New Roman"/>
                <w:color w:val="131413"/>
                <w:kern w:val="0"/>
                <w:szCs w:val="20"/>
              </w:rPr>
              <w:t>–</w:t>
            </w:r>
            <w:r w:rsidRPr="00B87610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3)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501E" w:rsidRPr="00C14D49" w:rsidRDefault="006D501E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C14D49">
              <w:rPr>
                <w:rFonts w:ascii="Times New Roman" w:hAnsi="Times New Roman" w:cs="Times New Roman"/>
                <w:kern w:val="0"/>
                <w:szCs w:val="20"/>
              </w:rPr>
              <w:t>2.8 years of median follow-up period: 36.0% (overall nonpersistence rate)</w:t>
            </w:r>
          </w:p>
        </w:tc>
      </w:tr>
      <w:tr w:rsidR="006D501E" w:rsidRPr="00C334CC" w:rsidTr="006D501E">
        <w:trPr>
          <w:trHeight w:val="99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501E" w:rsidRPr="00B87610" w:rsidRDefault="006D501E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Østergarrd et al. (2014, Denmark)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501E" w:rsidRPr="00B87610" w:rsidRDefault="006D501E" w:rsidP="00C23B32">
            <w:pPr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Nonpersistence</w:t>
            </w:r>
          </w:p>
          <w:p w:rsidR="006D501E" w:rsidRPr="00B87610" w:rsidRDefault="006D501E" w:rsidP="00C23B32">
            <w:pPr>
              <w:ind w:left="160"/>
              <w:rPr>
                <w:rFonts w:ascii="Times New Roman" w:hAnsi="Times New Roman" w:cs="Times New Roman"/>
                <w:color w:val="131413"/>
                <w:kern w:val="0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 xml:space="preserve">Age </w:t>
            </w:r>
            <w:r w:rsidRPr="00B87610">
              <w:rPr>
                <w:rFonts w:ascii="Times New Roman" w:hAnsi="Times New Roman" w:cs="Times New Roman"/>
                <w:color w:val="131413"/>
                <w:kern w:val="0"/>
                <w:szCs w:val="20"/>
              </w:rPr>
              <w:t xml:space="preserve">&lt;54 (vs. 55–74)  </w:t>
            </w:r>
          </w:p>
          <w:p w:rsidR="006D501E" w:rsidRPr="00B87610" w:rsidRDefault="006D501E" w:rsidP="00C23B32">
            <w:pPr>
              <w:ind w:left="160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color w:val="131413"/>
                <w:szCs w:val="20"/>
              </w:rPr>
              <w:t>7+ days TIA onset to hospital contact (vs. 0–1)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501E" w:rsidRPr="00C14D49" w:rsidRDefault="006D501E" w:rsidP="00C23B32">
            <w:pPr>
              <w:wordWrap/>
              <w:adjustRightInd w:val="0"/>
              <w:jc w:val="left"/>
              <w:rPr>
                <w:rFonts w:ascii="Times New Roman" w:eastAsia="MinionPro-Regular" w:hAnsi="Times New Roman" w:cs="Times New Roman"/>
                <w:kern w:val="0"/>
                <w:szCs w:val="20"/>
              </w:rPr>
            </w:pPr>
            <w:r w:rsidRPr="00C14D49">
              <w:rPr>
                <w:rFonts w:ascii="Times New Roman" w:hAnsi="Times New Roman" w:cs="Times New Roman"/>
                <w:kern w:val="0"/>
                <w:szCs w:val="20"/>
              </w:rPr>
              <w:t xml:space="preserve">1.7 years of median follow-up period: </w:t>
            </w:r>
            <w:r w:rsidRPr="00C14D49">
              <w:rPr>
                <w:rFonts w:ascii="Times New Roman" w:hAnsi="Times New Roman" w:cs="Times New Roman"/>
                <w:color w:val="131413"/>
                <w:kern w:val="0"/>
                <w:szCs w:val="20"/>
              </w:rPr>
              <w:t>23.6</w:t>
            </w:r>
            <w:r w:rsidRPr="00C14D49">
              <w:rPr>
                <w:rFonts w:ascii="Times New Roman" w:hAnsi="Times New Roman" w:cs="Times New Roman"/>
                <w:kern w:val="0"/>
                <w:szCs w:val="20"/>
              </w:rPr>
              <w:t>% (overall nonpersistence rate)</w:t>
            </w:r>
          </w:p>
        </w:tc>
      </w:tr>
      <w:tr w:rsidR="006D501E" w:rsidRPr="00C334CC" w:rsidTr="00671E7B">
        <w:trPr>
          <w:trHeight w:val="83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B87610" w:rsidRDefault="006D501E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Rijkmans et al. (2018/Netherlands)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B87610" w:rsidRDefault="006D501E" w:rsidP="00C23B32">
            <w:pPr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Persistence</w:t>
            </w:r>
          </w:p>
          <w:p w:rsidR="006D501E" w:rsidRPr="00B87610" w:rsidRDefault="006D501E" w:rsidP="00C23B32">
            <w:pPr>
              <w:wordWrap/>
              <w:adjustRightInd w:val="0"/>
              <w:ind w:left="160"/>
              <w:jc w:val="left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No significant factors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C14D49" w:rsidRDefault="006D501E" w:rsidP="00C23B32">
            <w:pPr>
              <w:rPr>
                <w:rFonts w:ascii="Times New Roman" w:hAnsi="Times New Roman" w:cs="Times New Roman"/>
                <w:szCs w:val="20"/>
              </w:rPr>
            </w:pPr>
            <w:r w:rsidRPr="00C14D49">
              <w:rPr>
                <w:rFonts w:ascii="Times New Roman" w:hAnsi="Times New Roman" w:cs="Times New Roman"/>
                <w:szCs w:val="20"/>
              </w:rPr>
              <w:t>median 5.5 years of follow-up period or death</w:t>
            </w:r>
            <w:r w:rsidRPr="00C14D49">
              <w:rPr>
                <w:rFonts w:ascii="Times New Roman" w:hAnsi="Times New Roman" w:cs="Times New Roman" w:hint="eastAsia"/>
                <w:szCs w:val="20"/>
              </w:rPr>
              <w:t>:</w:t>
            </w:r>
            <w:r w:rsidRPr="00C14D4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14D49">
              <w:rPr>
                <w:rFonts w:ascii="Times New Roman" w:hAnsi="Times New Roman" w:cs="Times New Roman" w:hint="eastAsia"/>
                <w:szCs w:val="20"/>
              </w:rPr>
              <w:t>5</w:t>
            </w:r>
            <w:r w:rsidRPr="00C14D49">
              <w:rPr>
                <w:rFonts w:ascii="Times New Roman" w:hAnsi="Times New Roman" w:cs="Times New Roman"/>
                <w:szCs w:val="20"/>
              </w:rPr>
              <w:t>9.6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C14D49">
              <w:rPr>
                <w:rFonts w:ascii="Times New Roman" w:hAnsi="Times New Roman" w:cs="Times New Roman"/>
                <w:szCs w:val="20"/>
              </w:rPr>
              <w:t>93.0%</w:t>
            </w:r>
          </w:p>
        </w:tc>
      </w:tr>
      <w:tr w:rsidR="006D501E" w:rsidRPr="00C334CC" w:rsidTr="00671E7B">
        <w:trPr>
          <w:trHeight w:val="85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B87610" w:rsidRDefault="006D501E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Rodriguez et al. (2011, USA)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B87610" w:rsidRDefault="006D501E" w:rsidP="00C23B32">
            <w:pPr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Persistence</w:t>
            </w:r>
          </w:p>
          <w:p w:rsidR="006D501E" w:rsidRPr="00B87610" w:rsidRDefault="006D501E" w:rsidP="00C23B32">
            <w:pPr>
              <w:ind w:left="160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No significant factors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C14D49" w:rsidRDefault="006D501E" w:rsidP="00C23B3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14D49">
              <w:rPr>
                <w:rFonts w:ascii="Times New Roman" w:hAnsi="Times New Roman" w:cs="Times New Roman"/>
                <w:szCs w:val="20"/>
              </w:rPr>
              <w:t>3 months: 74.8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C14D49">
              <w:rPr>
                <w:rFonts w:ascii="Times New Roman" w:hAnsi="Times New Roman" w:cs="Times New Roman"/>
                <w:szCs w:val="20"/>
              </w:rPr>
              <w:t>78.6%</w:t>
            </w:r>
          </w:p>
          <w:p w:rsidR="006D501E" w:rsidRPr="00C14D49" w:rsidRDefault="006D501E" w:rsidP="00C23B32">
            <w:pPr>
              <w:rPr>
                <w:rFonts w:ascii="Times New Roman" w:hAnsi="Times New Roman" w:cs="Times New Roman"/>
                <w:szCs w:val="20"/>
              </w:rPr>
            </w:pPr>
            <w:r w:rsidRPr="00C14D49">
              <w:rPr>
                <w:rFonts w:ascii="Times New Roman" w:hAnsi="Times New Roman" w:cs="Times New Roman"/>
                <w:szCs w:val="20"/>
              </w:rPr>
              <w:t>12 months: 61.1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C14D49">
              <w:rPr>
                <w:rFonts w:ascii="Times New Roman" w:hAnsi="Times New Roman" w:cs="Times New Roman"/>
                <w:szCs w:val="20"/>
              </w:rPr>
              <w:t>65.1%</w:t>
            </w:r>
          </w:p>
        </w:tc>
      </w:tr>
      <w:tr w:rsidR="006D501E" w:rsidRPr="00C334CC" w:rsidTr="006D501E">
        <w:trPr>
          <w:trHeight w:val="69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B87610" w:rsidRDefault="006D501E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kern w:val="0"/>
                <w:szCs w:val="20"/>
              </w:rPr>
              <w:t>Sjölander et al. (2012, Sweden)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B87610" w:rsidRDefault="006D501E" w:rsidP="00C23B32">
            <w:pPr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Persistence</w:t>
            </w:r>
          </w:p>
          <w:p w:rsidR="006D501E" w:rsidRPr="00B87610" w:rsidRDefault="006D501E" w:rsidP="00C23B32">
            <w:pPr>
              <w:ind w:left="160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 xml:space="preserve">Female sex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C14D49" w:rsidRDefault="006D501E" w:rsidP="00C23B3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14D49">
              <w:rPr>
                <w:rFonts w:ascii="Times New Roman" w:hAnsi="Times New Roman" w:cs="Times New Roman"/>
                <w:szCs w:val="20"/>
              </w:rPr>
              <w:t>4 months: 88.6-95.8%</w:t>
            </w:r>
          </w:p>
          <w:p w:rsidR="006D501E" w:rsidRPr="00C14D49" w:rsidRDefault="006D501E" w:rsidP="00C23B3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14D49">
              <w:rPr>
                <w:rFonts w:ascii="Times New Roman" w:hAnsi="Times New Roman" w:cs="Times New Roman"/>
                <w:szCs w:val="20"/>
              </w:rPr>
              <w:t>2 years: 41.7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C14D49">
              <w:rPr>
                <w:rFonts w:ascii="Times New Roman" w:hAnsi="Times New Roman" w:cs="Times New Roman"/>
                <w:szCs w:val="20"/>
              </w:rPr>
              <w:t>76.3%</w:t>
            </w:r>
          </w:p>
        </w:tc>
      </w:tr>
      <w:tr w:rsidR="006D501E" w:rsidRPr="00C334CC" w:rsidTr="00671E7B">
        <w:trPr>
          <w:trHeight w:val="113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B87610" w:rsidRDefault="006D501E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Tsai et al.</w:t>
            </w:r>
          </w:p>
          <w:p w:rsidR="006D501E" w:rsidRPr="00B87610" w:rsidRDefault="006D501E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(2014, Canada)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B87610" w:rsidRDefault="006D501E" w:rsidP="00C23B32">
            <w:pPr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Persistence</w:t>
            </w:r>
          </w:p>
          <w:p w:rsidR="006D501E" w:rsidRPr="00B87610" w:rsidRDefault="006D501E" w:rsidP="00C23B32">
            <w:pPr>
              <w:ind w:left="160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 xml:space="preserve">Providing a prescription before discharge </w:t>
            </w:r>
          </w:p>
          <w:p w:rsidR="006D501E" w:rsidRPr="00B87610" w:rsidRDefault="006D501E" w:rsidP="00C23B32">
            <w:pPr>
              <w:ind w:left="160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 xml:space="preserve">Prior </w:t>
            </w:r>
            <w:r w:rsidR="00B87610" w:rsidRPr="00B87610">
              <w:rPr>
                <w:rFonts w:ascii="Times New Roman" w:hAnsi="Times New Roman" w:cs="Times New Roman"/>
                <w:szCs w:val="20"/>
              </w:rPr>
              <w:t xml:space="preserve">drug </w:t>
            </w:r>
            <w:r w:rsidRPr="00B87610">
              <w:rPr>
                <w:rFonts w:ascii="Times New Roman" w:hAnsi="Times New Roman" w:cs="Times New Roman"/>
                <w:szCs w:val="20"/>
              </w:rPr>
              <w:t>user</w:t>
            </w:r>
          </w:p>
          <w:p w:rsidR="006D501E" w:rsidRPr="00B87610" w:rsidRDefault="006D501E" w:rsidP="00B87610">
            <w:pPr>
              <w:ind w:left="160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 xml:space="preserve">Early persistence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C14D49" w:rsidRDefault="006D501E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eastAsia="MinionPro-Regular" w:hAnsi="Times New Roman" w:cs="Times New Roman"/>
                <w:kern w:val="0"/>
                <w:szCs w:val="20"/>
              </w:rPr>
              <w:t xml:space="preserve"> </w:t>
            </w:r>
            <w:r w:rsidRPr="00C14D49">
              <w:rPr>
                <w:rFonts w:ascii="Times New Roman" w:eastAsia="MinionPro-Regular" w:hAnsi="Times New Roman" w:cs="Times New Roman"/>
                <w:kern w:val="0"/>
                <w:szCs w:val="20"/>
              </w:rPr>
              <w:t>1 year: 79.9</w:t>
            </w:r>
            <w:r>
              <w:rPr>
                <w:rFonts w:ascii="Times New Roman" w:eastAsia="MinionPro-Regular" w:hAnsi="Times New Roman" w:cs="Times New Roman"/>
                <w:kern w:val="0"/>
                <w:szCs w:val="20"/>
              </w:rPr>
              <w:t>–</w:t>
            </w:r>
            <w:r w:rsidRPr="00C14D49">
              <w:rPr>
                <w:rFonts w:ascii="Times New Roman" w:hAnsi="Times New Roman" w:cs="Times New Roman"/>
                <w:kern w:val="0"/>
                <w:szCs w:val="20"/>
              </w:rPr>
              <w:t>85.8%</w:t>
            </w:r>
          </w:p>
          <w:p w:rsidR="006D501E" w:rsidRPr="00C14D49" w:rsidRDefault="006D501E" w:rsidP="00C23B3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MinionPro-Regular" w:hAnsi="Times New Roman" w:cs="Times New Roman"/>
                <w:kern w:val="0"/>
                <w:szCs w:val="20"/>
              </w:rPr>
              <w:t xml:space="preserve"> </w:t>
            </w:r>
            <w:r w:rsidRPr="00C14D49">
              <w:rPr>
                <w:rFonts w:ascii="Times New Roman" w:eastAsia="MinionPro-Regular" w:hAnsi="Times New Roman" w:cs="Times New Roman"/>
                <w:kern w:val="0"/>
                <w:szCs w:val="20"/>
              </w:rPr>
              <w:t>2 years: 77.0</w:t>
            </w:r>
            <w:r>
              <w:rPr>
                <w:rFonts w:ascii="Times New Roman" w:eastAsia="MinionPro-Regular" w:hAnsi="Times New Roman" w:cs="Times New Roman"/>
                <w:kern w:val="0"/>
                <w:szCs w:val="20"/>
              </w:rPr>
              <w:t>–</w:t>
            </w:r>
            <w:r w:rsidRPr="00C14D49">
              <w:rPr>
                <w:rFonts w:ascii="Times New Roman" w:eastAsia="MinionPro-Regular" w:hAnsi="Times New Roman" w:cs="Times New Roman"/>
                <w:kern w:val="0"/>
                <w:szCs w:val="20"/>
              </w:rPr>
              <w:t>81.1%</w:t>
            </w:r>
          </w:p>
        </w:tc>
      </w:tr>
      <w:tr w:rsidR="006D501E" w:rsidRPr="00C334CC" w:rsidTr="00671E7B">
        <w:trPr>
          <w:trHeight w:val="17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B87610" w:rsidRDefault="006D501E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Ullberg et al.</w:t>
            </w:r>
          </w:p>
          <w:p w:rsidR="006D501E" w:rsidRPr="00B87610" w:rsidRDefault="006D501E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(2017, Sweden)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B87610" w:rsidRDefault="006D501E" w:rsidP="00C23B32">
            <w:pPr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Persistence</w:t>
            </w:r>
          </w:p>
          <w:p w:rsidR="006D501E" w:rsidRPr="00B87610" w:rsidRDefault="006D501E" w:rsidP="00C23B32">
            <w:pPr>
              <w:ind w:left="160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 xml:space="preserve">Without stroke unit care </w:t>
            </w:r>
          </w:p>
          <w:p w:rsidR="006D501E" w:rsidRPr="00B87610" w:rsidRDefault="006D501E" w:rsidP="00C23B32">
            <w:pPr>
              <w:ind w:left="160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 xml:space="preserve">ADL dependency (vs. no dependency) </w:t>
            </w:r>
          </w:p>
          <w:p w:rsidR="006D501E" w:rsidRPr="00B87610" w:rsidRDefault="006D501E" w:rsidP="00C23B32">
            <w:pPr>
              <w:ind w:left="160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Without follow-up visit within 90 days after discharge</w:t>
            </w:r>
          </w:p>
          <w:p w:rsidR="006D501E" w:rsidRPr="00B87610" w:rsidRDefault="006D501E" w:rsidP="00C23B32">
            <w:pPr>
              <w:ind w:left="160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eastAsia="MinionPro-Regular" w:hAnsi="Times New Roman" w:cs="Times New Roman"/>
                <w:kern w:val="0"/>
                <w:szCs w:val="20"/>
              </w:rPr>
              <w:t xml:space="preserve">University </w:t>
            </w:r>
            <w:r w:rsidRPr="00B87610">
              <w:rPr>
                <w:rFonts w:ascii="Times New Roman" w:hAnsi="Times New Roman" w:cs="Times New Roman"/>
                <w:szCs w:val="20"/>
              </w:rPr>
              <w:t>e</w:t>
            </w:r>
            <w:r w:rsidRPr="00B87610">
              <w:rPr>
                <w:rFonts w:ascii="Times New Roman" w:eastAsia="MinionPro-Regular" w:hAnsi="Times New Roman" w:cs="Times New Roman"/>
                <w:kern w:val="0"/>
                <w:szCs w:val="20"/>
              </w:rPr>
              <w:t xml:space="preserve">ducation </w:t>
            </w:r>
          </w:p>
          <w:p w:rsidR="006D501E" w:rsidRPr="00B87610" w:rsidRDefault="006D501E" w:rsidP="00C23B32">
            <w:pPr>
              <w:wordWrap/>
              <w:adjustRightInd w:val="0"/>
              <w:ind w:left="160"/>
              <w:jc w:val="left"/>
              <w:rPr>
                <w:rFonts w:ascii="Times New Roman" w:eastAsia="MinionPro-Regular" w:hAnsi="Times New Roman" w:cs="Times New Roman"/>
                <w:kern w:val="0"/>
                <w:szCs w:val="20"/>
              </w:rPr>
            </w:pPr>
            <w:r w:rsidRPr="00B87610">
              <w:rPr>
                <w:rFonts w:ascii="Times New Roman" w:eastAsia="MinionPro-Regular" w:hAnsi="Times New Roman" w:cs="Times New Roman"/>
                <w:kern w:val="0"/>
                <w:szCs w:val="20"/>
              </w:rPr>
              <w:t xml:space="preserve">Non-European origin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C14D49" w:rsidRDefault="006D501E" w:rsidP="00C23B3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14D49">
              <w:rPr>
                <w:rFonts w:ascii="Times New Roman" w:hAnsi="Times New Roman" w:cs="Times New Roman"/>
                <w:szCs w:val="20"/>
              </w:rPr>
              <w:t>4 months: 89.7%</w:t>
            </w:r>
          </w:p>
          <w:p w:rsidR="006D501E" w:rsidRPr="00C14D49" w:rsidRDefault="006D501E" w:rsidP="00C23B32">
            <w:pPr>
              <w:rPr>
                <w:rFonts w:ascii="Times New Roman" w:hAnsi="Times New Roman" w:cs="Times New Roman"/>
                <w:szCs w:val="20"/>
              </w:rPr>
            </w:pPr>
            <w:r w:rsidRPr="00C14D49">
              <w:rPr>
                <w:rFonts w:ascii="Times New Roman" w:hAnsi="Times New Roman" w:cs="Times New Roman"/>
                <w:szCs w:val="20"/>
              </w:rPr>
              <w:t>14 months: 67.9%</w:t>
            </w:r>
          </w:p>
        </w:tc>
      </w:tr>
      <w:tr w:rsidR="006D501E" w:rsidRPr="00C334CC" w:rsidTr="00671E7B">
        <w:trPr>
          <w:trHeight w:val="84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B87610" w:rsidRDefault="006D501E" w:rsidP="00C23B32">
            <w:pPr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Wang et al.</w:t>
            </w:r>
          </w:p>
          <w:p w:rsidR="006D501E" w:rsidRPr="00B87610" w:rsidRDefault="006D501E" w:rsidP="00C23B32">
            <w:pPr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(2016, China)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B87610" w:rsidRDefault="006D501E" w:rsidP="00C23B32">
            <w:pPr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Persistence</w:t>
            </w:r>
          </w:p>
          <w:p w:rsidR="006D501E" w:rsidRPr="00B87610" w:rsidRDefault="006D501E" w:rsidP="00C23B32">
            <w:pPr>
              <w:wordWrap/>
              <w:adjustRightInd w:val="0"/>
              <w:ind w:left="160"/>
              <w:jc w:val="left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kern w:val="0"/>
                <w:szCs w:val="20"/>
              </w:rPr>
              <w:t>In-hospital medical complications (no &gt; yes)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D501E" w:rsidRPr="00C14D49" w:rsidRDefault="006D501E" w:rsidP="00C23B32">
            <w:pPr>
              <w:wordWrap/>
              <w:adjustRightInd w:val="0"/>
              <w:jc w:val="left"/>
              <w:rPr>
                <w:rFonts w:ascii="Times New Roman" w:eastAsia="MinionPro-Regular" w:hAnsi="Times New Roman" w:cs="Times New Roman"/>
                <w:kern w:val="0"/>
                <w:szCs w:val="20"/>
              </w:rPr>
            </w:pPr>
            <w:r>
              <w:rPr>
                <w:rFonts w:ascii="Times New Roman" w:eastAsia="MinionPro-Regular" w:hAnsi="Times New Roman" w:cs="Times New Roman"/>
                <w:kern w:val="0"/>
                <w:szCs w:val="20"/>
              </w:rPr>
              <w:t xml:space="preserve"> </w:t>
            </w:r>
            <w:r w:rsidRPr="00C14D49">
              <w:rPr>
                <w:rFonts w:ascii="Times New Roman" w:eastAsia="MinionPro-Regular" w:hAnsi="Times New Roman" w:cs="Times New Roman"/>
                <w:kern w:val="0"/>
                <w:szCs w:val="20"/>
              </w:rPr>
              <w:t>3 months: 76.3</w:t>
            </w:r>
            <w:r>
              <w:rPr>
                <w:rFonts w:ascii="Times New Roman" w:eastAsia="MinionPro-Regular" w:hAnsi="Times New Roman" w:cs="Times New Roman"/>
                <w:kern w:val="0"/>
                <w:szCs w:val="20"/>
              </w:rPr>
              <w:t>–</w:t>
            </w:r>
            <w:r w:rsidRPr="00C14D49">
              <w:rPr>
                <w:rFonts w:ascii="Times New Roman" w:eastAsia="MinionPro-Regular" w:hAnsi="Times New Roman" w:cs="Times New Roman"/>
                <w:kern w:val="0"/>
                <w:szCs w:val="20"/>
              </w:rPr>
              <w:t>96.7%</w:t>
            </w:r>
          </w:p>
          <w:p w:rsidR="006D501E" w:rsidRPr="00C14D49" w:rsidRDefault="006D501E" w:rsidP="00C23B32">
            <w:pPr>
              <w:wordWrap/>
              <w:adjustRightInd w:val="0"/>
              <w:jc w:val="left"/>
              <w:rPr>
                <w:rFonts w:ascii="Times New Roman" w:eastAsia="MinionPro-Regular" w:hAnsi="Times New Roman" w:cs="Times New Roman"/>
                <w:kern w:val="0"/>
                <w:szCs w:val="20"/>
              </w:rPr>
            </w:pPr>
            <w:r>
              <w:rPr>
                <w:rFonts w:ascii="Times New Roman" w:eastAsia="MinionPro-Regular" w:hAnsi="Times New Roman" w:cs="Times New Roman"/>
                <w:kern w:val="0"/>
                <w:szCs w:val="20"/>
              </w:rPr>
              <w:t xml:space="preserve"> </w:t>
            </w:r>
            <w:r w:rsidRPr="00C14D49">
              <w:rPr>
                <w:rFonts w:ascii="Times New Roman" w:eastAsia="MinionPro-Regular" w:hAnsi="Times New Roman" w:cs="Times New Roman"/>
                <w:kern w:val="0"/>
                <w:szCs w:val="20"/>
              </w:rPr>
              <w:t>6 months: 79.6</w:t>
            </w:r>
            <w:r>
              <w:rPr>
                <w:rFonts w:ascii="Times New Roman" w:eastAsia="MinionPro-Regular" w:hAnsi="Times New Roman" w:cs="Times New Roman"/>
                <w:kern w:val="0"/>
                <w:szCs w:val="20"/>
              </w:rPr>
              <w:t>–</w:t>
            </w:r>
            <w:r w:rsidRPr="00C14D49">
              <w:rPr>
                <w:rFonts w:ascii="Times New Roman" w:eastAsia="MinionPro-Regular" w:hAnsi="Times New Roman" w:cs="Times New Roman"/>
                <w:kern w:val="0"/>
                <w:szCs w:val="20"/>
              </w:rPr>
              <w:t>96.4%</w:t>
            </w:r>
          </w:p>
          <w:p w:rsidR="006D501E" w:rsidRPr="00C14D49" w:rsidRDefault="006D501E" w:rsidP="00C23B32">
            <w:pPr>
              <w:wordWrap/>
              <w:adjustRightInd w:val="0"/>
              <w:jc w:val="left"/>
              <w:rPr>
                <w:rFonts w:ascii="Times New Roman" w:eastAsia="MinionPro-Regular" w:hAnsi="Times New Roman" w:cs="Times New Roman"/>
                <w:kern w:val="0"/>
                <w:szCs w:val="20"/>
              </w:rPr>
            </w:pPr>
            <w:r w:rsidRPr="00C14D49">
              <w:rPr>
                <w:rFonts w:ascii="Times New Roman" w:eastAsia="MinionPro-Regular" w:hAnsi="Times New Roman" w:cs="Times New Roman"/>
                <w:kern w:val="0"/>
                <w:szCs w:val="20"/>
              </w:rPr>
              <w:t>12 months: 54.9</w:t>
            </w:r>
            <w:r>
              <w:rPr>
                <w:rFonts w:ascii="Times New Roman" w:eastAsia="MinionPro-Regular" w:hAnsi="Times New Roman" w:cs="Times New Roman"/>
                <w:kern w:val="0"/>
                <w:szCs w:val="20"/>
              </w:rPr>
              <w:t>–</w:t>
            </w:r>
            <w:r w:rsidRPr="00C14D49">
              <w:rPr>
                <w:rFonts w:ascii="Times New Roman" w:eastAsia="MinionPro-Regular" w:hAnsi="Times New Roman" w:cs="Times New Roman"/>
                <w:kern w:val="0"/>
                <w:szCs w:val="20"/>
              </w:rPr>
              <w:t>72.7%</w:t>
            </w:r>
          </w:p>
          <w:p w:rsidR="006D501E" w:rsidRPr="00C14D49" w:rsidRDefault="006D501E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6D501E" w:rsidRPr="00C334CC" w:rsidTr="00671E7B">
        <w:trPr>
          <w:trHeight w:val="141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501E" w:rsidRPr="00B87610" w:rsidRDefault="006D501E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Wawruch et al.</w:t>
            </w:r>
          </w:p>
          <w:p w:rsidR="006D501E" w:rsidRPr="00B87610" w:rsidRDefault="006D501E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(2016/Slovak Republic)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501E" w:rsidRPr="00B87610" w:rsidRDefault="006D501E" w:rsidP="00C23B32">
            <w:pPr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Nonpersistence</w:t>
            </w:r>
          </w:p>
          <w:p w:rsidR="00B87610" w:rsidRPr="00B87610" w:rsidRDefault="00B87610" w:rsidP="00B87610">
            <w:pPr>
              <w:wordWrap/>
              <w:adjustRightInd w:val="0"/>
              <w:ind w:left="16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B87610">
              <w:rPr>
                <w:rFonts w:ascii="Times New Roman" w:hAnsi="Times New Roman" w:cs="Times New Roman"/>
                <w:kern w:val="0"/>
                <w:szCs w:val="20"/>
              </w:rPr>
              <w:t xml:space="preserve">Age </w:t>
            </w:r>
            <w:r w:rsidRPr="00B87610">
              <w:rPr>
                <w:rFonts w:ascii="Times New Roman" w:eastAsia="Malgun Gothic" w:hAnsi="Times New Roman" w:cs="Times New Roman"/>
                <w:kern w:val="0"/>
                <w:szCs w:val="20"/>
              </w:rPr>
              <w:t>≥</w:t>
            </w:r>
            <w:r w:rsidRPr="00B87610">
              <w:rPr>
                <w:rFonts w:ascii="Times New Roman" w:hAnsi="Times New Roman" w:cs="Times New Roman"/>
                <w:kern w:val="0"/>
                <w:szCs w:val="20"/>
              </w:rPr>
              <w:t xml:space="preserve">75 years </w:t>
            </w:r>
          </w:p>
          <w:p w:rsidR="00B87610" w:rsidRPr="00B87610" w:rsidRDefault="00B87610" w:rsidP="00B87610">
            <w:pPr>
              <w:wordWrap/>
              <w:adjustRightInd w:val="0"/>
              <w:ind w:left="16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B87610">
              <w:rPr>
                <w:rFonts w:ascii="Times New Roman" w:hAnsi="Times New Roman" w:cs="Times New Roman"/>
                <w:kern w:val="0"/>
                <w:szCs w:val="20"/>
              </w:rPr>
              <w:t xml:space="preserve">Female sex </w:t>
            </w:r>
          </w:p>
          <w:p w:rsidR="00B87610" w:rsidRPr="00B87610" w:rsidRDefault="00B87610" w:rsidP="00B87610">
            <w:pPr>
              <w:wordWrap/>
              <w:adjustRightInd w:val="0"/>
              <w:ind w:left="16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B87610">
              <w:rPr>
                <w:rFonts w:ascii="Times New Roman" w:hAnsi="Times New Roman" w:cs="Times New Roman"/>
                <w:kern w:val="0"/>
                <w:szCs w:val="20"/>
              </w:rPr>
              <w:t>Comorbid of DM, dementia, epilepsy</w:t>
            </w:r>
          </w:p>
          <w:p w:rsidR="006D501E" w:rsidRPr="00B87610" w:rsidRDefault="00B87610" w:rsidP="00B87610">
            <w:pPr>
              <w:wordWrap/>
              <w:adjustRightInd w:val="0"/>
              <w:ind w:left="16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B87610">
              <w:rPr>
                <w:rFonts w:ascii="Times New Roman" w:hAnsi="Times New Roman" w:cs="Times New Roman"/>
                <w:kern w:val="0"/>
                <w:szCs w:val="20"/>
              </w:rPr>
              <w:t>Switch in antiplatelet in follow-up period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501E" w:rsidRPr="00C14D49" w:rsidRDefault="006D501E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C14D49">
              <w:rPr>
                <w:rFonts w:ascii="Times New Roman" w:hAnsi="Times New Roman" w:cs="Times New Roman"/>
                <w:kern w:val="0"/>
                <w:szCs w:val="20"/>
              </w:rPr>
              <w:t>Nonpersistence rate</w:t>
            </w:r>
          </w:p>
          <w:p w:rsidR="006D501E" w:rsidRPr="00C14D49" w:rsidRDefault="006D501E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C14D49">
              <w:rPr>
                <w:rFonts w:ascii="Times New Roman" w:hAnsi="Times New Roman" w:cs="Times New Roman"/>
                <w:kern w:val="0"/>
                <w:szCs w:val="20"/>
              </w:rPr>
              <w:t>1 year: 11.2%</w:t>
            </w:r>
          </w:p>
          <w:p w:rsidR="006D501E" w:rsidRPr="00C14D49" w:rsidRDefault="006D501E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C14D49">
              <w:rPr>
                <w:rFonts w:ascii="Times New Roman" w:hAnsi="Times New Roman" w:cs="Times New Roman"/>
                <w:kern w:val="0"/>
                <w:szCs w:val="20"/>
              </w:rPr>
              <w:t>2 years: 18.7%</w:t>
            </w:r>
          </w:p>
          <w:p w:rsidR="006D501E" w:rsidRPr="00C14D49" w:rsidRDefault="006D501E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C14D49">
              <w:rPr>
                <w:rFonts w:ascii="Times New Roman" w:hAnsi="Times New Roman" w:cs="Times New Roman"/>
                <w:kern w:val="0"/>
                <w:szCs w:val="20"/>
              </w:rPr>
              <w:t>3 years: 27.4%</w:t>
            </w:r>
          </w:p>
        </w:tc>
      </w:tr>
      <w:tr w:rsidR="006D501E" w:rsidRPr="00C334CC" w:rsidTr="00671E7B">
        <w:trPr>
          <w:trHeight w:val="112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501E" w:rsidRPr="00B87610" w:rsidRDefault="006D501E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Wawruch et al.</w:t>
            </w:r>
          </w:p>
          <w:p w:rsidR="006D501E" w:rsidRPr="00B87610" w:rsidRDefault="006D501E" w:rsidP="00C23B3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(2017, Slovak Republic)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501E" w:rsidRPr="00B87610" w:rsidRDefault="006D501E" w:rsidP="00C23B32">
            <w:pPr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Nonpersistence</w:t>
            </w:r>
          </w:p>
          <w:p w:rsidR="00B87610" w:rsidRPr="00B87610" w:rsidRDefault="00B87610" w:rsidP="00B87610">
            <w:pPr>
              <w:wordWrap/>
              <w:adjustRightInd w:val="0"/>
              <w:ind w:left="16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B87610">
              <w:rPr>
                <w:rFonts w:ascii="Times New Roman" w:hAnsi="Times New Roman" w:cs="Times New Roman"/>
                <w:kern w:val="0"/>
                <w:szCs w:val="20"/>
              </w:rPr>
              <w:t xml:space="preserve">Age </w:t>
            </w:r>
            <w:r w:rsidRPr="00B87610">
              <w:rPr>
                <w:rFonts w:ascii="Times New Roman" w:eastAsia="Malgun Gothic" w:hAnsi="Times New Roman" w:cs="Times New Roman"/>
                <w:kern w:val="0"/>
                <w:szCs w:val="20"/>
              </w:rPr>
              <w:t>≥</w:t>
            </w:r>
            <w:r w:rsidRPr="00B87610">
              <w:rPr>
                <w:rFonts w:ascii="Times New Roman" w:hAnsi="Times New Roman" w:cs="Times New Roman"/>
                <w:kern w:val="0"/>
                <w:szCs w:val="20"/>
              </w:rPr>
              <w:t xml:space="preserve">75 years </w:t>
            </w:r>
          </w:p>
          <w:p w:rsidR="00B87610" w:rsidRPr="00B87610" w:rsidRDefault="00B87610" w:rsidP="00B87610">
            <w:pPr>
              <w:wordWrap/>
              <w:adjustRightInd w:val="0"/>
              <w:ind w:left="16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B87610">
              <w:rPr>
                <w:rFonts w:ascii="Times New Roman" w:hAnsi="Times New Roman" w:cs="Times New Roman"/>
                <w:kern w:val="0"/>
                <w:szCs w:val="20"/>
              </w:rPr>
              <w:t xml:space="preserve">Polypharmacy </w:t>
            </w:r>
          </w:p>
          <w:p w:rsidR="006D501E" w:rsidRPr="00B87610" w:rsidRDefault="00B87610" w:rsidP="00B87610">
            <w:pPr>
              <w:wordWrap/>
              <w:adjustRightInd w:val="0"/>
              <w:ind w:left="16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B87610">
              <w:rPr>
                <w:rFonts w:ascii="Times New Roman" w:hAnsi="Times New Roman" w:cs="Times New Roman"/>
                <w:kern w:val="0"/>
                <w:szCs w:val="20"/>
              </w:rPr>
              <w:t>Comorbid of DM, dementia, hypercholesterolemia, anxiety disorders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501E" w:rsidRPr="00C14D49" w:rsidRDefault="006D501E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C14D49">
              <w:rPr>
                <w:rFonts w:ascii="Times New Roman" w:hAnsi="Times New Roman" w:cs="Times New Roman"/>
                <w:kern w:val="0"/>
                <w:szCs w:val="20"/>
              </w:rPr>
              <w:t>Nonpersistence rate</w:t>
            </w:r>
          </w:p>
          <w:p w:rsidR="006D501E" w:rsidRPr="00C14D49" w:rsidRDefault="006D501E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C14D49">
              <w:rPr>
                <w:rFonts w:ascii="Times New Roman" w:hAnsi="Times New Roman" w:cs="Times New Roman"/>
                <w:kern w:val="0"/>
                <w:szCs w:val="20"/>
              </w:rPr>
              <w:t>1 year: 21.9%</w:t>
            </w:r>
          </w:p>
          <w:p w:rsidR="006D501E" w:rsidRPr="00C14D49" w:rsidRDefault="006D501E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C14D49">
              <w:rPr>
                <w:rFonts w:ascii="Times New Roman" w:hAnsi="Times New Roman" w:cs="Times New Roman"/>
                <w:kern w:val="0"/>
                <w:szCs w:val="20"/>
              </w:rPr>
              <w:t>2 years: 30.6%</w:t>
            </w:r>
          </w:p>
          <w:p w:rsidR="006D501E" w:rsidRPr="00C14D49" w:rsidRDefault="006D501E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C14D49">
              <w:rPr>
                <w:rFonts w:ascii="Times New Roman" w:hAnsi="Times New Roman" w:cs="Times New Roman"/>
                <w:kern w:val="0"/>
                <w:szCs w:val="20"/>
              </w:rPr>
              <w:t>3 years: 39.7%</w:t>
            </w:r>
          </w:p>
        </w:tc>
      </w:tr>
      <w:tr w:rsidR="006D501E" w:rsidRPr="00C334CC" w:rsidTr="00AE7794">
        <w:trPr>
          <w:trHeight w:val="1349"/>
        </w:trPr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6D501E" w:rsidRPr="00B87610" w:rsidRDefault="006D501E" w:rsidP="00C23B32">
            <w:pPr>
              <w:ind w:left="-20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Wawruch et al.</w:t>
            </w:r>
          </w:p>
          <w:p w:rsidR="006D501E" w:rsidRPr="00B87610" w:rsidRDefault="006D501E" w:rsidP="00C23B32">
            <w:pPr>
              <w:ind w:left="-20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(2017, Slovak</w:t>
            </w:r>
          </w:p>
          <w:p w:rsidR="006D501E" w:rsidRPr="00B87610" w:rsidRDefault="006D501E" w:rsidP="00C23B32">
            <w:pPr>
              <w:ind w:left="-20"/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>Republic)</w:t>
            </w:r>
          </w:p>
        </w:tc>
        <w:tc>
          <w:tcPr>
            <w:tcW w:w="684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6D501E" w:rsidRPr="00B87610" w:rsidRDefault="006D501E" w:rsidP="00C23B32">
            <w:pPr>
              <w:rPr>
                <w:rFonts w:ascii="Times New Roman" w:hAnsi="Times New Roman" w:cs="Times New Roman"/>
                <w:szCs w:val="20"/>
              </w:rPr>
            </w:pPr>
            <w:r w:rsidRPr="00B87610">
              <w:rPr>
                <w:rFonts w:ascii="Times New Roman" w:hAnsi="Times New Roman" w:cs="Times New Roman"/>
                <w:szCs w:val="20"/>
              </w:rPr>
              <w:t xml:space="preserve">Nonpersistence </w:t>
            </w:r>
          </w:p>
          <w:p w:rsidR="00B87610" w:rsidRPr="00B87610" w:rsidRDefault="00B87610" w:rsidP="00B87610">
            <w:pPr>
              <w:wordWrap/>
              <w:adjustRightInd w:val="0"/>
              <w:ind w:left="16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B87610">
              <w:rPr>
                <w:rFonts w:ascii="Times New Roman" w:hAnsi="Times New Roman" w:cs="Times New Roman"/>
                <w:kern w:val="0"/>
                <w:szCs w:val="20"/>
              </w:rPr>
              <w:t xml:space="preserve">Age </w:t>
            </w:r>
            <w:r w:rsidRPr="00B87610">
              <w:rPr>
                <w:rFonts w:ascii="Times New Roman" w:eastAsia="Malgun Gothic" w:hAnsi="Times New Roman" w:cs="Times New Roman"/>
                <w:kern w:val="0"/>
                <w:szCs w:val="20"/>
              </w:rPr>
              <w:t>≥</w:t>
            </w:r>
            <w:r w:rsidRPr="00B87610">
              <w:rPr>
                <w:rFonts w:ascii="Times New Roman" w:hAnsi="Times New Roman" w:cs="Times New Roman"/>
                <w:kern w:val="0"/>
                <w:szCs w:val="20"/>
              </w:rPr>
              <w:t xml:space="preserve">75 years </w:t>
            </w:r>
          </w:p>
          <w:p w:rsidR="00B87610" w:rsidRPr="00B87610" w:rsidRDefault="00B87610" w:rsidP="00B87610">
            <w:pPr>
              <w:wordWrap/>
              <w:adjustRightInd w:val="0"/>
              <w:ind w:left="16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B87610">
              <w:rPr>
                <w:rFonts w:ascii="Times New Roman" w:hAnsi="Times New Roman" w:cs="Times New Roman"/>
                <w:kern w:val="0"/>
                <w:szCs w:val="20"/>
              </w:rPr>
              <w:t xml:space="preserve">Polypharmacy </w:t>
            </w:r>
          </w:p>
          <w:p w:rsidR="00B87610" w:rsidRPr="00B87610" w:rsidRDefault="00B87610" w:rsidP="00B87610">
            <w:pPr>
              <w:wordWrap/>
              <w:adjustRightInd w:val="0"/>
              <w:ind w:left="160"/>
              <w:jc w:val="left"/>
              <w:rPr>
                <w:rFonts w:ascii="Times New Roman" w:eastAsia="ShbtsxSTIX-Regular" w:hAnsi="Times New Roman" w:cs="Times New Roman"/>
                <w:kern w:val="0"/>
                <w:szCs w:val="20"/>
              </w:rPr>
            </w:pPr>
            <w:r w:rsidRPr="00B87610">
              <w:rPr>
                <w:rFonts w:ascii="Times New Roman" w:hAnsi="Times New Roman" w:cs="Times New Roman"/>
                <w:kern w:val="0"/>
                <w:szCs w:val="20"/>
              </w:rPr>
              <w:t xml:space="preserve">Comorbid of </w:t>
            </w:r>
            <w:r w:rsidRPr="00B87610">
              <w:rPr>
                <w:rFonts w:ascii="Times New Roman" w:eastAsia="ShbtsxSTIX-Regular" w:hAnsi="Times New Roman" w:cs="Times New Roman"/>
                <w:kern w:val="0"/>
                <w:szCs w:val="20"/>
              </w:rPr>
              <w:t xml:space="preserve">hypertension, </w:t>
            </w:r>
            <w:r w:rsidRPr="00B87610">
              <w:rPr>
                <w:rFonts w:ascii="Times New Roman" w:hAnsi="Times New Roman" w:cs="Times New Roman"/>
                <w:kern w:val="0"/>
                <w:szCs w:val="20"/>
              </w:rPr>
              <w:t>diabetes, hypercholesterolemia</w:t>
            </w:r>
          </w:p>
          <w:p w:rsidR="006D501E" w:rsidRPr="00B87610" w:rsidRDefault="00B87610" w:rsidP="00B87610">
            <w:pPr>
              <w:wordWrap/>
              <w:adjustRightInd w:val="0"/>
              <w:ind w:left="160"/>
              <w:jc w:val="left"/>
              <w:rPr>
                <w:rFonts w:ascii="Times New Roman" w:eastAsia="ShbtsxSTIX-Regular" w:hAnsi="Times New Roman" w:cs="Times New Roman"/>
                <w:kern w:val="0"/>
                <w:szCs w:val="20"/>
              </w:rPr>
            </w:pPr>
            <w:r w:rsidRPr="00B87610">
              <w:rPr>
                <w:rFonts w:ascii="Times New Roman" w:hAnsi="Times New Roman" w:cs="Times New Roman"/>
                <w:kern w:val="0"/>
                <w:szCs w:val="20"/>
              </w:rPr>
              <w:t>Switch in antiplatelet in follow-up period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6D501E" w:rsidRPr="00C14D49" w:rsidRDefault="006D501E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C14D49">
              <w:rPr>
                <w:rFonts w:ascii="Times New Roman" w:hAnsi="Times New Roman" w:cs="Times New Roman"/>
                <w:kern w:val="0"/>
                <w:szCs w:val="20"/>
              </w:rPr>
              <w:t>Nonpersistence rate</w:t>
            </w:r>
          </w:p>
          <w:p w:rsidR="006D501E" w:rsidRPr="00C14D49" w:rsidRDefault="006D501E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C14D49">
              <w:rPr>
                <w:rFonts w:ascii="Times New Roman" w:hAnsi="Times New Roman" w:cs="Times New Roman"/>
                <w:kern w:val="0"/>
                <w:szCs w:val="20"/>
              </w:rPr>
              <w:t>1 year: 20.6%</w:t>
            </w:r>
          </w:p>
          <w:p w:rsidR="006D501E" w:rsidRPr="00C14D49" w:rsidRDefault="006D501E" w:rsidP="00C23B32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C14D49">
              <w:rPr>
                <w:rFonts w:ascii="Times New Roman" w:hAnsi="Times New Roman" w:cs="Times New Roman"/>
                <w:kern w:val="0"/>
                <w:szCs w:val="20"/>
              </w:rPr>
              <w:t>2 years: 30.3%</w:t>
            </w:r>
          </w:p>
          <w:p w:rsidR="006D501E" w:rsidRPr="00C14D49" w:rsidRDefault="006D501E" w:rsidP="00C23B32">
            <w:pPr>
              <w:keepNext/>
              <w:wordWrap/>
              <w:adjustRightInd w:val="0"/>
              <w:jc w:val="left"/>
              <w:rPr>
                <w:rFonts w:ascii="Times New Roman" w:eastAsia="ShbtsxSTIX-Regular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C14D49">
              <w:rPr>
                <w:rFonts w:ascii="Times New Roman" w:hAnsi="Times New Roman" w:cs="Times New Roman"/>
                <w:kern w:val="0"/>
                <w:szCs w:val="20"/>
              </w:rPr>
              <w:t>3 years: 40.4%</w:t>
            </w:r>
          </w:p>
        </w:tc>
      </w:tr>
    </w:tbl>
    <w:p w:rsidR="00484A6C" w:rsidRDefault="00484A6C" w:rsidP="00484A6C">
      <w:pPr>
        <w:pStyle w:val="Caption"/>
        <w:rPr>
          <w:rFonts w:ascii="Times New Roman" w:hAnsi="Times New Roman" w:cs="Times New Roman"/>
          <w:b w:val="0"/>
        </w:rPr>
      </w:pPr>
      <w:r w:rsidRPr="00DD0363">
        <w:rPr>
          <w:rFonts w:ascii="Times New Roman" w:hAnsi="Times New Roman" w:cs="Times New Roman"/>
          <w:b w:val="0"/>
          <w:iCs/>
        </w:rPr>
        <w:t>Note</w:t>
      </w:r>
      <w:r>
        <w:rPr>
          <w:rFonts w:ascii="Times New Roman" w:hAnsi="Times New Roman" w:cs="Times New Roman"/>
          <w:b w:val="0"/>
          <w:iCs/>
        </w:rPr>
        <w:t>:</w:t>
      </w:r>
      <w:r>
        <w:rPr>
          <w:rFonts w:ascii="Times New Roman" w:hAnsi="Times New Roman" w:cs="Times New Roman"/>
          <w:b w:val="0"/>
          <w:i/>
        </w:rPr>
        <w:t xml:space="preserve"> </w:t>
      </w:r>
      <w:r w:rsidR="00B87610">
        <w:rPr>
          <w:rFonts w:ascii="Times New Roman" w:hAnsi="Times New Roman" w:cs="Times New Roman"/>
          <w:b w:val="0"/>
          <w:iCs/>
        </w:rPr>
        <w:t xml:space="preserve">HTN, Hypertension; DM, Diabetes; CAD, Coronary Artery Disease; MI, Myocardial infarction; </w:t>
      </w:r>
      <w:r>
        <w:rPr>
          <w:rFonts w:ascii="Times New Roman" w:hAnsi="Times New Roman" w:cs="Times New Roman"/>
          <w:b w:val="0"/>
        </w:rPr>
        <w:t>OR, odds ratio; HR, hazard ratio; NIHSS, National Institutes of Health Stroke Scale; ADL, activities of daily living; PR, prevalence ratio.</w:t>
      </w:r>
    </w:p>
    <w:p w:rsidR="00484A6C" w:rsidRDefault="00484A6C"/>
    <w:sectPr w:rsidR="00484A6C" w:rsidSect="00484A6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laxiePolaris-Book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yriadPro-Regular">
    <w:altName w:val="굴림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inionPro-Regular">
    <w:altName w:val="맑은 고딕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vTT3713a23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3713a231+2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6120e2aa+fb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dvOTbc475f09+fb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GalaxiePolaris-Bold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hbtsxSTIX-Regular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6C"/>
    <w:rsid w:val="00484A6C"/>
    <w:rsid w:val="005C6C8D"/>
    <w:rsid w:val="00671E7B"/>
    <w:rsid w:val="006D501E"/>
    <w:rsid w:val="00723560"/>
    <w:rsid w:val="00AE7794"/>
    <w:rsid w:val="00B8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6C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84A6C"/>
    <w:rPr>
      <w:b/>
      <w:bCs/>
      <w:szCs w:val="20"/>
    </w:rPr>
  </w:style>
  <w:style w:type="table" w:styleId="TableGrid">
    <w:name w:val="Table Grid"/>
    <w:basedOn w:val="TableNormal"/>
    <w:uiPriority w:val="39"/>
    <w:rsid w:val="00484A6C"/>
    <w:pPr>
      <w:spacing w:after="0" w:line="240" w:lineRule="auto"/>
      <w:jc w:val="both"/>
    </w:pPr>
    <w:rPr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01E"/>
    <w:pPr>
      <w:spacing w:after="0" w:line="240" w:lineRule="auto"/>
    </w:pPr>
    <w:rPr>
      <w:rFonts w:ascii="Malgun Gothic" w:eastAsia="Malgun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1E"/>
    <w:rPr>
      <w:rFonts w:ascii="Malgun Gothic" w:eastAsia="Malgun Gothic"/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7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6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610"/>
    <w:rPr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6C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84A6C"/>
    <w:rPr>
      <w:b/>
      <w:bCs/>
      <w:szCs w:val="20"/>
    </w:rPr>
  </w:style>
  <w:style w:type="table" w:styleId="TableGrid">
    <w:name w:val="Table Grid"/>
    <w:basedOn w:val="TableNormal"/>
    <w:uiPriority w:val="39"/>
    <w:rsid w:val="00484A6C"/>
    <w:pPr>
      <w:spacing w:after="0" w:line="240" w:lineRule="auto"/>
      <w:jc w:val="both"/>
    </w:pPr>
    <w:rPr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01E"/>
    <w:pPr>
      <w:spacing w:after="0" w:line="240" w:lineRule="auto"/>
    </w:pPr>
    <w:rPr>
      <w:rFonts w:ascii="Malgun Gothic" w:eastAsia="Malgun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1E"/>
    <w:rPr>
      <w:rFonts w:ascii="Malgun Gothic" w:eastAsia="Malgun Gothic"/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7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6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610"/>
    <w:rPr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장 동은</dc:creator>
  <cp:lastModifiedBy>Debraj Chattaraj, Integra-PDY, IN</cp:lastModifiedBy>
  <cp:revision>2</cp:revision>
  <dcterms:created xsi:type="dcterms:W3CDTF">2020-04-20T06:26:00Z</dcterms:created>
  <dcterms:modified xsi:type="dcterms:W3CDTF">2020-04-20T06:26:00Z</dcterms:modified>
</cp:coreProperties>
</file>