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EB" w:rsidRPr="004C29EB" w:rsidRDefault="004C29EB" w:rsidP="004C29EB">
      <w:pPr>
        <w:spacing w:after="160" w:line="259" w:lineRule="auto"/>
        <w:ind w:left="720" w:hanging="720"/>
        <w:rPr>
          <w:rFonts w:eastAsia="Calibri" w:cs="Times New Roman"/>
          <w:b/>
          <w:sz w:val="32"/>
          <w:szCs w:val="24"/>
        </w:rPr>
      </w:pPr>
      <w:r w:rsidRPr="004C29EB">
        <w:rPr>
          <w:rFonts w:eastAsia="Calibri" w:cs="Times New Roman"/>
          <w:b/>
          <w:sz w:val="32"/>
          <w:szCs w:val="24"/>
        </w:rPr>
        <w:t>Supplemental tables</w:t>
      </w:r>
    </w:p>
    <w:p w:rsidR="004C29EB" w:rsidRPr="004C29EB" w:rsidRDefault="004C29EB" w:rsidP="004C29EB">
      <w:pPr>
        <w:spacing w:after="160" w:line="259" w:lineRule="auto"/>
        <w:ind w:left="0"/>
        <w:rPr>
          <w:rFonts w:eastAsia="Calibri" w:cs="Times New Roman"/>
          <w:b/>
          <w:szCs w:val="24"/>
        </w:rPr>
      </w:pPr>
    </w:p>
    <w:p w:rsidR="004C29EB" w:rsidRPr="004C29EB" w:rsidRDefault="003371E9" w:rsidP="004C29EB">
      <w:pPr>
        <w:spacing w:after="160" w:line="259" w:lineRule="auto"/>
        <w:ind w:left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Supplemental Table </w:t>
      </w:r>
      <w:r w:rsidR="004C29EB" w:rsidRPr="004C29EB">
        <w:rPr>
          <w:rFonts w:eastAsia="Calibri" w:cs="Times New Roman"/>
          <w:b/>
          <w:szCs w:val="24"/>
        </w:rPr>
        <w:t>1. Baseline Demographics and Patient Characteristics (full list)</w:t>
      </w:r>
    </w:p>
    <w:tbl>
      <w:tblPr>
        <w:tblW w:w="10446" w:type="dxa"/>
        <w:tblInd w:w="-5" w:type="dxa"/>
        <w:tblLook w:val="04A0" w:firstRow="1" w:lastRow="0" w:firstColumn="1" w:lastColumn="0" w:noHBand="0" w:noVBand="1"/>
      </w:tblPr>
      <w:tblGrid>
        <w:gridCol w:w="3809"/>
        <w:gridCol w:w="827"/>
        <w:gridCol w:w="32"/>
        <w:gridCol w:w="1092"/>
        <w:gridCol w:w="972"/>
        <w:gridCol w:w="1319"/>
        <w:gridCol w:w="1087"/>
        <w:gridCol w:w="1361"/>
      </w:tblGrid>
      <w:tr w:rsidR="004C29EB" w:rsidRPr="004C29EB" w:rsidTr="00B90BD9">
        <w:trPr>
          <w:trHeight w:val="55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sz w:val="20"/>
                <w:szCs w:val="20"/>
              </w:rPr>
              <w:t>Glatopa cohort (all patients)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Copaxone cohort (all patients)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5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n/mean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%/SD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n/mean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%/SD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Standardized Difference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Sample size, n (%)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7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Gender,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7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 at index,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18-39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40-64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65+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Mean, SD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Health plan type,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HMO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-19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PPO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CDHP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Health plan line of business,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Medicare Advantage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-30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Medicare other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-17</w:t>
            </w:r>
          </w:p>
        </w:tc>
      </w:tr>
      <w:tr w:rsidR="004C29EB" w:rsidRPr="004C29EB" w:rsidTr="00B90BD9">
        <w:trPr>
          <w:trHeight w:val="27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Geographic region of patient residence,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-11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Year of index date,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-81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Individual QCI comorbidities, n (%)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Congestive heart failure 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Peripheral vascular disease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-12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Cerebrovascular disease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-8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Dementia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Chronic obstructive pulmonary disease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-7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Connective tissue/rheumatic disease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Liver disease: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Mild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Moderate or severe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Diabetes without chronic complications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-9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Diabetes with chronic complications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Cancer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QCI, mean, SD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QCI Categories,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≥ 3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-8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Targeted comorbidities of Interest,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High blood pressure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High cholesterol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Chronic kidney disease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Chronic liver disease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9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Arthritis</w:t>
            </w:r>
            <w:r w:rsidRPr="004C29EB">
              <w:rPr>
                <w:rFonts w:eastAsia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-13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-13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Unspecified acquired hypothyroidism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Chronic fatigue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Stroke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MS-related comorbidities of Interest,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Neuropathic pain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-27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Ataxia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Urinary tract infection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-13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Pressure ulcers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Anxiety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-18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Muscle Weakness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-9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Optic neuritis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-12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Myelitis associated with MS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Paraparesis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Diplopia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Neuropathy NOS/neuralgia NOS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Cognitive dysfunction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Gait dysfunction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-11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Sensory changes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Bladder problems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Bowel dysfunction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C29EB" w:rsidRPr="004C29EB" w:rsidTr="00B90BD9">
        <w:trPr>
          <w:trHeight w:val="290"/>
        </w:trPr>
        <w:tc>
          <w:tcPr>
            <w:tcW w:w="38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Spasticity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Vertigo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sz w:val="20"/>
                <w:szCs w:val="20"/>
              </w:rPr>
              <w:t>Disease modifying medications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570"/>
        </w:trPr>
        <w:tc>
          <w:tcPr>
            <w:tcW w:w="38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Disease modifying medications (excluding Copaxone 20 mg or Glatopa), n (%)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3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-20</w:t>
            </w:r>
          </w:p>
        </w:tc>
      </w:tr>
      <w:tr w:rsidR="004C29EB" w:rsidRPr="004C29EB" w:rsidTr="00B90BD9">
        <w:trPr>
          <w:trHeight w:val="52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Disease modifying medications (excluding Copaxone 20 mg or Glatopa ), mean, SD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Copaxone 20 mg,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Copaxone 20 mg, mean, SD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Other Medications of Interest, n (%)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Corticosteroids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Corticotropins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Muscle relaxants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-12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Antidepressants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0.815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Stimulants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Dalfampridine 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Benzodiazepines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-17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Anticonvulsants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0.234 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Antidiarrheals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Antibiotics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-21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lastRenderedPageBreak/>
              <w:t>Non-steroidal anti-inflammatory (NSAIDs)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-28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Antipsychotics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Narcotics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-20</w:t>
            </w:r>
          </w:p>
        </w:tc>
      </w:tr>
      <w:tr w:rsidR="004C29EB" w:rsidRPr="004C29EB" w:rsidTr="00B90BD9">
        <w:trPr>
          <w:trHeight w:val="260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Hypnotics 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</w:tbl>
    <w:p w:rsidR="004C29EB" w:rsidRPr="004C29EB" w:rsidRDefault="004C29EB" w:rsidP="004C29EB">
      <w:pPr>
        <w:spacing w:after="160" w:line="259" w:lineRule="auto"/>
        <w:ind w:left="0"/>
        <w:rPr>
          <w:rFonts w:eastAsia="Calibri" w:cs="Times New Roman"/>
          <w:sz w:val="20"/>
          <w:szCs w:val="24"/>
        </w:rPr>
      </w:pPr>
    </w:p>
    <w:p w:rsidR="004C29EB" w:rsidRPr="004C29EB" w:rsidRDefault="004C29EB" w:rsidP="004C29EB">
      <w:pPr>
        <w:spacing w:after="160" w:line="259" w:lineRule="auto"/>
        <w:ind w:left="0"/>
        <w:rPr>
          <w:rFonts w:eastAsia="Calibri" w:cs="Times New Roman"/>
          <w:sz w:val="20"/>
          <w:szCs w:val="24"/>
        </w:rPr>
      </w:pPr>
      <w:r w:rsidRPr="004C29EB">
        <w:rPr>
          <w:rFonts w:eastAsia="Calibri" w:cs="Times New Roman"/>
          <w:sz w:val="20"/>
          <w:szCs w:val="24"/>
        </w:rPr>
        <w:t>DMTs included Glatopa and Copaxone, as well as interferon beta 1-a/1-b, mitoxantrone, natalizumab, fingolimod, teriflunomide, dimethyl fumarate, and alemtuzumab.</w:t>
      </w:r>
    </w:p>
    <w:p w:rsidR="004C29EB" w:rsidRPr="004C29EB" w:rsidRDefault="004C29EB" w:rsidP="004C29EB">
      <w:pPr>
        <w:spacing w:after="160" w:line="259" w:lineRule="auto"/>
        <w:ind w:left="720" w:hanging="720"/>
        <w:rPr>
          <w:rFonts w:eastAsia="Calibri" w:cs="Times New Roman"/>
          <w:szCs w:val="24"/>
        </w:rPr>
      </w:pPr>
    </w:p>
    <w:p w:rsidR="004C29EB" w:rsidRPr="004C29EB" w:rsidRDefault="004C29EB" w:rsidP="004C29EB">
      <w:pPr>
        <w:spacing w:after="160" w:line="259" w:lineRule="auto"/>
        <w:ind w:left="0"/>
        <w:rPr>
          <w:rFonts w:eastAsia="Calibri" w:cs="Times New Roman"/>
          <w:b/>
          <w:szCs w:val="24"/>
        </w:rPr>
      </w:pPr>
      <w:r w:rsidRPr="004C29EB">
        <w:rPr>
          <w:rFonts w:eastAsia="Calibri" w:cs="Times New Roman"/>
          <w:b/>
          <w:szCs w:val="24"/>
        </w:rPr>
        <w:br w:type="page"/>
      </w:r>
    </w:p>
    <w:p w:rsidR="004C29EB" w:rsidRPr="004C29EB" w:rsidRDefault="003371E9" w:rsidP="004C29EB">
      <w:pPr>
        <w:spacing w:after="160" w:line="259" w:lineRule="auto"/>
        <w:ind w:left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 xml:space="preserve">Supplemental Table </w:t>
      </w:r>
      <w:r w:rsidR="004C29EB" w:rsidRPr="004C29EB">
        <w:rPr>
          <w:rFonts w:eastAsia="Calibri" w:cs="Times New Roman"/>
          <w:b/>
          <w:szCs w:val="24"/>
        </w:rPr>
        <w:t>2. Baseline Healthcare Resource Utilization</w:t>
      </w:r>
    </w:p>
    <w:tbl>
      <w:tblPr>
        <w:tblW w:w="12930" w:type="dxa"/>
        <w:tblInd w:w="-758" w:type="dxa"/>
        <w:tblLook w:val="04A0" w:firstRow="1" w:lastRow="0" w:firstColumn="1" w:lastColumn="0" w:noHBand="0" w:noVBand="1"/>
      </w:tblPr>
      <w:tblGrid>
        <w:gridCol w:w="6870"/>
        <w:gridCol w:w="875"/>
        <w:gridCol w:w="875"/>
        <w:gridCol w:w="875"/>
        <w:gridCol w:w="875"/>
        <w:gridCol w:w="1100"/>
        <w:gridCol w:w="1460"/>
      </w:tblGrid>
      <w:tr w:rsidR="004C29EB" w:rsidRPr="004C29EB" w:rsidTr="00B90BD9">
        <w:trPr>
          <w:trHeight w:val="555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sz w:val="20"/>
                <w:szCs w:val="20"/>
              </w:rPr>
              <w:t>Glatopa cohort (all patients)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Copaxone cohort (all patients)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55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n/mean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%/SD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n/mean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%/SD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Standardized Difference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Sample size, n (%)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All-Cause Medical utilization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Inpatient visits, n (%) with ≥1 visit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Inpatient visits,  Number of visits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Length of stay (LOS) days per patient with ≥1 visit,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ER visits, n (%) with ≥1 visit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ER visits,  Number of visits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Outpatient visits,  n (%) with ≥1 visit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Outpatient visits,  Number of visits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All-Cause Pharmacy utilization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 1 fill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fills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-11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MS-Related medical utilization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Inpatient visits,  n (%) with ≥1 visit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Inpatient visits,  Number of visits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Length of stay (LOS) days per patient with ≥1 visit,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ER visits, n (%) with ≥1 visit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ER visits, Number of visits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-13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Outpatient visits,  n (%) with ≥1 visit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-9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Outpatient visits,  Number of visits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-17</w:t>
            </w:r>
          </w:p>
        </w:tc>
      </w:tr>
      <w:tr w:rsidR="004C29EB" w:rsidRPr="004C29EB" w:rsidTr="00B90BD9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Neurologist</w:t>
            </w:r>
            <w:r w:rsidRPr="004C29E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office visits, n (%) with ≥1 visit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-26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Neurologist office visits,</w:t>
            </w:r>
            <w:r w:rsidRPr="004C29E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Number of visits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-37</w:t>
            </w:r>
          </w:p>
        </w:tc>
      </w:tr>
      <w:tr w:rsidR="004C29EB" w:rsidRPr="004C29EB" w:rsidTr="00B90BD9">
        <w:trPr>
          <w:trHeight w:val="29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MS-related pharmacy utilization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Disease modifying therapies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 1 fill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70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fills per patient, mean, SD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</w:t>
            </w:r>
          </w:p>
        </w:tc>
      </w:tr>
    </w:tbl>
    <w:p w:rsidR="004C29EB" w:rsidRPr="004C29EB" w:rsidRDefault="004C29EB" w:rsidP="004C29EB">
      <w:pPr>
        <w:spacing w:after="160" w:line="259" w:lineRule="auto"/>
        <w:ind w:left="0"/>
        <w:rPr>
          <w:rFonts w:eastAsia="Calibri" w:cs="Times New Roman"/>
          <w:sz w:val="20"/>
          <w:szCs w:val="24"/>
        </w:rPr>
      </w:pPr>
      <w:r w:rsidRPr="004C29EB">
        <w:rPr>
          <w:rFonts w:eastAsia="Calibri" w:cs="Times New Roman"/>
          <w:sz w:val="20"/>
          <w:szCs w:val="24"/>
        </w:rPr>
        <w:t>DMTs included Glatopa and Copaxone, as well as interferon beta 1-a/1-b, mitoxantrone, natalizumab, fingolimod, teriflunomide, dimethyl fumarate, and alemtuzumab.</w:t>
      </w:r>
    </w:p>
    <w:p w:rsidR="004C29EB" w:rsidRPr="004C29EB" w:rsidRDefault="003371E9" w:rsidP="004C29EB">
      <w:pPr>
        <w:spacing w:after="160" w:line="259" w:lineRule="auto"/>
        <w:ind w:left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 xml:space="preserve">Supplemental Table </w:t>
      </w:r>
      <w:r w:rsidR="004C29EB" w:rsidRPr="004C29EB">
        <w:rPr>
          <w:rFonts w:eastAsia="Calibri" w:cs="Times New Roman"/>
          <w:b/>
          <w:szCs w:val="24"/>
        </w:rPr>
        <w:t>3. Follow Up Healthcare Resource Utilization</w:t>
      </w:r>
    </w:p>
    <w:tbl>
      <w:tblPr>
        <w:tblW w:w="12356" w:type="dxa"/>
        <w:tblLook w:val="04A0" w:firstRow="1" w:lastRow="0" w:firstColumn="1" w:lastColumn="0" w:noHBand="0" w:noVBand="1"/>
      </w:tblPr>
      <w:tblGrid>
        <w:gridCol w:w="6870"/>
        <w:gridCol w:w="859"/>
        <w:gridCol w:w="720"/>
        <w:gridCol w:w="859"/>
        <w:gridCol w:w="720"/>
        <w:gridCol w:w="1020"/>
        <w:gridCol w:w="1361"/>
      </w:tblGrid>
      <w:tr w:rsidR="004C29EB" w:rsidRPr="004C29EB" w:rsidTr="00B90BD9">
        <w:trPr>
          <w:trHeight w:val="945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sz w:val="20"/>
                <w:szCs w:val="20"/>
              </w:rPr>
              <w:t>Glatopa cohort (all patients)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Copaxone cohort (all patients)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46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n/mean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%/SD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n/mean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%/SD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Standardized Difference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Sample size, n (%)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All-Cause Medical utilization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Inpatient visits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Length of stay (LOS) days per patient with ≥1 visit,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Emergency room (ER)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-7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Outpatient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22.59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23.51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-6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400" w:firstLine="8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Office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500" w:firstLine="1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-23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500" w:firstLine="1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-8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400" w:firstLine="8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Laboratory tests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500" w:firstLine="1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 (%) with ≥1 test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500" w:firstLine="1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Number of tests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All-Cause Pharmacy utilization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All-Cause Pharmacy dispensing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 1 fill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fills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4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Medications of interest*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 1 fill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-19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fills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sz w:val="20"/>
                <w:szCs w:val="20"/>
              </w:rPr>
              <w:t>MS-Related medical utilization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Inpatient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lastRenderedPageBreak/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    Length of stay (LOS) days per patient with ≥1 visit,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ER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-14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-3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Outpatient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-7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-9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Office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-17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Neurologist office visits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≥1 visit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-12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visits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-24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Laboratory tests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≥1 test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0.491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-7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tests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-9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4C29EB">
              <w:rPr>
                <w:rFonts w:eastAsia="Times New Roman" w:cs="Times New Roman"/>
                <w:b/>
                <w:sz w:val="20"/>
                <w:szCs w:val="20"/>
              </w:rPr>
              <w:t>MS-related pharmacy utilization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Dalfampridine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 1 fill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fills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-7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Disease modifying therapies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 1 fill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fills per patient, mean, SD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 xml:space="preserve">         Disease modifying therapies and/or dalfampridine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 (%) with ≥ 1 fill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EB" w:rsidRPr="004C29EB" w:rsidTr="00B90BD9">
        <w:trPr>
          <w:trHeight w:val="260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300" w:firstLine="600"/>
              <w:rPr>
                <w:rFonts w:eastAsia="Times New Roman" w:cs="Times New Roman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sz w:val="20"/>
                <w:szCs w:val="20"/>
              </w:rPr>
              <w:t>Number of fills per patient, mean, SD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C29EB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4C29EB" w:rsidRPr="004C29EB" w:rsidRDefault="004C29EB" w:rsidP="004C29EB">
      <w:pPr>
        <w:spacing w:after="160" w:line="259" w:lineRule="auto"/>
        <w:ind w:left="0"/>
        <w:rPr>
          <w:rFonts w:eastAsia="Calibri" w:cs="Times New Roman"/>
          <w:sz w:val="20"/>
          <w:szCs w:val="24"/>
        </w:rPr>
      </w:pPr>
      <w:r w:rsidRPr="004C29EB">
        <w:rPr>
          <w:rFonts w:eastAsia="Calibri" w:cs="Times New Roman"/>
          <w:sz w:val="20"/>
          <w:szCs w:val="24"/>
        </w:rPr>
        <w:t>*Medications of interest include: Corticosteroids, Corticotropins, Muscle relaxants, Antidepressants, Stimulants, Ampyra , Benzodiazepines, Anticonvulsants, Antidiarrheals, Antibiotics, NSAIDs, Antipsychotics, Narcotics, Hypnotics , Bladder medications)</w:t>
      </w:r>
      <w:r w:rsidRPr="004C29EB">
        <w:rPr>
          <w:rFonts w:eastAsia="Calibri" w:cs="Times New Roman"/>
          <w:sz w:val="20"/>
          <w:szCs w:val="24"/>
        </w:rPr>
        <w:br w:type="page"/>
      </w:r>
    </w:p>
    <w:p w:rsidR="004C29EB" w:rsidRPr="004C29EB" w:rsidRDefault="003371E9" w:rsidP="004C29EB">
      <w:pPr>
        <w:spacing w:after="160" w:line="259" w:lineRule="auto"/>
        <w:ind w:left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Supplemental Table 4. Sensitivity Analyses R</w:t>
      </w:r>
      <w:bookmarkStart w:id="0" w:name="_GoBack"/>
      <w:bookmarkEnd w:id="0"/>
      <w:r w:rsidR="004C29EB" w:rsidRPr="004C29EB">
        <w:rPr>
          <w:rFonts w:eastAsia="Calibri" w:cs="Times New Roman"/>
          <w:b/>
          <w:szCs w:val="24"/>
        </w:rPr>
        <w:t>esults</w:t>
      </w:r>
    </w:p>
    <w:tbl>
      <w:tblPr>
        <w:tblW w:w="5209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67"/>
        <w:gridCol w:w="639"/>
        <w:gridCol w:w="714"/>
        <w:gridCol w:w="712"/>
        <w:gridCol w:w="733"/>
        <w:gridCol w:w="612"/>
        <w:gridCol w:w="723"/>
        <w:gridCol w:w="725"/>
        <w:gridCol w:w="714"/>
        <w:gridCol w:w="806"/>
        <w:gridCol w:w="728"/>
        <w:gridCol w:w="717"/>
        <w:gridCol w:w="723"/>
        <w:gridCol w:w="720"/>
        <w:gridCol w:w="720"/>
        <w:gridCol w:w="628"/>
      </w:tblGrid>
      <w:tr w:rsidR="004C29EB" w:rsidRPr="004C29EB" w:rsidTr="00B90BD9">
        <w:trPr>
          <w:trHeight w:val="300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 sample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 sample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Commercial plan 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Commercial plan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Same index year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Same index year</w:t>
            </w:r>
          </w:p>
        </w:tc>
        <w:tc>
          <w:tcPr>
            <w:tcW w:w="23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Glatopa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Copaxone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Glatopa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Copaxone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Glatopa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Copaxone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300"/>
        </w:trPr>
        <w:tc>
          <w:tcPr>
            <w:tcW w:w="10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n/mean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%/SD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n/mean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%/SD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n/mean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%/SD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n/mean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%/SD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p- value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n/mean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%/SD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n/mean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%/SD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 size, n (%)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Patients n (%) with ≥1 relapse(s)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Number of relapses per patient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Annualized relapse rate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Follow-up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Patients n (%) with ≥1 relapse(s)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Number of relapses per patient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Annualized relapse rate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1.434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Incidence rate of relapse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Time to relapse/end of FU (days)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0.237</w:t>
            </w:r>
          </w:p>
        </w:tc>
      </w:tr>
      <w:tr w:rsidR="004C29EB" w:rsidRPr="004C29EB" w:rsidTr="00B90BD9">
        <w:trPr>
          <w:trHeight w:val="300"/>
        </w:trPr>
        <w:tc>
          <w:tcPr>
            <w:tcW w:w="10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Mean FU time (days)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Costs at follow-up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All-cause Rx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$44,520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$24,296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$46,319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$29,871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$45,630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$24,693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$48,015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$31,578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0.638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All-cause medical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$6,444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$13,623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$7,406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$19,452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$4,617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$8,870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$8,103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$21,965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$4,509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$9,618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$7,992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$22,348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0.087</w:t>
            </w:r>
          </w:p>
        </w:tc>
      </w:tr>
      <w:tr w:rsidR="004C29EB" w:rsidRPr="004C29EB" w:rsidTr="00B90BD9">
        <w:trPr>
          <w:trHeight w:val="300"/>
        </w:trPr>
        <w:tc>
          <w:tcPr>
            <w:tcW w:w="10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All-cause total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$49,137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$26,991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$54,422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$38,365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$50,139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$26,517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$56,007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$39,472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0.358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MS-related Rx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$42,100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$23,191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$43,734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$28,521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$43,183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$23,334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$45,562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$30,049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0.561</w:t>
            </w:r>
          </w:p>
        </w:tc>
      </w:tr>
      <w:tr w:rsidR="004C29EB" w:rsidRPr="004C29EB" w:rsidTr="00B90BD9">
        <w:trPr>
          <w:trHeight w:val="285"/>
        </w:trPr>
        <w:tc>
          <w:tcPr>
            <w:tcW w:w="1063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MS-related medical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$2,499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$9,376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$2,568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$10,614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$1,921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$6,078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$3,627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$15,394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$1,562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$5,812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$3,502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$15,731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0.252</w:t>
            </w:r>
          </w:p>
        </w:tc>
      </w:tr>
      <w:tr w:rsidR="004C29EB" w:rsidRPr="004C29EB" w:rsidTr="00B90BD9">
        <w:trPr>
          <w:trHeight w:val="300"/>
        </w:trPr>
        <w:tc>
          <w:tcPr>
            <w:tcW w:w="10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 w:firstLineChars="200" w:firstLine="36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MS-related total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$44,021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$24,462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$47,361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$33,675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$44,746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$23,694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$49,064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$34,840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9EB" w:rsidRPr="004C29EB" w:rsidRDefault="004C29EB" w:rsidP="004C29EB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29EB">
              <w:rPr>
                <w:rFonts w:eastAsia="Times New Roman" w:cs="Times New Roman"/>
                <w:color w:val="000000"/>
                <w:sz w:val="18"/>
                <w:szCs w:val="18"/>
              </w:rPr>
              <w:t>0.510</w:t>
            </w:r>
          </w:p>
        </w:tc>
      </w:tr>
    </w:tbl>
    <w:p w:rsidR="004C29EB" w:rsidRPr="004C29EB" w:rsidRDefault="004C29EB" w:rsidP="004C29EB">
      <w:pPr>
        <w:spacing w:after="160" w:line="259" w:lineRule="auto"/>
        <w:ind w:left="720" w:hanging="720"/>
        <w:rPr>
          <w:rFonts w:eastAsia="Calibri" w:cs="Times New Roman"/>
          <w:sz w:val="20"/>
          <w:szCs w:val="24"/>
        </w:rPr>
      </w:pPr>
      <w:r w:rsidRPr="004C29EB">
        <w:rPr>
          <w:rFonts w:eastAsia="Calibri" w:cs="Times New Roman"/>
          <w:sz w:val="20"/>
          <w:szCs w:val="24"/>
        </w:rPr>
        <w:t>FU=follow-up</w:t>
      </w:r>
    </w:p>
    <w:p w:rsidR="004F0921" w:rsidRDefault="003371E9" w:rsidP="004C29EB">
      <w:pPr>
        <w:spacing w:after="160" w:line="259" w:lineRule="auto"/>
        <w:ind w:left="0"/>
      </w:pPr>
    </w:p>
    <w:sectPr w:rsidR="004F0921" w:rsidSect="004C2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1AD"/>
    <w:multiLevelType w:val="hybridMultilevel"/>
    <w:tmpl w:val="845641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6E0EFD"/>
    <w:multiLevelType w:val="hybridMultilevel"/>
    <w:tmpl w:val="817A9050"/>
    <w:lvl w:ilvl="0" w:tplc="F09ADCAA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1" w:tplc="F09ADCAA">
      <w:start w:val="1"/>
      <w:numFmt w:val="bullet"/>
      <w:lvlText w:val="-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2DB2995"/>
    <w:multiLevelType w:val="hybridMultilevel"/>
    <w:tmpl w:val="F85A31F8"/>
    <w:lvl w:ilvl="0" w:tplc="F09ADCAA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 w:tplc="F09ADCA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E5374B"/>
    <w:multiLevelType w:val="hybridMultilevel"/>
    <w:tmpl w:val="FB405B64"/>
    <w:lvl w:ilvl="0" w:tplc="F09ADCAA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558429F"/>
    <w:multiLevelType w:val="hybridMultilevel"/>
    <w:tmpl w:val="17322360"/>
    <w:lvl w:ilvl="0" w:tplc="F09ADCAA">
      <w:start w:val="1"/>
      <w:numFmt w:val="bullet"/>
      <w:lvlText w:val="-"/>
      <w:lvlJc w:val="left"/>
      <w:pPr>
        <w:ind w:left="15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A38B1"/>
    <w:multiLevelType w:val="hybridMultilevel"/>
    <w:tmpl w:val="3722A5DC"/>
    <w:lvl w:ilvl="0" w:tplc="F09ADCAA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 w:tplc="F09ADCA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754F8F"/>
    <w:multiLevelType w:val="hybridMultilevel"/>
    <w:tmpl w:val="F5A2F9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8583E45"/>
    <w:multiLevelType w:val="hybridMultilevel"/>
    <w:tmpl w:val="B70E1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85D780B"/>
    <w:multiLevelType w:val="hybridMultilevel"/>
    <w:tmpl w:val="0C3E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7374F"/>
    <w:multiLevelType w:val="hybridMultilevel"/>
    <w:tmpl w:val="2EA020CE"/>
    <w:lvl w:ilvl="0" w:tplc="05A6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10FD5"/>
    <w:multiLevelType w:val="hybridMultilevel"/>
    <w:tmpl w:val="01B0FC5C"/>
    <w:lvl w:ilvl="0" w:tplc="F09ADCAA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1626B7"/>
    <w:multiLevelType w:val="hybridMultilevel"/>
    <w:tmpl w:val="03F8B962"/>
    <w:lvl w:ilvl="0" w:tplc="F09ADCAA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7745FF"/>
    <w:multiLevelType w:val="hybridMultilevel"/>
    <w:tmpl w:val="32C4DA5E"/>
    <w:lvl w:ilvl="0" w:tplc="F09ADCAA">
      <w:start w:val="1"/>
      <w:numFmt w:val="bullet"/>
      <w:lvlText w:val="-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05833"/>
    <w:multiLevelType w:val="hybridMultilevel"/>
    <w:tmpl w:val="DBF4E3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7901849"/>
    <w:multiLevelType w:val="hybridMultilevel"/>
    <w:tmpl w:val="37866E40"/>
    <w:lvl w:ilvl="0" w:tplc="F09ADCAA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5804A99"/>
    <w:multiLevelType w:val="multilevel"/>
    <w:tmpl w:val="3722A5DC"/>
    <w:lvl w:ilvl="0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6B94F7A"/>
    <w:multiLevelType w:val="hybridMultilevel"/>
    <w:tmpl w:val="6C5689EE"/>
    <w:lvl w:ilvl="0" w:tplc="F09ADCAA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0C3EA6"/>
    <w:multiLevelType w:val="hybridMultilevel"/>
    <w:tmpl w:val="047ECE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DE31185"/>
    <w:multiLevelType w:val="hybridMultilevel"/>
    <w:tmpl w:val="AA1EE152"/>
    <w:lvl w:ilvl="0" w:tplc="F09ADCAA">
      <w:start w:val="1"/>
      <w:numFmt w:val="bullet"/>
      <w:lvlText w:val="-"/>
      <w:lvlJc w:val="left"/>
      <w:pPr>
        <w:ind w:left="1530" w:hanging="360"/>
      </w:pPr>
      <w:rPr>
        <w:rFonts w:ascii="Courier New" w:hAnsi="Courier New" w:hint="default"/>
      </w:rPr>
    </w:lvl>
    <w:lvl w:ilvl="1" w:tplc="F09ADC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B6ECC"/>
    <w:multiLevelType w:val="hybridMultilevel"/>
    <w:tmpl w:val="A33003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9E83EDE"/>
    <w:multiLevelType w:val="multilevel"/>
    <w:tmpl w:val="E5269BC6"/>
    <w:lvl w:ilvl="0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9F303B"/>
    <w:multiLevelType w:val="multilevel"/>
    <w:tmpl w:val="851CEED4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B881D23"/>
    <w:multiLevelType w:val="hybridMultilevel"/>
    <w:tmpl w:val="DAF46F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DFF1903"/>
    <w:multiLevelType w:val="hybridMultilevel"/>
    <w:tmpl w:val="71D2104C"/>
    <w:lvl w:ilvl="0" w:tplc="F09ADCAA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1" w:tplc="F09ADCAA">
      <w:start w:val="1"/>
      <w:numFmt w:val="bullet"/>
      <w:lvlText w:val="-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1790418"/>
    <w:multiLevelType w:val="hybridMultilevel"/>
    <w:tmpl w:val="5EC626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19B12A9"/>
    <w:multiLevelType w:val="multilevel"/>
    <w:tmpl w:val="FB405B64"/>
    <w:lvl w:ilvl="0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44370E4"/>
    <w:multiLevelType w:val="multilevel"/>
    <w:tmpl w:val="C180C01C"/>
    <w:lvl w:ilvl="0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05751A"/>
    <w:multiLevelType w:val="hybridMultilevel"/>
    <w:tmpl w:val="5ECC3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8F8130F"/>
    <w:multiLevelType w:val="multilevel"/>
    <w:tmpl w:val="01B0FC5C"/>
    <w:lvl w:ilvl="0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9905C5E"/>
    <w:multiLevelType w:val="hybridMultilevel"/>
    <w:tmpl w:val="92C89E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A9D2FBF"/>
    <w:multiLevelType w:val="hybridMultilevel"/>
    <w:tmpl w:val="FDDE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2EC9"/>
    <w:multiLevelType w:val="hybridMultilevel"/>
    <w:tmpl w:val="4A806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41A31"/>
    <w:multiLevelType w:val="hybridMultilevel"/>
    <w:tmpl w:val="74BE2AA6"/>
    <w:lvl w:ilvl="0" w:tplc="F09ADCAA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 w:tplc="F09ADCA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CB74DF"/>
    <w:multiLevelType w:val="hybridMultilevel"/>
    <w:tmpl w:val="3EC2F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05A06"/>
    <w:multiLevelType w:val="hybridMultilevel"/>
    <w:tmpl w:val="2B0E1B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B3EC0942">
      <w:start w:val="1"/>
      <w:numFmt w:val="bullet"/>
      <w:lvlText w:val="-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56490984"/>
    <w:multiLevelType w:val="hybridMultilevel"/>
    <w:tmpl w:val="906E44D4"/>
    <w:lvl w:ilvl="0" w:tplc="F09ADCAA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 w:tplc="F09ADCA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7A51369"/>
    <w:multiLevelType w:val="hybridMultilevel"/>
    <w:tmpl w:val="C79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E058C"/>
    <w:multiLevelType w:val="hybridMultilevel"/>
    <w:tmpl w:val="E5269BC6"/>
    <w:lvl w:ilvl="0" w:tplc="F09ADCAA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FE5087"/>
    <w:multiLevelType w:val="hybridMultilevel"/>
    <w:tmpl w:val="2EDC3B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69430C44"/>
    <w:multiLevelType w:val="multilevel"/>
    <w:tmpl w:val="17322360"/>
    <w:lvl w:ilvl="0">
      <w:start w:val="1"/>
      <w:numFmt w:val="bullet"/>
      <w:lvlText w:val="-"/>
      <w:lvlJc w:val="left"/>
      <w:pPr>
        <w:ind w:left="153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6216"/>
    <w:multiLevelType w:val="multilevel"/>
    <w:tmpl w:val="E976F8A2"/>
    <w:lvl w:ilvl="0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6F200061"/>
    <w:multiLevelType w:val="hybridMultilevel"/>
    <w:tmpl w:val="7346A1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CF47ACC"/>
    <w:multiLevelType w:val="multilevel"/>
    <w:tmpl w:val="195C5EA2"/>
    <w:lvl w:ilvl="0">
      <w:start w:val="1"/>
      <w:numFmt w:val="bullet"/>
      <w:lvlText w:val="-"/>
      <w:lvlJc w:val="left"/>
      <w:pPr>
        <w:ind w:left="26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B122DF"/>
    <w:multiLevelType w:val="hybridMultilevel"/>
    <w:tmpl w:val="E976F8A2"/>
    <w:lvl w:ilvl="0" w:tplc="F09ADCAA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39"/>
  </w:num>
  <w:num w:numId="5">
    <w:abstractNumId w:val="18"/>
  </w:num>
  <w:num w:numId="6">
    <w:abstractNumId w:val="3"/>
  </w:num>
  <w:num w:numId="7">
    <w:abstractNumId w:val="25"/>
  </w:num>
  <w:num w:numId="8">
    <w:abstractNumId w:val="1"/>
  </w:num>
  <w:num w:numId="9">
    <w:abstractNumId w:val="41"/>
  </w:num>
  <w:num w:numId="10">
    <w:abstractNumId w:val="27"/>
  </w:num>
  <w:num w:numId="11">
    <w:abstractNumId w:val="14"/>
  </w:num>
  <w:num w:numId="12">
    <w:abstractNumId w:val="22"/>
  </w:num>
  <w:num w:numId="13">
    <w:abstractNumId w:val="13"/>
  </w:num>
  <w:num w:numId="14">
    <w:abstractNumId w:val="7"/>
  </w:num>
  <w:num w:numId="15">
    <w:abstractNumId w:val="19"/>
  </w:num>
  <w:num w:numId="16">
    <w:abstractNumId w:val="17"/>
  </w:num>
  <w:num w:numId="17">
    <w:abstractNumId w:val="43"/>
  </w:num>
  <w:num w:numId="18">
    <w:abstractNumId w:val="40"/>
  </w:num>
  <w:num w:numId="19">
    <w:abstractNumId w:val="23"/>
  </w:num>
  <w:num w:numId="20">
    <w:abstractNumId w:val="10"/>
  </w:num>
  <w:num w:numId="21">
    <w:abstractNumId w:val="28"/>
  </w:num>
  <w:num w:numId="22">
    <w:abstractNumId w:val="35"/>
  </w:num>
  <w:num w:numId="23">
    <w:abstractNumId w:val="38"/>
  </w:num>
  <w:num w:numId="24">
    <w:abstractNumId w:val="37"/>
  </w:num>
  <w:num w:numId="25">
    <w:abstractNumId w:val="20"/>
  </w:num>
  <w:num w:numId="26">
    <w:abstractNumId w:val="5"/>
  </w:num>
  <w:num w:numId="27">
    <w:abstractNumId w:val="2"/>
  </w:num>
  <w:num w:numId="28">
    <w:abstractNumId w:val="26"/>
  </w:num>
  <w:num w:numId="29">
    <w:abstractNumId w:val="32"/>
  </w:num>
  <w:num w:numId="30">
    <w:abstractNumId w:val="42"/>
  </w:num>
  <w:num w:numId="31">
    <w:abstractNumId w:val="34"/>
  </w:num>
  <w:num w:numId="32">
    <w:abstractNumId w:val="16"/>
  </w:num>
  <w:num w:numId="33">
    <w:abstractNumId w:val="15"/>
  </w:num>
  <w:num w:numId="34">
    <w:abstractNumId w:val="11"/>
  </w:num>
  <w:num w:numId="35">
    <w:abstractNumId w:val="0"/>
  </w:num>
  <w:num w:numId="36">
    <w:abstractNumId w:val="36"/>
  </w:num>
  <w:num w:numId="37">
    <w:abstractNumId w:val="9"/>
  </w:num>
  <w:num w:numId="38">
    <w:abstractNumId w:val="12"/>
  </w:num>
  <w:num w:numId="39">
    <w:abstractNumId w:val="30"/>
  </w:num>
  <w:num w:numId="40">
    <w:abstractNumId w:val="24"/>
  </w:num>
  <w:num w:numId="41">
    <w:abstractNumId w:val="21"/>
  </w:num>
  <w:num w:numId="42">
    <w:abstractNumId w:val="8"/>
  </w:num>
  <w:num w:numId="43">
    <w:abstractNumId w:val="3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EB"/>
    <w:rsid w:val="000A343A"/>
    <w:rsid w:val="00237A80"/>
    <w:rsid w:val="003371E9"/>
    <w:rsid w:val="003E5205"/>
    <w:rsid w:val="004C29EB"/>
    <w:rsid w:val="0058588B"/>
    <w:rsid w:val="005D40CC"/>
    <w:rsid w:val="00672E99"/>
    <w:rsid w:val="00673EF0"/>
    <w:rsid w:val="0075345C"/>
    <w:rsid w:val="007B1C62"/>
    <w:rsid w:val="00814AD7"/>
    <w:rsid w:val="00B37BFB"/>
    <w:rsid w:val="00C25F03"/>
    <w:rsid w:val="00E25470"/>
    <w:rsid w:val="00E70AE7"/>
    <w:rsid w:val="00F34C05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13E3-D6F5-4908-9E4B-1A151200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3A"/>
    <w:pPr>
      <w:spacing w:after="240" w:line="480" w:lineRule="auto"/>
      <w:ind w:left="360"/>
    </w:pPr>
    <w:rPr>
      <w:rFonts w:ascii="Times New Roman" w:hAnsi="Times New Roman"/>
      <w:sz w:val="24"/>
    </w:rPr>
  </w:style>
  <w:style w:type="paragraph" w:styleId="Heading1">
    <w:name w:val="heading 1"/>
    <w:aliases w:val="Std Report Heading 1,Report Heading 1.0"/>
    <w:basedOn w:val="Normal"/>
    <w:link w:val="Heading1Char"/>
    <w:uiPriority w:val="9"/>
    <w:qFormat/>
    <w:rsid w:val="00814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next w:val="Heading1"/>
    <w:link w:val="ManuscriptChar"/>
    <w:autoRedefine/>
    <w:rsid w:val="00814AD7"/>
    <w:pPr>
      <w:jc w:val="center"/>
    </w:pPr>
    <w:rPr>
      <w:rFonts w:cs="Times New Roman"/>
    </w:rPr>
  </w:style>
  <w:style w:type="character" w:customStyle="1" w:styleId="ManuscriptChar">
    <w:name w:val="Manuscript Char"/>
    <w:basedOn w:val="DefaultParagraphFont"/>
    <w:link w:val="Manuscript"/>
    <w:rsid w:val="00814AD7"/>
    <w:rPr>
      <w:rFonts w:ascii="Times New Roman" w:hAnsi="Times New Roman" w:cs="Times New Roman"/>
      <w:b/>
      <w:szCs w:val="22"/>
    </w:rPr>
  </w:style>
  <w:style w:type="character" w:customStyle="1" w:styleId="Heading1Char">
    <w:name w:val="Heading 1 Char"/>
    <w:aliases w:val="Std Report Heading 1 Char,Report Heading 1.0 Char"/>
    <w:basedOn w:val="DefaultParagraphFont"/>
    <w:link w:val="Heading1"/>
    <w:uiPriority w:val="9"/>
    <w:rsid w:val="00814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basedOn w:val="Normal"/>
    <w:next w:val="Heading1"/>
    <w:rsid w:val="00814AD7"/>
  </w:style>
  <w:style w:type="paragraph" w:customStyle="1" w:styleId="Regular">
    <w:name w:val="Regular"/>
    <w:basedOn w:val="Normal"/>
    <w:link w:val="RegularChar"/>
    <w:rsid w:val="00814AD7"/>
    <w:rPr>
      <w:rFonts w:cs="Times New Roman"/>
      <w:b/>
      <w:szCs w:val="24"/>
    </w:rPr>
  </w:style>
  <w:style w:type="character" w:customStyle="1" w:styleId="RegularChar">
    <w:name w:val="Regular Char"/>
    <w:basedOn w:val="DefaultParagraphFont"/>
    <w:link w:val="Regular"/>
    <w:rsid w:val="00814AD7"/>
    <w:rPr>
      <w:rFonts w:ascii="Times New Roman" w:hAnsi="Times New Roman" w:cs="Times New Roman"/>
    </w:rPr>
  </w:style>
  <w:style w:type="paragraph" w:customStyle="1" w:styleId="Heading10">
    <w:name w:val="Heading1"/>
    <w:basedOn w:val="Regular"/>
    <w:autoRedefine/>
    <w:rsid w:val="00814AD7"/>
    <w:rPr>
      <w:b w:val="0"/>
    </w:rPr>
  </w:style>
  <w:style w:type="paragraph" w:customStyle="1" w:styleId="Heading20">
    <w:name w:val="Heading2"/>
    <w:basedOn w:val="Heading2"/>
    <w:link w:val="Heading2Char0"/>
    <w:autoRedefine/>
    <w:rsid w:val="00814AD7"/>
    <w:pPr>
      <w:keepLines w:val="0"/>
      <w:tabs>
        <w:tab w:val="num" w:pos="992"/>
      </w:tabs>
      <w:spacing w:before="0" w:after="240"/>
    </w:pPr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2Char0">
    <w:name w:val="Heading2 Char"/>
    <w:basedOn w:val="Heading2Char"/>
    <w:link w:val="Heading20"/>
    <w:rsid w:val="00814AD7"/>
    <w:rPr>
      <w:rFonts w:ascii="Times New Roman" w:eastAsia="Times New Roman" w:hAnsi="Times New Roman" w:cs="Times New Roman"/>
      <w:b w:val="0"/>
      <w:i/>
      <w:color w:val="2E74B5" w:themeColor="accent1" w:themeShade="BF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A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lain">
    <w:name w:val="Plain"/>
    <w:basedOn w:val="Manuscript"/>
    <w:link w:val="PlainChar"/>
    <w:autoRedefine/>
    <w:rsid w:val="00814AD7"/>
    <w:pPr>
      <w:spacing w:after="0"/>
      <w:jc w:val="left"/>
    </w:pPr>
    <w:rPr>
      <w:b/>
    </w:rPr>
  </w:style>
  <w:style w:type="character" w:customStyle="1" w:styleId="PlainChar">
    <w:name w:val="Plain Char"/>
    <w:basedOn w:val="ManuscriptChar"/>
    <w:link w:val="Plain"/>
    <w:rsid w:val="00814AD7"/>
    <w:rPr>
      <w:rFonts w:ascii="Times New Roman" w:hAnsi="Times New Roman" w:cs="Times New Roman"/>
      <w:b w:val="0"/>
      <w:szCs w:val="22"/>
    </w:rPr>
  </w:style>
  <w:style w:type="paragraph" w:customStyle="1" w:styleId="PlainHead1">
    <w:name w:val="Plain Head 1"/>
    <w:basedOn w:val="Plain"/>
    <w:next w:val="Plain"/>
    <w:autoRedefine/>
    <w:rsid w:val="00814AD7"/>
    <w:rPr>
      <w:b w:val="0"/>
    </w:rPr>
  </w:style>
  <w:style w:type="paragraph" w:customStyle="1" w:styleId="PlainHead2">
    <w:name w:val="Plain Head 2"/>
    <w:basedOn w:val="Plain"/>
    <w:autoRedefine/>
    <w:rsid w:val="00814AD7"/>
    <w:rPr>
      <w:b w:val="0"/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14AD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PlainChar"/>
    <w:link w:val="EndNoteBibliographyTitle"/>
    <w:rsid w:val="00814AD7"/>
    <w:rPr>
      <w:rFonts w:ascii="Times New Roman" w:hAnsi="Times New Roman" w:cs="Times New Roman"/>
      <w:b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14AD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PlainChar"/>
    <w:link w:val="EndNoteBibliography"/>
    <w:rsid w:val="00814AD7"/>
    <w:rPr>
      <w:rFonts w:ascii="Times New Roman" w:hAnsi="Times New Roman" w:cs="Times New Roman"/>
      <w:b/>
      <w:noProof/>
      <w:szCs w:val="22"/>
    </w:rPr>
  </w:style>
  <w:style w:type="paragraph" w:customStyle="1" w:styleId="PlainRefs">
    <w:name w:val="Plain Refs"/>
    <w:basedOn w:val="Plain"/>
    <w:autoRedefine/>
    <w:rsid w:val="00814AD7"/>
    <w:pPr>
      <w:ind w:left="720" w:hanging="720"/>
    </w:pPr>
  </w:style>
  <w:style w:type="character" w:customStyle="1" w:styleId="apple-converted-space">
    <w:name w:val="apple-converted-space"/>
    <w:basedOn w:val="DefaultParagraphFont"/>
    <w:rsid w:val="00814AD7"/>
  </w:style>
  <w:style w:type="paragraph" w:styleId="CommentText">
    <w:name w:val="annotation text"/>
    <w:basedOn w:val="Normal"/>
    <w:link w:val="CommentTextChar"/>
    <w:uiPriority w:val="99"/>
    <w:unhideWhenUsed/>
    <w:rsid w:val="00814AD7"/>
    <w:pPr>
      <w:spacing w:line="240" w:lineRule="auto"/>
    </w:pPr>
    <w:rPr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A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D7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81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D7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AD7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14AD7"/>
  </w:style>
  <w:style w:type="character" w:styleId="Hyperlink">
    <w:name w:val="Hyperlink"/>
    <w:basedOn w:val="DefaultParagraphFont"/>
    <w:uiPriority w:val="99"/>
    <w:unhideWhenUsed/>
    <w:rsid w:val="00814AD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4A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D7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D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D7"/>
    <w:rPr>
      <w:rFonts w:ascii="Segoe UI" w:hAnsi="Segoe UI" w:cs="Segoe UI"/>
      <w:b/>
      <w:sz w:val="18"/>
      <w:szCs w:val="18"/>
    </w:rPr>
  </w:style>
  <w:style w:type="table" w:styleId="TableGrid">
    <w:name w:val="Table Grid"/>
    <w:basedOn w:val="TableNormal"/>
    <w:rsid w:val="00FD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 1"/>
    <w:basedOn w:val="Normal"/>
    <w:link w:val="Head1Char"/>
    <w:qFormat/>
    <w:rsid w:val="000A343A"/>
    <w:rPr>
      <w:rFonts w:cs="Times New Roman"/>
      <w:b/>
      <w:szCs w:val="24"/>
    </w:rPr>
  </w:style>
  <w:style w:type="character" w:customStyle="1" w:styleId="Head1Char">
    <w:name w:val="Head 1 Char"/>
    <w:basedOn w:val="DefaultParagraphFont"/>
    <w:link w:val="Head1"/>
    <w:rsid w:val="000A343A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al"/>
    <w:link w:val="TextChar"/>
    <w:autoRedefine/>
    <w:qFormat/>
    <w:rsid w:val="00672E99"/>
    <w:pPr>
      <w:tabs>
        <w:tab w:val="left" w:pos="270"/>
      </w:tabs>
    </w:pPr>
    <w:rPr>
      <w:rFonts w:cs="Times New Roman"/>
      <w:szCs w:val="24"/>
    </w:rPr>
  </w:style>
  <w:style w:type="character" w:customStyle="1" w:styleId="TextChar">
    <w:name w:val="Text Char"/>
    <w:basedOn w:val="DefaultParagraphFont"/>
    <w:link w:val="Text"/>
    <w:rsid w:val="00672E99"/>
    <w:rPr>
      <w:rFonts w:ascii="Times New Roman" w:hAnsi="Times New Roman" w:cs="Times New Roman"/>
      <w:sz w:val="24"/>
      <w:szCs w:val="24"/>
    </w:rPr>
  </w:style>
  <w:style w:type="paragraph" w:customStyle="1" w:styleId="Head2">
    <w:name w:val="Head 2"/>
    <w:basedOn w:val="Normal"/>
    <w:link w:val="Head2Char"/>
    <w:qFormat/>
    <w:rsid w:val="000A343A"/>
    <w:rPr>
      <w:rFonts w:cs="Times New Roman"/>
      <w:b/>
      <w:i/>
      <w:szCs w:val="24"/>
    </w:rPr>
  </w:style>
  <w:style w:type="character" w:customStyle="1" w:styleId="Head2Char">
    <w:name w:val="Head 2 Char"/>
    <w:basedOn w:val="DefaultParagraphFont"/>
    <w:link w:val="Head2"/>
    <w:rsid w:val="000A343A"/>
    <w:rPr>
      <w:rFonts w:ascii="Times New Roman" w:hAnsi="Times New Roman" w:cs="Times New Roman"/>
      <w:b/>
      <w:i/>
      <w:sz w:val="24"/>
      <w:szCs w:val="24"/>
    </w:rPr>
  </w:style>
  <w:style w:type="paragraph" w:customStyle="1" w:styleId="StudyReporttext">
    <w:name w:val="Study Report text"/>
    <w:basedOn w:val="Normal"/>
    <w:link w:val="StudyReporttextChar"/>
    <w:autoRedefine/>
    <w:qFormat/>
    <w:rsid w:val="0058588B"/>
    <w:pPr>
      <w:spacing w:after="120" w:line="264" w:lineRule="auto"/>
      <w:ind w:left="0"/>
    </w:pPr>
  </w:style>
  <w:style w:type="character" w:customStyle="1" w:styleId="StudyReporttextChar">
    <w:name w:val="Study Report text Char"/>
    <w:basedOn w:val="DefaultParagraphFont"/>
    <w:link w:val="StudyReporttext"/>
    <w:rsid w:val="0058588B"/>
    <w:rPr>
      <w:rFonts w:ascii="Times New Roman" w:hAnsi="Times New Roman"/>
      <w:sz w:val="24"/>
    </w:rPr>
  </w:style>
  <w:style w:type="paragraph" w:customStyle="1" w:styleId="SRtext">
    <w:name w:val="SR text"/>
    <w:basedOn w:val="Normal"/>
    <w:link w:val="SRtextChar"/>
    <w:qFormat/>
    <w:rsid w:val="000A343A"/>
    <w:pPr>
      <w:spacing w:after="120" w:line="264" w:lineRule="auto"/>
      <w:ind w:left="0"/>
    </w:pPr>
  </w:style>
  <w:style w:type="character" w:customStyle="1" w:styleId="SRtextChar">
    <w:name w:val="SR text Char"/>
    <w:basedOn w:val="DefaultParagraphFont"/>
    <w:link w:val="SRtext"/>
    <w:rsid w:val="000A343A"/>
    <w:rPr>
      <w:rFonts w:ascii="Times New Roman" w:hAnsi="Times New Roman"/>
      <w:sz w:val="24"/>
    </w:rPr>
  </w:style>
  <w:style w:type="paragraph" w:customStyle="1" w:styleId="SRH1">
    <w:name w:val="SR H1"/>
    <w:basedOn w:val="SRtext"/>
    <w:next w:val="SRtext"/>
    <w:link w:val="SRH1Char"/>
    <w:qFormat/>
    <w:rsid w:val="00FD6A72"/>
    <w:pPr>
      <w:tabs>
        <w:tab w:val="left" w:pos="990"/>
      </w:tabs>
    </w:pPr>
    <w:rPr>
      <w:rFonts w:ascii="Arial" w:hAnsi="Arial"/>
      <w:b/>
      <w:caps/>
      <w:color w:val="1F3864" w:themeColor="accent5" w:themeShade="80"/>
    </w:rPr>
  </w:style>
  <w:style w:type="character" w:customStyle="1" w:styleId="SRH1Char">
    <w:name w:val="SR H1 Char"/>
    <w:basedOn w:val="SRtextChar"/>
    <w:link w:val="SRH1"/>
    <w:rsid w:val="00FD6A72"/>
    <w:rPr>
      <w:rFonts w:ascii="Arial" w:hAnsi="Arial"/>
      <w:b/>
      <w:caps/>
      <w:color w:val="1F3864" w:themeColor="accent5" w:themeShade="80"/>
      <w:sz w:val="24"/>
    </w:rPr>
  </w:style>
  <w:style w:type="paragraph" w:customStyle="1" w:styleId="SRH2">
    <w:name w:val="SR H2"/>
    <w:basedOn w:val="Normal"/>
    <w:next w:val="SRtext"/>
    <w:link w:val="SRH2Char"/>
    <w:qFormat/>
    <w:rsid w:val="00FD6A72"/>
    <w:pPr>
      <w:tabs>
        <w:tab w:val="left" w:pos="990"/>
      </w:tabs>
      <w:spacing w:after="120" w:line="264" w:lineRule="auto"/>
      <w:ind w:left="990" w:hanging="990"/>
    </w:pPr>
    <w:rPr>
      <w:rFonts w:ascii="Arial" w:hAnsi="Arial"/>
      <w:b/>
      <w:color w:val="1F3864" w:themeColor="accent5" w:themeShade="80"/>
    </w:rPr>
  </w:style>
  <w:style w:type="character" w:customStyle="1" w:styleId="SRH2Char">
    <w:name w:val="SR H2 Char"/>
    <w:basedOn w:val="DefaultParagraphFont"/>
    <w:link w:val="SRH2"/>
    <w:rsid w:val="00FD6A72"/>
    <w:rPr>
      <w:rFonts w:ascii="Arial" w:hAnsi="Arial"/>
      <w:b/>
      <w:color w:val="1F3864" w:themeColor="accent5" w:themeShade="80"/>
      <w:sz w:val="24"/>
    </w:rPr>
  </w:style>
  <w:style w:type="paragraph" w:customStyle="1" w:styleId="SRH3">
    <w:name w:val="SR H3"/>
    <w:basedOn w:val="Normal"/>
    <w:next w:val="SRtext"/>
    <w:link w:val="SRH3Char"/>
    <w:qFormat/>
    <w:rsid w:val="000A343A"/>
    <w:pPr>
      <w:tabs>
        <w:tab w:val="left" w:pos="990"/>
      </w:tabs>
      <w:spacing w:after="120" w:line="264" w:lineRule="auto"/>
      <w:ind w:left="990" w:hanging="990"/>
    </w:pPr>
    <w:rPr>
      <w:rFonts w:ascii="Arial" w:hAnsi="Arial"/>
      <w:b/>
      <w:i/>
      <w:color w:val="1F3864" w:themeColor="accent5" w:themeShade="80"/>
    </w:rPr>
  </w:style>
  <w:style w:type="character" w:customStyle="1" w:styleId="SRH3Char">
    <w:name w:val="SR H3 Char"/>
    <w:basedOn w:val="DefaultParagraphFont"/>
    <w:link w:val="SRH3"/>
    <w:rsid w:val="000A343A"/>
    <w:rPr>
      <w:rFonts w:ascii="Arial" w:hAnsi="Arial"/>
      <w:b/>
      <w:i/>
      <w:color w:val="1F3864" w:themeColor="accent5" w:themeShade="80"/>
      <w:sz w:val="24"/>
    </w:rPr>
  </w:style>
  <w:style w:type="paragraph" w:customStyle="1" w:styleId="SRH4">
    <w:name w:val="SR H4"/>
    <w:basedOn w:val="Normal"/>
    <w:next w:val="SRtext"/>
    <w:link w:val="SRH4Char"/>
    <w:qFormat/>
    <w:rsid w:val="000A343A"/>
    <w:pPr>
      <w:tabs>
        <w:tab w:val="left" w:pos="990"/>
      </w:tabs>
      <w:spacing w:after="120" w:line="264" w:lineRule="auto"/>
      <w:ind w:left="0"/>
    </w:pPr>
    <w:rPr>
      <w:rFonts w:ascii="Arial" w:hAnsi="Arial"/>
      <w:i/>
      <w:color w:val="1F3864" w:themeColor="accent5" w:themeShade="80"/>
    </w:rPr>
  </w:style>
  <w:style w:type="character" w:customStyle="1" w:styleId="SRH4Char">
    <w:name w:val="SR H4 Char"/>
    <w:basedOn w:val="DefaultParagraphFont"/>
    <w:link w:val="SRH4"/>
    <w:rsid w:val="000A343A"/>
    <w:rPr>
      <w:rFonts w:ascii="Arial" w:hAnsi="Arial"/>
      <w:i/>
      <w:color w:val="1F3864" w:themeColor="accent5" w:themeShade="8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4C29EB"/>
  </w:style>
  <w:style w:type="paragraph" w:styleId="ListParagraph">
    <w:name w:val="List Paragraph"/>
    <w:basedOn w:val="Normal"/>
    <w:link w:val="ListParagraphChar"/>
    <w:uiPriority w:val="34"/>
    <w:qFormat/>
    <w:rsid w:val="004C29EB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4C29E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C29EB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9EB"/>
    <w:pPr>
      <w:spacing w:after="0" w:line="240" w:lineRule="auto"/>
      <w:ind w:left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9E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9EB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C29EB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C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2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Cheryl</dc:creator>
  <cp:keywords/>
  <dc:description/>
  <cp:lastModifiedBy>Jones, Cheryl</cp:lastModifiedBy>
  <cp:revision>2</cp:revision>
  <dcterms:created xsi:type="dcterms:W3CDTF">2020-01-07T18:26:00Z</dcterms:created>
  <dcterms:modified xsi:type="dcterms:W3CDTF">2020-01-07T18:26:00Z</dcterms:modified>
</cp:coreProperties>
</file>