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B3193" w14:textId="77777777" w:rsidR="000D5F42" w:rsidRDefault="000447BD">
      <w:pPr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Hlk33172354"/>
      <w:bookmarkStart w:id="1" w:name="OLE_LINK48"/>
      <w:bookmarkStart w:id="2" w:name="OLE_LINK49"/>
      <w:r>
        <w:rPr>
          <w:rFonts w:ascii="Times New Roman" w:hAnsi="Times New Roman" w:cs="Times New Roman"/>
          <w:b/>
          <w:bCs/>
          <w:sz w:val="30"/>
          <w:szCs w:val="30"/>
        </w:rPr>
        <w:t>Supporting Information</w:t>
      </w:r>
    </w:p>
    <w:bookmarkEnd w:id="0"/>
    <w:p w14:paraId="6E297811" w14:textId="77777777" w:rsidR="000D5F42" w:rsidRDefault="000447BD">
      <w:pPr>
        <w:spacing w:afterLines="100" w:after="312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Polymer-Stabilized Cholesteric Liquid-Crystals as Tunable Light-Reflector with Low Operating-Voltage and Energy Consumption </w:t>
      </w:r>
    </w:p>
    <w:bookmarkEnd w:id="1"/>
    <w:bookmarkEnd w:id="2"/>
    <w:p w14:paraId="47F026B2" w14:textId="77777777" w:rsidR="000D5F42" w:rsidRDefault="000447B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 w:hint="eastAsia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iang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Zhang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a,b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Xinming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Zhang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Le </w:t>
      </w:r>
      <w:proofErr w:type="spellStart"/>
      <w:r>
        <w:rPr>
          <w:rFonts w:ascii="Times New Roman" w:hAnsi="Times New Roman" w:cs="Times New Roman"/>
          <w:sz w:val="28"/>
          <w:szCs w:val="28"/>
        </w:rPr>
        <w:t>Yang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a,c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Miao </w:t>
      </w:r>
      <w:proofErr w:type="spellStart"/>
      <w:r>
        <w:rPr>
          <w:rFonts w:ascii="Times New Roman" w:hAnsi="Times New Roman" w:cs="Times New Roman"/>
          <w:sz w:val="28"/>
          <w:szCs w:val="28"/>
        </w:rPr>
        <w:t>Xu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Jun </w:t>
      </w:r>
      <w:proofErr w:type="spellStart"/>
      <w:r>
        <w:rPr>
          <w:rFonts w:ascii="Times New Roman" w:hAnsi="Times New Roman" w:cs="Times New Roman"/>
          <w:sz w:val="28"/>
          <w:szCs w:val="28"/>
        </w:rPr>
        <w:t>Zhu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Guobing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Zhang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Yunsheng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Ding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Longzhen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Qiu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Hongbo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a,b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bookmarkStart w:id="3" w:name="OLE_LINK109"/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bookmarkEnd w:id="3"/>
    </w:p>
    <w:p w14:paraId="63095181" w14:textId="77777777" w:rsidR="000D5F42" w:rsidRDefault="000447BD">
      <w:pPr>
        <w:widowControl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National Engineering Laboratory of Special Display Technology, State Key Laboratory of Advanced Display Technology,</w:t>
      </w:r>
      <w:r>
        <w:rPr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Special Display and Imaging Technology Innovation Center of Anhui Province, Academy of Opto-Electronic Technology, Hefei University of Te</w:t>
      </w:r>
      <w:r>
        <w:rPr>
          <w:rFonts w:ascii="Times New Roman" w:hAnsi="Times New Roman" w:cs="Times New Roman"/>
          <w:i/>
          <w:iCs/>
          <w:sz w:val="24"/>
          <w:szCs w:val="24"/>
        </w:rPr>
        <w:t>chnology, Hefei 230009, China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</w:p>
    <w:p w14:paraId="7788AFB5" w14:textId="77777777" w:rsidR="000D5F42" w:rsidRDefault="000447BD">
      <w:pPr>
        <w:widowControl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Anhui Province Key Laboratory of Advanced Functional Materials and Devices, School of Chemistry and Chemical Engineering, Hefei University of Technology, Hefei 230009, China.</w:t>
      </w:r>
    </w:p>
    <w:p w14:paraId="51C99788" w14:textId="77777777" w:rsidR="000D5F42" w:rsidRDefault="000447BD">
      <w:pPr>
        <w:widowControl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c</w:t>
      </w:r>
      <w:r>
        <w:rPr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School of Electronic Science &amp; Applied Physics, Hefei University of Technology</w:t>
      </w:r>
      <w:r>
        <w:rPr>
          <w:rFonts w:ascii="Times New Roman" w:hAnsi="Times New Roman" w:cs="Times New Roman"/>
          <w:i/>
          <w:iCs/>
          <w:sz w:val="24"/>
          <w:szCs w:val="24"/>
        </w:rPr>
        <w:t>, Hefei 230009, China.</w:t>
      </w:r>
    </w:p>
    <w:p w14:paraId="3DC72216" w14:textId="77777777" w:rsidR="000D5F42" w:rsidRDefault="000447BD">
      <w:pPr>
        <w:widowControl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</w:rPr>
        <w:t>Corresponding Authors E-mail:</w:t>
      </w:r>
      <w:r>
        <w:rPr>
          <w:i/>
          <w:iCs/>
          <w:sz w:val="24"/>
          <w:szCs w:val="24"/>
        </w:rPr>
        <w:t xml:space="preserve"> </w:t>
      </w:r>
      <w:hyperlink r:id="rId7" w:history="1">
        <w:r>
          <w:rPr>
            <w:rStyle w:val="a8"/>
            <w:rFonts w:ascii="Times New Roman" w:hAnsi="Times New Roman" w:cs="Times New Roman"/>
            <w:i/>
            <w:iCs/>
            <w:sz w:val="24"/>
            <w:szCs w:val="24"/>
          </w:rPr>
          <w:t>bozhilu@hfut.edu.cn</w:t>
        </w:r>
      </w:hyperlink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B736C21" w14:textId="77777777" w:rsidR="000D5F42" w:rsidRDefault="000447BD">
      <w:pPr>
        <w:widowControl/>
        <w:jc w:val="left"/>
      </w:pPr>
      <w:r>
        <w:br w:type="page"/>
      </w:r>
    </w:p>
    <w:p w14:paraId="3607E210" w14:textId="77777777" w:rsidR="000D5F42" w:rsidRDefault="000447BD">
      <w:pPr>
        <w:spacing w:beforeLines="50" w:before="156" w:afterLines="50" w:after="156" w:line="4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Contents</w:t>
      </w:r>
      <w:r>
        <w:rPr>
          <w:rFonts w:ascii="Times New Roman" w:hAnsi="Times New Roman" w:cs="Times New Roman"/>
          <w:color w:val="000000" w:themeColor="text1"/>
        </w:rPr>
        <w:t>:</w:t>
      </w:r>
    </w:p>
    <w:p w14:paraId="677862DE" w14:textId="77777777" w:rsidR="000D5F42" w:rsidRDefault="000447BD">
      <w:pPr>
        <w:spacing w:line="400" w:lineRule="exact"/>
        <w:ind w:left="210" w:hangingChars="100" w:hanging="21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1. Schematic diagram of formation process of the PSCLC cell, the microscopy images of the textures observed under POM and </w:t>
      </w:r>
      <w:r>
        <w:rPr>
          <w:rFonts w:ascii="Times New Roman" w:hAnsi="Times New Roman" w:cs="Times New Roman"/>
          <w:color w:val="000000" w:themeColor="text1"/>
        </w:rPr>
        <w:t>the transmission spectra before and after electrical treatment................................................................................................................................Page 3</w:t>
      </w:r>
    </w:p>
    <w:p w14:paraId="1075BD70" w14:textId="77777777" w:rsidR="000D5F42" w:rsidRDefault="000447BD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2. 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 xml:space="preserve">The </w:t>
      </w:r>
      <w:r>
        <w:rPr>
          <w:rFonts w:ascii="Times New Roman" w:eastAsia="等线" w:hAnsi="Times New Roman" w:cs="Times New Roman" w:hint="eastAsia"/>
          <w:color w:val="000000"/>
          <w:kern w:val="24"/>
          <w:szCs w:val="21"/>
        </w:rPr>
        <w:t>o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>ptical micrographs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>under various DC voltages</w:t>
      </w:r>
      <w:r>
        <w:rPr>
          <w:rFonts w:ascii="Times New Roman" w:hAnsi="Times New Roman" w:cs="Times New Roman"/>
          <w:color w:val="000000" w:themeColor="text1"/>
        </w:rPr>
        <w:t>.......</w:t>
      </w:r>
      <w:r>
        <w:rPr>
          <w:rFonts w:ascii="Times New Roman" w:hAnsi="Times New Roman" w:cs="Times New Roman"/>
          <w:color w:val="000000" w:themeColor="text1"/>
        </w:rPr>
        <w:t>......................................................Page 3</w:t>
      </w:r>
    </w:p>
    <w:p w14:paraId="0FF11C8D" w14:textId="77777777" w:rsidR="000D5F42" w:rsidRDefault="000447BD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3. 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>A plot of the reflection bandwidth versus the relaxation time.</w:t>
      </w:r>
      <w:r>
        <w:rPr>
          <w:rFonts w:ascii="Times New Roman" w:hAnsi="Times New Roman" w:cs="Times New Roman"/>
          <w:color w:val="000000" w:themeColor="text1"/>
        </w:rPr>
        <w:t>..............................................Page 4</w:t>
      </w:r>
    </w:p>
    <w:p w14:paraId="2FE0FCCE" w14:textId="77777777" w:rsidR="000D5F42" w:rsidRDefault="000447BD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4. 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>The SEM micrographs of the polymer network</w:t>
      </w:r>
      <w:r>
        <w:rPr>
          <w:rFonts w:ascii="Times New Roman" w:hAnsi="Times New Roman" w:cs="Times New Roman"/>
          <w:color w:val="000000" w:themeColor="text1"/>
        </w:rPr>
        <w:t>................................</w:t>
      </w:r>
      <w:r>
        <w:rPr>
          <w:rFonts w:ascii="Times New Roman" w:hAnsi="Times New Roman" w:cs="Times New Roman"/>
          <w:color w:val="000000" w:themeColor="text1"/>
        </w:rPr>
        <w:t>.....................................Page 4</w:t>
      </w:r>
    </w:p>
    <w:p w14:paraId="654F2B6C" w14:textId="77777777" w:rsidR="000D5F42" w:rsidRDefault="000447BD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5. 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>The charging currents under the various applied DC voltages</w:t>
      </w:r>
      <w:r>
        <w:rPr>
          <w:rFonts w:ascii="Times New Roman" w:hAnsi="Times New Roman" w:cs="Times New Roman"/>
          <w:color w:val="000000" w:themeColor="text1"/>
        </w:rPr>
        <w:t>..............................................Page 4</w:t>
      </w:r>
    </w:p>
    <w:p w14:paraId="2941BE1B" w14:textId="77777777" w:rsidR="000D5F42" w:rsidRDefault="000447BD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6. Experimental dependence of the charging current on the charging time and its double-parameter </w:t>
      </w:r>
      <w:r>
        <w:rPr>
          <w:rFonts w:ascii="Times New Roman" w:hAnsi="Times New Roman" w:cs="Times New Roman"/>
          <w:color w:val="000000" w:themeColor="text1"/>
        </w:rPr>
        <w:t>(red solid curve) fitting...............................................................................................................Page5</w:t>
      </w:r>
    </w:p>
    <w:p w14:paraId="5A26CC8D" w14:textId="77777777" w:rsidR="000D5F42" w:rsidRDefault="000447BD">
      <w:pPr>
        <w:spacing w:line="400" w:lineRule="exact"/>
        <w:ind w:left="210" w:hangingChars="100" w:hanging="21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</w:t>
      </w:r>
      <w:r>
        <w:t xml:space="preserve"> </w:t>
      </w:r>
      <w:r>
        <w:rPr>
          <w:rFonts w:ascii="Times New Roman" w:eastAsia="等线" w:hAnsi="Times New Roman" w:cs="Times New Roman"/>
          <w:color w:val="000000"/>
          <w:kern w:val="24"/>
          <w:szCs w:val="21"/>
        </w:rPr>
        <w:t>Comparison of charging currents before and after polymerization</w:t>
      </w:r>
      <w:r>
        <w:rPr>
          <w:rFonts w:ascii="Times New Roman" w:hAnsi="Times New Roman" w:cs="Times New Roman"/>
          <w:color w:val="000000" w:themeColor="text1"/>
        </w:rPr>
        <w:t>........................................Page 5</w:t>
      </w:r>
    </w:p>
    <w:p w14:paraId="1D8226A6" w14:textId="77777777" w:rsidR="000D5F42" w:rsidRDefault="000447BD">
      <w:pPr>
        <w:widowControl/>
        <w:jc w:val="left"/>
      </w:pPr>
      <w:r>
        <w:rPr>
          <w:rFonts w:ascii="Times New Roman" w:hAnsi="Times New Roman" w:cs="Times New Roman"/>
          <w:color w:val="000000" w:themeColor="text1"/>
        </w:rPr>
        <w:t>8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eastAsia="宋体" w:hAnsi="Times New Roman" w:cs="Times New Roman"/>
          <w:kern w:val="0"/>
          <w:szCs w:val="21"/>
        </w:rPr>
        <w:t xml:space="preserve">The total current through sample </w:t>
      </w:r>
      <w:r>
        <w:rPr>
          <w:rFonts w:ascii="Times New Roman" w:eastAsia="宋体" w:hAnsi="Times New Roman" w:cs="Times New Roman"/>
          <w:b/>
          <w:bCs/>
          <w:kern w:val="0"/>
          <w:szCs w:val="21"/>
        </w:rPr>
        <w:t>S</w:t>
      </w:r>
      <w:r>
        <w:rPr>
          <w:rFonts w:ascii="Times New Roman" w:eastAsia="宋体" w:hAnsi="Times New Roman" w:cs="Times New Roman"/>
          <w:b/>
          <w:bCs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kern w:val="0"/>
          <w:szCs w:val="21"/>
        </w:rPr>
        <w:t xml:space="preserve"> at </w:t>
      </w:r>
      <w:r>
        <w:rPr>
          <w:rFonts w:ascii="Times New Roman" w:eastAsia="宋体" w:hAnsi="Times New Roman" w:cs="Times New Roman"/>
          <w:i/>
          <w:iCs/>
          <w:kern w:val="0"/>
          <w:szCs w:val="21"/>
        </w:rPr>
        <w:t>U</w:t>
      </w:r>
      <w:r>
        <w:rPr>
          <w:rFonts w:ascii="Times New Roman" w:eastAsia="宋体" w:hAnsi="Times New Roman" w:cs="Times New Roman"/>
          <w:kern w:val="0"/>
          <w:szCs w:val="21"/>
        </w:rPr>
        <w:t xml:space="preserve"> = 0.2 V </w:t>
      </w:r>
      <w:r>
        <w:rPr>
          <w:rFonts w:ascii="Times New Roman" w:eastAsia="宋体" w:hAnsi="Times New Roman" w:cs="Times New Roman" w:hint="eastAsia"/>
          <w:kern w:val="0"/>
          <w:szCs w:val="21"/>
        </w:rPr>
        <w:t>and</w:t>
      </w:r>
      <w:r>
        <w:rPr>
          <w:rFonts w:ascii="Times New Roman" w:eastAsia="宋体" w:hAnsi="Times New Roman" w:cs="Times New Roman"/>
          <w:kern w:val="0"/>
          <w:szCs w:val="21"/>
        </w:rPr>
        <w:t xml:space="preserve"> 5.0 </w:t>
      </w:r>
      <w:r>
        <w:rPr>
          <w:rFonts w:ascii="Times New Roman" w:eastAsia="宋体" w:hAnsi="Times New Roman" w:cs="Times New Roman" w:hint="eastAsia"/>
          <w:kern w:val="0"/>
          <w:szCs w:val="21"/>
        </w:rPr>
        <w:t>V</w:t>
      </w:r>
      <w:r>
        <w:rPr>
          <w:rFonts w:ascii="Times New Roman" w:hAnsi="Times New Roman" w:cs="Times New Roman"/>
          <w:color w:val="000000" w:themeColor="text1"/>
        </w:rPr>
        <w:t>................................................Page 4</w:t>
      </w:r>
    </w:p>
    <w:p w14:paraId="25117796" w14:textId="77777777" w:rsidR="000D5F42" w:rsidRDefault="000D5F42">
      <w:pPr>
        <w:widowControl/>
        <w:jc w:val="left"/>
      </w:pPr>
    </w:p>
    <w:p w14:paraId="2A2581B2" w14:textId="77777777" w:rsidR="000D5F42" w:rsidRDefault="000447BD">
      <w:pPr>
        <w:widowControl/>
        <w:jc w:val="left"/>
      </w:pPr>
      <w:r>
        <w:br w:type="page"/>
      </w:r>
    </w:p>
    <w:p w14:paraId="7BED5916" w14:textId="77777777" w:rsidR="000D5F42" w:rsidRDefault="000D5F42">
      <w:pPr>
        <w:widowControl/>
        <w:jc w:val="left"/>
      </w:pPr>
    </w:p>
    <w:p w14:paraId="5B7F8F83" w14:textId="77777777" w:rsidR="000D5F42" w:rsidRDefault="000447BD">
      <w:pPr>
        <w:spacing w:line="360" w:lineRule="auto"/>
        <w:jc w:val="center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noProof/>
          <w:color w:val="000000"/>
        </w:rPr>
        <w:drawing>
          <wp:inline distT="0" distB="0" distL="0" distR="0" wp14:anchorId="48295FD4" wp14:editId="764E2958">
            <wp:extent cx="5273040" cy="351917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4031" b="69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6B6E" w14:textId="77777777" w:rsidR="000D5F42" w:rsidRDefault="000447BD">
      <w:pPr>
        <w:spacing w:afterLines="100" w:after="312" w:line="360" w:lineRule="auto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color w:val="000000"/>
        </w:rPr>
        <w:t xml:space="preserve">Figure. S1 </w:t>
      </w:r>
      <w:bookmarkStart w:id="4" w:name="OLE_LINK30"/>
      <w:bookmarkStart w:id="5" w:name="OLE_LINK29"/>
      <w:r>
        <w:rPr>
          <w:rFonts w:ascii="Times New Roman" w:eastAsia="宋体" w:hAnsi="Times New Roman" w:cs="Times New Roman"/>
          <w:color w:val="000000"/>
        </w:rPr>
        <w:t xml:space="preserve">Schematic diagram of formation process of the PSCLC cell, </w:t>
      </w:r>
      <w:r>
        <w:rPr>
          <w:rFonts w:ascii="Times New Roman" w:eastAsia="宋体" w:hAnsi="Times New Roman" w:cs="Times New Roman" w:hint="eastAsia"/>
          <w:color w:val="000000"/>
        </w:rPr>
        <w:t>t</w:t>
      </w:r>
      <w:r>
        <w:rPr>
          <w:rFonts w:ascii="Times New Roman" w:eastAsia="宋体" w:hAnsi="Times New Roman" w:cs="Times New Roman"/>
          <w:color w:val="000000"/>
        </w:rPr>
        <w:t>he microscopy images of the textures observed under POM</w:t>
      </w:r>
      <w:bookmarkEnd w:id="4"/>
      <w:bookmarkEnd w:id="5"/>
      <w:r>
        <w:rPr>
          <w:rFonts w:ascii="Times New Roman" w:eastAsia="宋体" w:hAnsi="Times New Roman" w:cs="Times New Roman"/>
          <w:color w:val="000000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</w:rPr>
        <w:t>and</w:t>
      </w:r>
      <w:r>
        <w:rPr>
          <w:rFonts w:ascii="Times New Roman" w:eastAsia="宋体" w:hAnsi="Times New Roman" w:cs="Times New Roman"/>
          <w:color w:val="000000"/>
        </w:rPr>
        <w:t xml:space="preserve"> the transmission spectra before and after electrical treatment;</w:t>
      </w:r>
    </w:p>
    <w:p w14:paraId="7C7348CD" w14:textId="77777777" w:rsidR="000D5F42" w:rsidRDefault="000447B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F95134D" wp14:editId="05122E0B">
            <wp:extent cx="5046980" cy="184404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2714" t="13265" r="1544" b="40100"/>
                    <a:stretch>
                      <a:fillRect/>
                    </a:stretch>
                  </pic:blipFill>
                  <pic:spPr>
                    <a:xfrm>
                      <a:off x="0" y="0"/>
                      <a:ext cx="5049636" cy="1844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EB9D" w14:textId="77777777" w:rsidR="000D5F42" w:rsidRPr="00C82152" w:rsidRDefault="000447BD">
      <w:pPr>
        <w:pStyle w:val="a7"/>
        <w:spacing w:before="0" w:beforeAutospacing="0" w:afterLines="100" w:after="312" w:afterAutospacing="0" w:line="360" w:lineRule="auto"/>
        <w:jc w:val="both"/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</w:pPr>
      <w:r w:rsidRPr="00C82152"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  <w:t xml:space="preserve">Figure. S2. The micrographs, (a) of sample </w:t>
      </w:r>
      <w:r w:rsidRPr="00C82152">
        <w:rPr>
          <w:rFonts w:ascii="Times New Roman" w:eastAsia="等线" w:hAnsi="Times New Roman" w:cs="Times New Roman"/>
          <w:b/>
          <w:bCs/>
          <w:color w:val="000000" w:themeColor="text1"/>
          <w:kern w:val="24"/>
          <w:sz w:val="21"/>
          <w:szCs w:val="21"/>
        </w:rPr>
        <w:t>S</w:t>
      </w:r>
      <w:r w:rsidRPr="00C82152">
        <w:rPr>
          <w:rFonts w:ascii="Times New Roman" w:eastAsia="等线" w:hAnsi="Times New Roman" w:cs="Times New Roman"/>
          <w:b/>
          <w:bCs/>
          <w:color w:val="000000" w:themeColor="text1"/>
          <w:kern w:val="24"/>
          <w:sz w:val="21"/>
          <w:szCs w:val="21"/>
          <w:vertAlign w:val="subscript"/>
        </w:rPr>
        <w:t>1</w:t>
      </w:r>
      <w:r w:rsidRPr="00C82152"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  <w:t>,</w:t>
      </w:r>
      <w:r w:rsidRPr="00C82152">
        <w:rPr>
          <w:rFonts w:ascii="Times New Roman" w:eastAsia="等线" w:hAnsi="Times New Roman" w:cs="Times New Roman"/>
          <w:b/>
          <w:bCs/>
          <w:color w:val="000000" w:themeColor="text1"/>
          <w:kern w:val="24"/>
          <w:sz w:val="21"/>
          <w:szCs w:val="21"/>
        </w:rPr>
        <w:t xml:space="preserve"> </w:t>
      </w:r>
      <w:r w:rsidRPr="00C82152"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  <w:t>(b) of sample</w:t>
      </w:r>
      <w:r w:rsidRPr="00C82152">
        <w:rPr>
          <w:rFonts w:ascii="Times New Roman" w:eastAsia="等线" w:hAnsi="Times New Roman" w:cs="Times New Roman"/>
          <w:b/>
          <w:bCs/>
          <w:color w:val="000000" w:themeColor="text1"/>
          <w:kern w:val="24"/>
          <w:sz w:val="21"/>
          <w:szCs w:val="21"/>
        </w:rPr>
        <w:t xml:space="preserve"> S</w:t>
      </w:r>
      <w:r w:rsidRPr="00C82152">
        <w:rPr>
          <w:rFonts w:ascii="Times New Roman" w:eastAsia="等线" w:hAnsi="Times New Roman" w:cs="Times New Roman"/>
          <w:b/>
          <w:bCs/>
          <w:color w:val="000000" w:themeColor="text1"/>
          <w:kern w:val="24"/>
          <w:sz w:val="21"/>
          <w:szCs w:val="21"/>
          <w:vertAlign w:val="subscript"/>
        </w:rPr>
        <w:t>2</w:t>
      </w:r>
      <w:r w:rsidRPr="00C82152">
        <w:rPr>
          <w:rFonts w:ascii="Times New Roman" w:eastAsia="等线" w:hAnsi="Times New Roman" w:cs="Times New Roman"/>
          <w:b/>
          <w:bCs/>
          <w:color w:val="000000" w:themeColor="text1"/>
          <w:kern w:val="24"/>
          <w:sz w:val="21"/>
          <w:szCs w:val="21"/>
        </w:rPr>
        <w:t xml:space="preserve"> </w:t>
      </w:r>
      <w:r w:rsidRPr="00C82152">
        <w:rPr>
          <w:rFonts w:ascii="Times New Roman" w:eastAsia="等线" w:hAnsi="Times New Roman" w:cs="Times New Roman" w:hint="eastAsia"/>
          <w:color w:val="000000" w:themeColor="text1"/>
          <w:kern w:val="24"/>
          <w:sz w:val="21"/>
          <w:szCs w:val="21"/>
        </w:rPr>
        <w:t>were</w:t>
      </w:r>
      <w:r w:rsidRPr="00C82152"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  <w:t xml:space="preserve"> observed </w:t>
      </w:r>
      <w:r w:rsidRPr="00C82152">
        <w:rPr>
          <w:rFonts w:ascii="Times New Roman" w:eastAsia="等线" w:hAnsi="Times New Roman" w:cs="Times New Roman" w:hint="eastAsia"/>
          <w:color w:val="000000" w:themeColor="text1"/>
          <w:kern w:val="24"/>
          <w:sz w:val="21"/>
          <w:szCs w:val="21"/>
        </w:rPr>
        <w:t>under</w:t>
      </w:r>
      <w:r w:rsidRPr="00C82152"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  <w:t xml:space="preserve"> the reflection mode of optical microscopy</w:t>
      </w:r>
      <w:r w:rsidRPr="00C8215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C82152">
        <w:rPr>
          <w:rFonts w:ascii="Times New Roman" w:eastAsia="等线" w:hAnsi="Times New Roman" w:cs="Times New Roman"/>
          <w:color w:val="000000" w:themeColor="text1"/>
          <w:kern w:val="24"/>
          <w:sz w:val="21"/>
          <w:szCs w:val="21"/>
        </w:rPr>
        <w:t>under various DC voltages.</w:t>
      </w:r>
    </w:p>
    <w:p w14:paraId="03A7CBB8" w14:textId="77777777" w:rsidR="000D5F42" w:rsidRDefault="000447BD">
      <w:pPr>
        <w:widowControl/>
        <w:jc w:val="left"/>
        <w:rPr>
          <w:rFonts w:ascii="Times New Roman" w:eastAsia="等线" w:hAnsi="Times New Roman" w:cs="Times New Roman"/>
          <w:color w:val="000000"/>
          <w:kern w:val="24"/>
          <w:szCs w:val="21"/>
        </w:rPr>
      </w:pPr>
      <w:r>
        <w:rPr>
          <w:rFonts w:ascii="Times New Roman" w:eastAsia="等线" w:hAnsi="Times New Roman" w:cs="Times New Roman"/>
          <w:color w:val="000000"/>
          <w:kern w:val="24"/>
          <w:szCs w:val="21"/>
        </w:rPr>
        <w:br w:type="page"/>
      </w:r>
      <w:bookmarkStart w:id="6" w:name="_GoBack"/>
      <w:bookmarkEnd w:id="6"/>
    </w:p>
    <w:p w14:paraId="573EF1B0" w14:textId="77777777" w:rsidR="000D5F42" w:rsidRDefault="000447BD">
      <w:pPr>
        <w:pStyle w:val="a7"/>
        <w:spacing w:before="0" w:beforeAutospacing="0" w:after="0" w:afterAutospacing="0" w:line="360" w:lineRule="auto"/>
        <w:jc w:val="center"/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kern w:val="24"/>
          <w:sz w:val="21"/>
          <w:szCs w:val="21"/>
        </w:rPr>
        <w:lastRenderedPageBreak/>
        <w:drawing>
          <wp:inline distT="0" distB="0" distL="0" distR="0" wp14:anchorId="257D10E6" wp14:editId="49FE042C">
            <wp:extent cx="4462780" cy="19437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l="7764" t="30013" r="7598" b="208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16" cy="19448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CE59" w14:textId="77777777" w:rsidR="000D5F42" w:rsidRDefault="000447BD">
      <w:pPr>
        <w:pStyle w:val="a7"/>
        <w:spacing w:before="0" w:beforeAutospacing="0" w:afterLines="100" w:after="312" w:afterAutospacing="0" w:line="360" w:lineRule="auto"/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</w:pP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Figure. S3 A plot of the 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reflection</w:t>
      </w:r>
      <w:r>
        <w:rPr>
          <w:rFonts w:ascii="Times New Roman" w:eastAsia="等线" w:hAnsi="Times New Roman" w:cs="Times New Roman" w:hint="eastAsia"/>
          <w:color w:val="000000"/>
          <w:kern w:val="24"/>
          <w:sz w:val="21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bandwidth (nm) versus the relaxation time (s), (a) of sample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1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, and (b) of sample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.</w:t>
      </w:r>
    </w:p>
    <w:p w14:paraId="135AE4E8" w14:textId="77777777" w:rsidR="000D5F42" w:rsidRDefault="000447BD">
      <w:pPr>
        <w:pStyle w:val="a7"/>
        <w:spacing w:before="0" w:beforeAutospacing="0" w:after="0" w:afterAutospacing="0"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0F2E3CD" wp14:editId="711A04D0">
            <wp:extent cx="3481705" cy="125984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3529" t="28541" r="20213" b="44320"/>
                    <a:stretch>
                      <a:fillRect/>
                    </a:stretch>
                  </pic:blipFill>
                  <pic:spPr>
                    <a:xfrm>
                      <a:off x="0" y="0"/>
                      <a:ext cx="3482228" cy="12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5114" w14:textId="77777777" w:rsidR="000D5F42" w:rsidRDefault="000447BD">
      <w:pPr>
        <w:pStyle w:val="a7"/>
        <w:spacing w:before="0" w:beforeAutospacing="0" w:after="0" w:afterAutospacing="0"/>
        <w:jc w:val="both"/>
        <w:rPr>
          <w:sz w:val="21"/>
          <w:szCs w:val="21"/>
        </w:rPr>
      </w:pP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Figure. S4 The SEM micrographs of the polymer network of sample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1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 and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.</w:t>
      </w:r>
    </w:p>
    <w:p w14:paraId="708F39F7" w14:textId="77777777" w:rsidR="000D5F42" w:rsidRDefault="000D5F42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14:paraId="41AFA06E" w14:textId="77777777" w:rsidR="000D5F42" w:rsidRDefault="000447BD">
      <w:pPr>
        <w:pStyle w:val="a7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E379B7F" wp14:editId="06551B66">
            <wp:extent cx="4463415" cy="1943735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 preferRelativeResize="0"/>
                  </pic:nvPicPr>
                  <pic:blipFill>
                    <a:blip r:embed="rId12"/>
                    <a:srcRect l="5047" t="26046" r="7718" b="24962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194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84CA" w14:textId="77777777" w:rsidR="000D5F42" w:rsidRDefault="000447BD">
      <w:pPr>
        <w:pStyle w:val="a7"/>
        <w:spacing w:before="0" w:beforeAutospacing="0" w:after="0" w:afterAutospacing="0"/>
        <w:jc w:val="both"/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</w:pP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Figure. S5 The charging currents through (a) of sample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1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, and (b) of sample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under the various applied DC voltages;</w:t>
      </w:r>
    </w:p>
    <w:p w14:paraId="6DB4F147" w14:textId="77777777" w:rsidR="000D5F42" w:rsidRDefault="000D5F42">
      <w:pPr>
        <w:pStyle w:val="a7"/>
        <w:spacing w:before="0" w:beforeAutospacing="0" w:after="0" w:afterAutospacing="0"/>
        <w:jc w:val="center"/>
        <w:rPr>
          <w:sz w:val="21"/>
          <w:szCs w:val="21"/>
        </w:rPr>
      </w:pPr>
    </w:p>
    <w:p w14:paraId="51991DF6" w14:textId="77777777" w:rsidR="000D5F42" w:rsidRDefault="000D5F42">
      <w:pPr>
        <w:pStyle w:val="a7"/>
        <w:spacing w:before="0" w:beforeAutospacing="0" w:after="0" w:afterAutospacing="0"/>
        <w:jc w:val="center"/>
        <w:rPr>
          <w:sz w:val="21"/>
          <w:szCs w:val="21"/>
        </w:rPr>
      </w:pPr>
    </w:p>
    <w:p w14:paraId="7A1F593B" w14:textId="77777777" w:rsidR="000D5F42" w:rsidRDefault="000D5F42">
      <w:pPr>
        <w:pStyle w:val="a7"/>
        <w:spacing w:before="0" w:beforeAutospacing="0" w:after="0" w:afterAutospacing="0"/>
        <w:jc w:val="center"/>
        <w:rPr>
          <w:sz w:val="21"/>
          <w:szCs w:val="21"/>
        </w:rPr>
      </w:pPr>
    </w:p>
    <w:p w14:paraId="1FAF17BC" w14:textId="77777777" w:rsidR="000D5F42" w:rsidRDefault="000D5F42">
      <w:pPr>
        <w:pStyle w:val="a7"/>
        <w:spacing w:before="0" w:beforeAutospacing="0" w:after="0" w:afterAutospacing="0"/>
        <w:jc w:val="center"/>
        <w:rPr>
          <w:sz w:val="21"/>
          <w:szCs w:val="21"/>
        </w:rPr>
      </w:pPr>
    </w:p>
    <w:p w14:paraId="1B2E3EF9" w14:textId="77777777" w:rsidR="000D5F42" w:rsidRDefault="000D5F42">
      <w:pPr>
        <w:pStyle w:val="a7"/>
        <w:spacing w:afterLines="100" w:after="312"/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</w:pPr>
    </w:p>
    <w:p w14:paraId="5832885C" w14:textId="77777777" w:rsidR="000D5F42" w:rsidRDefault="000447BD">
      <w:pPr>
        <w:pStyle w:val="a7"/>
        <w:spacing w:afterLines="100" w:after="312"/>
        <w:jc w:val="center"/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0A08DDBE" wp14:editId="112F72A8">
            <wp:extent cx="4953000" cy="19646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695" cy="19709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0A37" w14:textId="77777777" w:rsidR="000D5F42" w:rsidRDefault="000447BD">
      <w:pPr>
        <w:pStyle w:val="a7"/>
        <w:spacing w:before="0" w:beforeAutospacing="0" w:afterLines="100" w:after="312" w:afterAutospacing="0"/>
        <w:jc w:val="both"/>
        <w:rPr>
          <w:rFonts w:ascii="Times New Roman" w:eastAsia="等线" w:hAnsi="Times New Roman" w:cs="Times New Roman"/>
          <w:b/>
          <w:bCs/>
          <w:color w:val="000000"/>
          <w:kern w:val="24"/>
          <w:position w:val="-8"/>
          <w:sz w:val="21"/>
          <w:szCs w:val="21"/>
          <w:vertAlign w:val="subscript"/>
        </w:rPr>
      </w:pP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Figure. S6 Experimental dependence of the charging current on the charging time and its double-parameter (red solid curve) fitting (</w:t>
      </w:r>
      <w:r>
        <w:rPr>
          <w:rFonts w:ascii="Times New Roman" w:eastAsia="等线" w:hAnsi="Times New Roman" w:cs="Times New Roman"/>
          <w:i/>
          <w:iCs/>
          <w:color w:val="000000"/>
          <w:kern w:val="24"/>
          <w:sz w:val="21"/>
          <w:szCs w:val="21"/>
        </w:rPr>
        <w:t>U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 =1.0 V: </w:t>
      </w:r>
      <w:r>
        <w:rPr>
          <w:rFonts w:ascii="Times New Roman" w:eastAsia="等线" w:hAnsi="Times New Roman" w:cs="Times New Roman"/>
          <w:i/>
          <w:iCs/>
          <w:color w:val="000000"/>
          <w:kern w:val="24"/>
          <w:sz w:val="21"/>
          <w:szCs w:val="21"/>
        </w:rPr>
        <w:t>I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∞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 xml:space="preserve"> =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1.1</w:t>
      </w:r>
      <w:r>
        <w:rPr>
          <w:rFonts w:ascii="Times New Roman" w:eastAsia="等线" w:hAnsi="Times New Roman" w:cs="Times New Roman" w:hint="eastAsia"/>
          <w:color w:val="000000"/>
          <w:kern w:val="24"/>
          <w:sz w:val="21"/>
          <w:szCs w:val="21"/>
        </w:rPr>
        <w:t>×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10-8 A,</w:t>
      </w:r>
      <w:r>
        <w:rPr>
          <w:rFonts w:ascii="Times New Roman" w:hAnsi="Times New Roman" w:cs="Times New Roman"/>
        </w:rPr>
        <w:t xml:space="preserve"> τ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 = 6.8 s,</w:t>
      </w:r>
      <w:r>
        <w:rPr>
          <w:rFonts w:ascii="Times New Roman" w:hAnsi="Times New Roman" w:cs="Times New Roman"/>
        </w:rPr>
        <w:t xml:space="preserve"> τ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 = 156 s);</w:t>
      </w:r>
    </w:p>
    <w:p w14:paraId="6DE29CD2" w14:textId="77777777" w:rsidR="000D5F42" w:rsidRDefault="000447BD">
      <w:pPr>
        <w:pStyle w:val="a7"/>
        <w:spacing w:before="0" w:beforeAutospacing="0" w:after="0" w:afterAutospacing="0" w:line="36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44E4616" wp14:editId="29E39688">
            <wp:extent cx="4897120" cy="20878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437" cy="208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1103" w14:textId="77777777" w:rsidR="000D5F42" w:rsidRDefault="000447BD">
      <w:pPr>
        <w:pStyle w:val="a7"/>
        <w:spacing w:afterLines="100" w:after="312"/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</w:pP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Figure. S7 </w:t>
      </w:r>
      <w:bookmarkStart w:id="7" w:name="_Hlk22654042"/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 xml:space="preserve">Comparison of charging current before and after polymerization, (a) of sample 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1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, and (b) of sample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 xml:space="preserve"> </w:t>
      </w:r>
      <w:bookmarkEnd w:id="7"/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</w:rPr>
        <w:t>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1"/>
          <w:szCs w:val="21"/>
          <w:vertAlign w:val="subscript"/>
        </w:rPr>
        <w:t>2</w:t>
      </w:r>
      <w:r>
        <w:rPr>
          <w:rFonts w:ascii="Times New Roman" w:eastAsia="等线" w:hAnsi="Times New Roman" w:cs="Times New Roman"/>
          <w:color w:val="000000"/>
          <w:kern w:val="24"/>
          <w:sz w:val="21"/>
          <w:szCs w:val="21"/>
        </w:rPr>
        <w:t>;</w:t>
      </w:r>
    </w:p>
    <w:p w14:paraId="09446926" w14:textId="77777777" w:rsidR="000D5F42" w:rsidRDefault="000447BD">
      <w:pPr>
        <w:pStyle w:val="a7"/>
        <w:spacing w:before="0" w:beforeAutospacing="0" w:after="0" w:afterAutospacing="0"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B129F66" wp14:editId="3479C42D">
            <wp:extent cx="5046980" cy="1936115"/>
            <wp:effectExtent l="0" t="0" r="12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731" cy="19412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8E1B" w14:textId="77777777" w:rsidR="000D5F42" w:rsidRDefault="000447BD">
      <w:pPr>
        <w:pStyle w:val="a7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Figure. S8 The total current through sample </w:t>
      </w:r>
      <w:r>
        <w:rPr>
          <w:rFonts w:ascii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hAnsi="Times New Roman" w:cs="Times New Roman"/>
          <w:b/>
          <w:bCs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 xml:space="preserve"> at </w:t>
      </w:r>
      <w:r>
        <w:rPr>
          <w:rFonts w:ascii="Times New Roman" w:hAnsi="Times New Roman" w:cs="Times New Roman"/>
          <w:i/>
          <w:iCs/>
          <w:sz w:val="21"/>
          <w:szCs w:val="21"/>
        </w:rPr>
        <w:t>U</w:t>
      </w:r>
      <w:r>
        <w:rPr>
          <w:rFonts w:ascii="Times New Roman" w:hAnsi="Times New Roman" w:cs="Times New Roman"/>
          <w:sz w:val="21"/>
          <w:szCs w:val="21"/>
        </w:rPr>
        <w:t xml:space="preserve"> = 0.2 and 5.0 V;</w:t>
      </w:r>
    </w:p>
    <w:p w14:paraId="4B92573B" w14:textId="77777777" w:rsidR="000D5F42" w:rsidRDefault="000D5F42">
      <w:pPr>
        <w:pStyle w:val="a7"/>
        <w:spacing w:before="0" w:beforeAutospacing="0" w:after="0" w:afterAutospacing="0" w:line="360" w:lineRule="auto"/>
        <w:jc w:val="center"/>
        <w:rPr>
          <w:sz w:val="21"/>
          <w:szCs w:val="21"/>
        </w:rPr>
      </w:pPr>
    </w:p>
    <w:sectPr w:rsidR="000D5F4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AA7C5" w14:textId="77777777" w:rsidR="000447BD" w:rsidRDefault="000447BD">
      <w:r>
        <w:separator/>
      </w:r>
    </w:p>
  </w:endnote>
  <w:endnote w:type="continuationSeparator" w:id="0">
    <w:p w14:paraId="78054795" w14:textId="77777777" w:rsidR="000447BD" w:rsidRDefault="0004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57199444"/>
      <w:docPartObj>
        <w:docPartGallery w:val="AutoText"/>
      </w:docPartObj>
    </w:sdtPr>
    <w:sdtEndPr/>
    <w:sdtContent>
      <w:p w14:paraId="6F5D1FA1" w14:textId="77777777" w:rsidR="000D5F42" w:rsidRDefault="000447B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2935FDE" w14:textId="77777777" w:rsidR="000D5F42" w:rsidRDefault="000D5F4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36ED5" w14:textId="77777777" w:rsidR="000447BD" w:rsidRDefault="000447BD">
      <w:r>
        <w:separator/>
      </w:r>
    </w:p>
  </w:footnote>
  <w:footnote w:type="continuationSeparator" w:id="0">
    <w:p w14:paraId="4EAAB836" w14:textId="77777777" w:rsidR="000447BD" w:rsidRDefault="000447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137"/>
    <w:rsid w:val="00003BBF"/>
    <w:rsid w:val="000447BD"/>
    <w:rsid w:val="00055BE8"/>
    <w:rsid w:val="000747CA"/>
    <w:rsid w:val="00086DE1"/>
    <w:rsid w:val="000D5F42"/>
    <w:rsid w:val="000F62FA"/>
    <w:rsid w:val="00132682"/>
    <w:rsid w:val="001E45EF"/>
    <w:rsid w:val="0020065F"/>
    <w:rsid w:val="00250377"/>
    <w:rsid w:val="0026500C"/>
    <w:rsid w:val="002A28A8"/>
    <w:rsid w:val="002C1653"/>
    <w:rsid w:val="002E5335"/>
    <w:rsid w:val="00317EEC"/>
    <w:rsid w:val="00384B05"/>
    <w:rsid w:val="003C4F69"/>
    <w:rsid w:val="00445EF7"/>
    <w:rsid w:val="00450056"/>
    <w:rsid w:val="004918BF"/>
    <w:rsid w:val="00495F2A"/>
    <w:rsid w:val="004D013D"/>
    <w:rsid w:val="004D0828"/>
    <w:rsid w:val="004E7B77"/>
    <w:rsid w:val="004F4419"/>
    <w:rsid w:val="00515378"/>
    <w:rsid w:val="005832B7"/>
    <w:rsid w:val="005A3B3B"/>
    <w:rsid w:val="005D654A"/>
    <w:rsid w:val="005E6E86"/>
    <w:rsid w:val="0060016F"/>
    <w:rsid w:val="006472DA"/>
    <w:rsid w:val="00650D1E"/>
    <w:rsid w:val="006744A5"/>
    <w:rsid w:val="00684FE6"/>
    <w:rsid w:val="006A09D1"/>
    <w:rsid w:val="006A5E8F"/>
    <w:rsid w:val="006C5A3C"/>
    <w:rsid w:val="006F1514"/>
    <w:rsid w:val="006F28CB"/>
    <w:rsid w:val="007563CB"/>
    <w:rsid w:val="007B4BC5"/>
    <w:rsid w:val="007E5F1E"/>
    <w:rsid w:val="007F369D"/>
    <w:rsid w:val="00826802"/>
    <w:rsid w:val="0083260B"/>
    <w:rsid w:val="008B7CD5"/>
    <w:rsid w:val="008E3D69"/>
    <w:rsid w:val="00937234"/>
    <w:rsid w:val="0094407B"/>
    <w:rsid w:val="009971DD"/>
    <w:rsid w:val="009B4D2B"/>
    <w:rsid w:val="009B5E3F"/>
    <w:rsid w:val="00A307CD"/>
    <w:rsid w:val="00A41667"/>
    <w:rsid w:val="00A50092"/>
    <w:rsid w:val="00A80D3C"/>
    <w:rsid w:val="00A97114"/>
    <w:rsid w:val="00AD1775"/>
    <w:rsid w:val="00AE6EA8"/>
    <w:rsid w:val="00B3395F"/>
    <w:rsid w:val="00B4119C"/>
    <w:rsid w:val="00B94137"/>
    <w:rsid w:val="00C440BB"/>
    <w:rsid w:val="00C82152"/>
    <w:rsid w:val="00C90999"/>
    <w:rsid w:val="00CA09EB"/>
    <w:rsid w:val="00CC017A"/>
    <w:rsid w:val="00CE6DC2"/>
    <w:rsid w:val="00D5431B"/>
    <w:rsid w:val="00DD3210"/>
    <w:rsid w:val="00E704AE"/>
    <w:rsid w:val="00E806E3"/>
    <w:rsid w:val="00EE0552"/>
    <w:rsid w:val="00F046BC"/>
    <w:rsid w:val="00F12F40"/>
    <w:rsid w:val="00F348BB"/>
    <w:rsid w:val="00F71A04"/>
    <w:rsid w:val="00FD33EF"/>
    <w:rsid w:val="144E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A0161"/>
  <w15:docId w15:val="{1E39295B-69D5-4D2B-A4C3-5A8E6A83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ozhilu@hfut.edu.cn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3279</TotalTime>
  <Pages>5</Pages>
  <Words>488</Words>
  <Characters>2786</Characters>
  <Application>Microsoft Office Word</Application>
  <DocSecurity>0</DocSecurity>
  <Lines>23</Lines>
  <Paragraphs>6</Paragraphs>
  <ScaleCrop>false</ScaleCrop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27</cp:revision>
  <dcterms:created xsi:type="dcterms:W3CDTF">2019-07-29T06:34:00Z</dcterms:created>
  <dcterms:modified xsi:type="dcterms:W3CDTF">2020-03-29T09:52:00Z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