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07" w:rsidRDefault="00482907" w:rsidP="00482907">
      <w:pPr>
        <w:suppressLineNumbers/>
        <w:rPr>
          <w:b/>
          <w:bCs/>
        </w:rPr>
      </w:pPr>
      <w:r w:rsidRPr="007F7390">
        <w:rPr>
          <w:b/>
          <w:bCs/>
        </w:rPr>
        <w:t>Supplementary tables</w:t>
      </w:r>
    </w:p>
    <w:p w:rsidR="00482907" w:rsidRPr="007F7390" w:rsidRDefault="00482907" w:rsidP="00482907">
      <w:pPr>
        <w:suppressLineNumbers/>
        <w:rPr>
          <w:b/>
          <w:bCs/>
        </w:rPr>
      </w:pPr>
    </w:p>
    <w:tbl>
      <w:tblPr>
        <w:tblW w:w="10569" w:type="dxa"/>
        <w:jc w:val="center"/>
        <w:tblLayout w:type="fixed"/>
        <w:tblLook w:val="04A0"/>
      </w:tblPr>
      <w:tblGrid>
        <w:gridCol w:w="432"/>
        <w:gridCol w:w="936"/>
        <w:gridCol w:w="1224"/>
        <w:gridCol w:w="619"/>
        <w:gridCol w:w="576"/>
        <w:gridCol w:w="1224"/>
        <w:gridCol w:w="619"/>
        <w:gridCol w:w="576"/>
        <w:gridCol w:w="1224"/>
        <w:gridCol w:w="619"/>
        <w:gridCol w:w="576"/>
        <w:gridCol w:w="648"/>
        <w:gridCol w:w="648"/>
        <w:gridCol w:w="648"/>
      </w:tblGrid>
      <w:tr w:rsidR="00482907" w:rsidRPr="007F7390" w:rsidTr="007C0334">
        <w:trPr>
          <w:cantSplit/>
          <w:trHeight w:val="414"/>
          <w:tblHeader/>
          <w:jc w:val="center"/>
        </w:trPr>
        <w:tc>
          <w:tcPr>
            <w:tcW w:w="1368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proofErr w:type="spellStart"/>
            <w:r w:rsidRPr="007F7390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params</w:t>
            </w:r>
            <w:proofErr w:type="spellEnd"/>
          </w:p>
        </w:tc>
        <w:tc>
          <w:tcPr>
            <w:tcW w:w="2419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2419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Kγ</m:t>
                </m:r>
              </m:oMath>
            </m:oMathPara>
          </w:p>
        </w:tc>
        <w:tc>
          <w:tcPr>
            <w:tcW w:w="2419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C56FC2" w:rsidRDefault="00482907" w:rsidP="007C0334">
            <w:pPr>
              <w:suppressLineNumbers/>
              <w:spacing w:before="40" w:after="40"/>
              <w:ind w:left="100" w:right="10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1296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R</w:t>
            </w:r>
            <w:r w:rsidRPr="007F7390">
              <w:rPr>
                <w:rFonts w:ascii="Arial" w:eastAsia="Arial" w:hAnsi="Arial" w:cs="Arial"/>
                <w:b/>
                <w:color w:val="11111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863A4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863A40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d</w:t>
            </w:r>
          </w:p>
        </w:tc>
      </w:tr>
      <w:tr w:rsidR="00482907" w:rsidRPr="007F7390" w:rsidTr="007C0334">
        <w:trPr>
          <w:cantSplit/>
          <w:trHeight w:val="437"/>
          <w:tblHeader/>
          <w:jc w:val="center"/>
        </w:trPr>
        <w:tc>
          <w:tcPr>
            <w:tcW w:w="4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N10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proofErr w:type="spellStart"/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cov</w:t>
            </w:r>
            <w:proofErr w:type="spellEnd"/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N10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proofErr w:type="spellStart"/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cov</w:t>
            </w:r>
            <w:proofErr w:type="spellEnd"/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N10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proofErr w:type="spellStart"/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cov</w:t>
            </w:r>
            <w:proofErr w:type="spellEnd"/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R2r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R2g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hAnsi="Arial" w:cs="Arial"/>
                <w:sz w:val="16"/>
                <w:szCs w:val="16"/>
              </w:rPr>
              <w:t>1: Reference condition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 [-12;2672]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35.1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44.1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10 [-4;843]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49.5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0.1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12 [-33;3796]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13.9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40.9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 [-15</w:t>
            </w:r>
            <w:proofErr w:type="gramStart"/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;0</w:t>
            </w:r>
            <w:proofErr w:type="gramEnd"/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66.4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84.1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 [-5;8]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93.6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-16 [-38;5]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28.5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79.5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NLME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2194 [383;3846]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0.9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160 [-26;516]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1749 [384;2747]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1.4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0.50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0.10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 [-1;17]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63.6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81.1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17 [9;25]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14.0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 [-31;17]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37.1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91.8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15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 [-8;7]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91.9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93.5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 [-2;12]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81.7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 [-28;13]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41.2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91.8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0.81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0.73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sz w:val="16"/>
                <w:szCs w:val="16"/>
              </w:rPr>
              <w:t xml:space="preserve">2: 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γ=1/</m:t>
              </m:r>
              <m:r>
                <w:rPr>
                  <w:rFonts w:ascii="Cambria Math" w:hAnsi="Cambria Math"/>
                  <w:sz w:val="16"/>
                  <w:szCs w:val="16"/>
                </w:rPr>
                <m:t>5</m:t>
              </m:r>
            </m:oMath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 [-16;720]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20.6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16.1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-4 [-13;437]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40.9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27.9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-5 [-29;996]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17.6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30.6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0.61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0.61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-12 [-18;-6]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34.4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25.6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 [-14;-2]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65.6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-17 [-33;2]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27.2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47.8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0.66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0.66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-3 [-8;4]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94.1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87.3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 [-2;12]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80.9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-12 [-29;7]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39.6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83.3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0.96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0.65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11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-10 [-16;-4]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46.3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38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-5 [-11;3]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84.6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-17 [-33</w:t>
            </w:r>
            <w:proofErr w:type="gramStart"/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;0</w:t>
            </w:r>
            <w:proofErr w:type="gramEnd"/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28.8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71.9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0.94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0.65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0.73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sz w:val="16"/>
                <w:szCs w:val="16"/>
              </w:rPr>
              <w:t xml:space="preserve">3: 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γ=</m:t>
              </m:r>
            </m:oMath>
            <w:r w:rsidRPr="007F7390">
              <w:rPr>
                <w:sz w:val="16"/>
                <w:szCs w:val="16"/>
              </w:rPr>
              <w:t>1/10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 [-13;1728]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36.9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38.1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 [-6;736]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53.0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0.8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 [-29;2387]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15.3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39.7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 [-14;-1]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63.7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64.4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 [-8;5]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-16 [-33;6]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26.5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66.6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0.53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0.53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 [-9;6]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90.4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 [1;16]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59.6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-14 [-36;6]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31.5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77.7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0.93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0.54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11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-4 [-10;3]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90.1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86.4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 [-3;10]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89.7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-12 [-31;9]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35.8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83.9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0.89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0.54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0.73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sz w:val="16"/>
                <w:szCs w:val="16"/>
              </w:rPr>
              <w:t xml:space="preserve">4: 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γ=</m:t>
              </m:r>
              <m:r>
                <w:rPr>
                  <w:rFonts w:ascii="Cambria Math" w:hAnsi="Cambria Math"/>
                  <w:sz w:val="16"/>
                  <w:szCs w:val="16"/>
                </w:rPr>
                <m:t>1/20</m:t>
              </m:r>
            </m:oMath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3108 [-14;3649]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25.0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40.4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484 [-2;911]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40.9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4105 [-32;5200]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10.3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39.9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 [-16;1]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60.8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92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 [-5;9]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91.6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-19 [-40;6]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24.0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86.8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 [-4;15]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72.8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88.3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17 [9;25]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12.9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-13 [-38;14]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29.9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86.7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15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 [-9;9]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87.5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93.9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 [-2;12]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78.4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-6 [-29;19]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37.1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91.8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0.63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0.73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5: Excitation: one step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2580 [-31;2804]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10.1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392 [-3;504]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25.8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0.1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2965 [-44;3329]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9.5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-14 [-22;-5]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28.3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88.4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-0 [-5;6]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97.0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-20 [-32;-6]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17.4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85.3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-4 [-14;7]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70.6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87.5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14 [8;23]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20.8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-12 [-27;5]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39.3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78.7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0.29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11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-11 [-20;-1]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40.7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58.1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 [-4;10]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90.3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-16 [-30;-1]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28.3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65.7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0.50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0.64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2650 [-176;2855]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1.6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37 [-29;84]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2683 [-193;3095]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1.6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6: Excitation: 3 points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-9 [-17;-0]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58.4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99.8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-14 [-20;-8]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20.6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 [-18;3]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58.2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99.8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-11 [-25;1]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43.5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70.8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-73 [-78;-70]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 [-19;14]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55.8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86.8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0.80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25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-26 [-36;-16]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7.2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-3 [-12;5]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79.9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-26 [-38;-15]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18.1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0.81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0.73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2558 [-128;2694]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4.1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-47 [-68;45]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2764 [-142;3124]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4.1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lastRenderedPageBreak/>
              <w:t>7: Excitation: 5 points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 [-7;15]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72.3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100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-24 [-31;-17]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 [-5;24]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48.9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99.9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-17 [-51;-3]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26.0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53.1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-96 [-99;-93]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 [-43;18]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47.3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82.8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0.28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25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-37 [-97;-18]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15.3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-13 [-20;-4]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33.7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-40 [-107;-15]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25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0.55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2519 [-236;2646]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2.3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-75 [-100;18]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3062 [-306;3380]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2.2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8: Excitation: 10 points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11 [-1;23]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46.0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99.7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-44 [-53;-35]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30 [13;47]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99.5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0.03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0.03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-28 [-40;-15]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10.7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-73 [-77;-70]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-9 [-25;9]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46.1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79.2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0.91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15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 [-21;4]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53.8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79.5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-99 [-112;-86]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26 [8;47]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11.5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53.2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0.64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2260 [-112;2338]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33.9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851 [-47;960]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12.7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1693 [-96;2313]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33.7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9: 30 Observations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 [-45;49]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21.7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98.2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-0 [-19;23]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44.6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 [-45;39]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24.1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97.8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-106 [-116;-95]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-34 [-43;-25]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-101 [-116;-85]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23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-99 [-118;-80]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0.2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-43 [-57;-28]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-87 [-118;-55]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70.3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0.18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 [-16;2752]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28.4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49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14 [-6;921]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41.7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3.3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23 [-38;4002]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12.9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46.9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10: 20 individuals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 [-18;5]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57.4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92.7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 [-9;13]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76.7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0.1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-16 [-47;16]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23.6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88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-4 [-17;10]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62.4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88.1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10 [-2;22]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49.4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-21 [-56;16]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19.8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80.4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0.89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11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 [-12;11]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69.7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92.3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 [-6;16]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69.8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 [-43;28]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27.3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89.6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0.84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0.73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2282 [-11;2658]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32.9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32.7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473 [-2;828]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47.2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3047 [-28;3766]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30.5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11: 100 individuals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 [-13;-1]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72.1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71.5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 [-4;6]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96.9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-16 [-30;-1]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24.0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70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 [1;14]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68.8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64.5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17 [11;23]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 [-24;10]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50.1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88.8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15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 [-6;5]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97.4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92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 [0;10]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88.8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 [-22;8]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53.7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88.7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0.73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sz w:val="16"/>
                <w:szCs w:val="16"/>
              </w:rPr>
              <w:t xml:space="preserve">12: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eq</m:t>
                  </m:r>
                </m:sub>
              </m:sSub>
              <m:r>
                <w:rPr>
                  <w:rFonts w:ascii="Cambria Math" w:hAnsi="Cambria Math" w:cs="Arial"/>
                  <w:sz w:val="16"/>
                  <w:szCs w:val="16"/>
                </w:rPr>
                <m:t>=0</m:t>
              </m:r>
            </m:oMath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863A4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863A40">
              <w:rPr>
                <w:rFonts w:ascii="Arial" w:eastAsia="Arial" w:hAnsi="Arial" w:cs="Arial"/>
                <w:color w:val="111111"/>
                <w:sz w:val="16"/>
                <w:szCs w:val="16"/>
              </w:rPr>
              <w:t>DYNR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2225F1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2225F1">
              <w:rPr>
                <w:rFonts w:ascii="Arial" w:eastAsia="Arial" w:hAnsi="Arial" w:cs="Arial"/>
                <w:color w:val="111111"/>
                <w:sz w:val="16"/>
                <w:szCs w:val="16"/>
              </w:rPr>
              <w:t>2281 [-13;2676]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FC53E5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FC53E5">
              <w:rPr>
                <w:rFonts w:ascii="Arial" w:eastAsia="Arial" w:hAnsi="Arial" w:cs="Arial"/>
                <w:color w:val="111111"/>
                <w:sz w:val="16"/>
                <w:szCs w:val="16"/>
              </w:rPr>
              <w:t>27.0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E63D94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FC53E5">
              <w:rPr>
                <w:rFonts w:ascii="Arial" w:eastAsia="Arial" w:hAnsi="Arial" w:cs="Arial"/>
                <w:color w:val="111111"/>
                <w:sz w:val="16"/>
                <w:szCs w:val="16"/>
              </w:rPr>
              <w:t>35.9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E63D94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E63D94">
              <w:rPr>
                <w:rFonts w:ascii="Arial" w:eastAsia="Arial" w:hAnsi="Arial" w:cs="Arial"/>
                <w:color w:val="111111"/>
                <w:sz w:val="16"/>
                <w:szCs w:val="16"/>
              </w:rPr>
              <w:t>472 [-3;851]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E63D94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E63D94">
              <w:rPr>
                <w:rFonts w:ascii="Arial" w:eastAsia="Arial" w:hAnsi="Arial" w:cs="Arial"/>
                <w:color w:val="111111"/>
                <w:sz w:val="16"/>
                <w:szCs w:val="16"/>
              </w:rPr>
              <w:t>44.1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0.1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 [-0.00;0.00]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99.5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36.1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 [-10;7]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82.5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93.7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 [-9;5]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89.0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 [0.00;0.00]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100.0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97.2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 [-6;11]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83.2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92.6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14 [6;22]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27.3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-0.00 [-0.00;0.00]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100.0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76.9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0.84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13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 [-8;7]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91.2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93.8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 [-2;12]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81.1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-0.00 [-0.00;0.00]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100.0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89.7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0.81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0.73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13: STN = 10%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3653 [-11;3769]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30.5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34.1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1533 [-3;1804]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42.8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28.1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3728 [-27;4795]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31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 [-12;-3]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72.2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77.5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 [-5;6]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96.0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-17 [-31;-1]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25.0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73.8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 [-4;7]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97.4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92.5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 [0;14]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77.1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-5 [-21;11]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52.3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92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0.99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-0 [-5;5]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98.9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92.3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 [-3;10]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89.2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-4 [-20;13]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53.8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0.98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0.55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lastRenderedPageBreak/>
              <w:t>14: STN = 50%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 [-16;2283]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33.7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51.4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 [-5;511]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51.6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 [-37;3647]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16.3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51.4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 [-18;4]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58.9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89.8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 [-7;9]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86.6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-15 [-43;12]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27.8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87.5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-0 [-12;14]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65.9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18 [8;29]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15.6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-24 [-57;8]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19.9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78.8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0.43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15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 [-4;19]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58.4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85.3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 [-3;17]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66.3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10 [-15;38]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34.7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0.82</w:t>
            </w:r>
          </w:p>
        </w:tc>
      </w:tr>
      <w:tr w:rsidR="00482907" w:rsidRPr="007F7390" w:rsidTr="007C0334">
        <w:trPr>
          <w:cantSplit/>
          <w:trHeight w:val="535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15: Lm regression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DYNR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43 [-250;57]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0.1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0.1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NA [NA;NA]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NA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79 [50;97]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OPENMXFDA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 [2;13]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71.0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98.5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NA [NA;NA]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NA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179 [160;202]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NA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NA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</w:tr>
      <w:tr w:rsidR="00482907" w:rsidRPr="007F7390" w:rsidTr="007C0334">
        <w:trPr>
          <w:cantSplit/>
          <w:trHeight w:val="504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16: Gee regression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-78 [-82;-72]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NA [NA;NA]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NA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-11 [-24;5]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43.6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70.9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13</w:t>
            </w:r>
          </w:p>
        </w:tc>
      </w:tr>
      <w:tr w:rsidR="00482907" w:rsidRPr="007F7390" w:rsidTr="007C0334">
        <w:trPr>
          <w:cantSplit/>
          <w:trHeight w:val="510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-81 [-86;-76]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NA [NA;NA]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NA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-38 [-49;-24]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2.5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0.82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17: Homogeneous equation</w:t>
            </w: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-60 [-66;-53]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-8 [-14;-1]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63.7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-113 [-127;-97]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5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-61 [-68;-53]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-38 [-43;-33]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-62 [-76;-47]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0.38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0.91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GLLA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 [-10;6]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86.9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89.3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12 [5;19]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38.8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-25 [-46;-2]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18.5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66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0.44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15</w:t>
            </w:r>
          </w:p>
        </w:tc>
      </w:tr>
      <w:tr w:rsidR="00482907" w:rsidRPr="007F7390" w:rsidTr="007C0334">
        <w:trPr>
          <w:cantSplit/>
          <w:trHeight w:val="397"/>
          <w:jc w:val="center"/>
        </w:trPr>
        <w:tc>
          <w:tcPr>
            <w:tcW w:w="4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</w:p>
        </w:tc>
        <w:tc>
          <w:tcPr>
            <w:tcW w:w="9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FDAFDA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 [-6;7]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93.6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92.9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-3 [-9;4]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92.7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   0</w:t>
            </w:r>
          </w:p>
        </w:tc>
        <w:tc>
          <w:tcPr>
            <w:tcW w:w="1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6 [-14;26]</w:t>
            </w:r>
          </w:p>
        </w:tc>
        <w:tc>
          <w:tcPr>
            <w:tcW w:w="61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44.3</w:t>
            </w:r>
          </w:p>
        </w:tc>
        <w:tc>
          <w:tcPr>
            <w:tcW w:w="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92.2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0.45</w:t>
            </w:r>
          </w:p>
        </w:tc>
        <w:tc>
          <w:tcPr>
            <w:tcW w:w="6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16"/>
                <w:szCs w:val="16"/>
              </w:rPr>
              <w:t>0.82</w:t>
            </w:r>
          </w:p>
        </w:tc>
      </w:tr>
    </w:tbl>
    <w:p w:rsidR="00482907" w:rsidRPr="00E63D94" w:rsidRDefault="00482907" w:rsidP="00482907">
      <w:pPr>
        <w:suppressLineNumbers/>
        <w:rPr>
          <w:sz w:val="20"/>
          <w:szCs w:val="20"/>
        </w:rPr>
      </w:pPr>
      <w:r w:rsidRPr="007F7390">
        <w:rPr>
          <w:sz w:val="20"/>
          <w:szCs w:val="20"/>
        </w:rPr>
        <w:t>Table S1: summary of the simulation results. For each simulation condition (left column, see Table 1) and method, the median [2.5</w:t>
      </w:r>
      <w:proofErr w:type="gramStart"/>
      <w:r w:rsidRPr="007F7390">
        <w:rPr>
          <w:sz w:val="20"/>
          <w:szCs w:val="20"/>
        </w:rPr>
        <w:t>;97.5</w:t>
      </w:r>
      <w:proofErr w:type="gramEnd"/>
      <w:r w:rsidRPr="007F7390">
        <w:rPr>
          <w:sz w:val="20"/>
          <w:szCs w:val="20"/>
        </w:rPr>
        <w:t xml:space="preserve">%] relative bias of the estimated parameter, the percentage of estimation with absolute relative bias below 10% and the coverage of the three parameters (decay rate </w:t>
      </w:r>
      <m:oMath>
        <m:r>
          <w:rPr>
            <w:rFonts w:ascii="Cambria Math" w:hAnsi="Cambria Math"/>
            <w:sz w:val="20"/>
            <w:szCs w:val="20"/>
          </w:rPr>
          <m:t>γ</m:t>
        </m:r>
      </m:oMath>
      <w:r w:rsidRPr="007F7390">
        <w:rPr>
          <w:sz w:val="20"/>
          <w:szCs w:val="20"/>
        </w:rPr>
        <w:t xml:space="preserve">, parameters associated with the gain </w:t>
      </w:r>
      <m:oMath>
        <m:r>
          <w:rPr>
            <w:rFonts w:ascii="Cambria Math" w:hAnsi="Cambria Math"/>
            <w:sz w:val="20"/>
            <w:szCs w:val="20"/>
          </w:rPr>
          <m:t>Kγ</m:t>
        </m:r>
      </m:oMath>
      <w:r w:rsidRPr="007F7390">
        <w:rPr>
          <w:sz w:val="20"/>
          <w:szCs w:val="20"/>
        </w:rPr>
        <w:t xml:space="preserve"> and with the equilibrium value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eq</m:t>
            </m:r>
          </m:sub>
        </m:sSub>
        <m:r>
          <w:rPr>
            <w:rFonts w:ascii="Cambria Math" w:hAnsi="Cambria Math"/>
            <w:sz w:val="20"/>
            <w:szCs w:val="20"/>
          </w:rPr>
          <m:t>γ</m:t>
        </m:r>
      </m:oMath>
      <w:r w:rsidRPr="007F7390">
        <w:rPr>
          <w:sz w:val="20"/>
          <w:szCs w:val="20"/>
        </w:rPr>
        <w:t>)</w:t>
      </w:r>
      <w:r w:rsidRPr="00863A40" w:rsidDel="000F13E0">
        <w:rPr>
          <w:sz w:val="20"/>
          <w:szCs w:val="20"/>
        </w:rPr>
        <w:t xml:space="preserve"> </w:t>
      </w:r>
      <w:r w:rsidRPr="00863A40">
        <w:rPr>
          <w:sz w:val="20"/>
          <w:szCs w:val="20"/>
        </w:rPr>
        <w:t>are given.</w:t>
      </w:r>
      <w:r w:rsidRPr="002225F1">
        <w:rPr>
          <w:sz w:val="20"/>
          <w:szCs w:val="20"/>
        </w:rPr>
        <w:t xml:space="preserve"> The median R</w:t>
      </w:r>
      <w:r w:rsidRPr="002225F1">
        <w:rPr>
          <w:sz w:val="20"/>
          <w:szCs w:val="20"/>
          <w:vertAlign w:val="superscript"/>
        </w:rPr>
        <w:t>2</w:t>
      </w:r>
      <w:r w:rsidRPr="002225F1">
        <w:rPr>
          <w:sz w:val="20"/>
          <w:szCs w:val="20"/>
        </w:rPr>
        <w:t xml:space="preserve"> calculated with the estimated curve from the individual coefficients (R2r) and from the fixed effect coefficient (R2g) and the simulation sign</w:t>
      </w:r>
      <w:r w:rsidRPr="00FC53E5">
        <w:rPr>
          <w:sz w:val="20"/>
          <w:szCs w:val="20"/>
        </w:rPr>
        <w:t xml:space="preserve">al without noise, as well as (d) the embedding dimension (for GLLA) or smoothing parameter (for FDA </w:t>
      </w:r>
      <w:proofErr w:type="spellStart"/>
      <w:r w:rsidRPr="00FC53E5">
        <w:rPr>
          <w:sz w:val="20"/>
          <w:szCs w:val="20"/>
        </w:rPr>
        <w:t>spline</w:t>
      </w:r>
      <w:proofErr w:type="spellEnd"/>
      <w:r w:rsidRPr="00FC53E5">
        <w:rPr>
          <w:sz w:val="20"/>
          <w:szCs w:val="20"/>
        </w:rPr>
        <w:t>), are provided. Light grey</w:t>
      </w:r>
      <w:r w:rsidRPr="00E63D94">
        <w:rPr>
          <w:sz w:val="20"/>
          <w:szCs w:val="20"/>
        </w:rPr>
        <w:t xml:space="preserve"> cells are condition reaching at least 50% of the estimated parameter below 10% of relative bias. The stronger grey indicate situation </w:t>
      </w:r>
      <w:proofErr w:type="spellStart"/>
      <w:r w:rsidRPr="00E63D94">
        <w:rPr>
          <w:sz w:val="20"/>
          <w:szCs w:val="20"/>
        </w:rPr>
        <w:t>were</w:t>
      </w:r>
      <w:proofErr w:type="spellEnd"/>
      <w:r w:rsidRPr="00E63D94">
        <w:rPr>
          <w:sz w:val="20"/>
          <w:szCs w:val="20"/>
        </w:rPr>
        <w:t xml:space="preserve"> the estimation explain more than 80% of the initial simulated parameter (R2 random above 0.8).</w:t>
      </w:r>
    </w:p>
    <w:p w:rsidR="00482907" w:rsidRPr="00E63D94" w:rsidRDefault="00482907" w:rsidP="00482907">
      <w:pPr>
        <w:suppressLineNumbers/>
        <w:spacing w:line="480" w:lineRule="auto"/>
        <w:jc w:val="center"/>
      </w:pPr>
    </w:p>
    <w:p w:rsidR="00482907" w:rsidRPr="007F7390" w:rsidRDefault="00482907" w:rsidP="00482907">
      <w:pPr>
        <w:suppressLineNumbers/>
        <w:rPr>
          <w:rFonts w:eastAsia="MS Mincho"/>
          <w:lang w:eastAsia="ja-JP"/>
        </w:rPr>
      </w:pPr>
      <w:r w:rsidRPr="007F7390">
        <w:br w:type="page"/>
      </w:r>
      <w:r w:rsidRPr="007F7390">
        <w:rPr>
          <w:rFonts w:eastAsia="MS Mincho"/>
          <w:lang w:eastAsia="ja-JP"/>
        </w:rPr>
        <w:lastRenderedPageBreak/>
        <w:t xml:space="preserve"> </w:t>
      </w:r>
    </w:p>
    <w:p w:rsidR="00482907" w:rsidRPr="007F7390" w:rsidRDefault="00482907" w:rsidP="00482907">
      <w:pPr>
        <w:suppressLineNumbers/>
        <w:spacing w:line="360" w:lineRule="auto"/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2880"/>
      </w:tblGrid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>Subject number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   30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Age (year) </w:t>
            </w:r>
          </w:p>
        </w:tc>
        <w:tc>
          <w:tcPr>
            <w:tcW w:w="2880" w:type="dxa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36.07 (8.19)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Height (cm) </w:t>
            </w:r>
          </w:p>
        </w:tc>
        <w:tc>
          <w:tcPr>
            <w:tcW w:w="2880" w:type="dxa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>174.26 (6.82)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Weight (kg) </w:t>
            </w:r>
          </w:p>
        </w:tc>
        <w:tc>
          <w:tcPr>
            <w:tcW w:w="2880" w:type="dxa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72.52 (9.70)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BMI </w:t>
            </w:r>
          </w:p>
        </w:tc>
        <w:tc>
          <w:tcPr>
            <w:tcW w:w="2880" w:type="dxa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23.83 (2.39)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>Sex = male (%)</w:t>
            </w:r>
          </w:p>
        </w:tc>
        <w:tc>
          <w:tcPr>
            <w:tcW w:w="2880" w:type="dxa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   28 (93.3) 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Fat % </w:t>
            </w:r>
          </w:p>
        </w:tc>
        <w:tc>
          <w:tcPr>
            <w:tcW w:w="2880" w:type="dxa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16.15 (2.65)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>VO</w:t>
            </w: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  <w:vertAlign w:val="subscript"/>
              </w:rPr>
              <w:t>2</w:t>
            </w: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max (</w:t>
            </w:r>
            <w:proofErr w:type="spellStart"/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>mL</w:t>
            </w:r>
            <w:proofErr w:type="spellEnd"/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/min/kg) </w:t>
            </w:r>
          </w:p>
        </w:tc>
        <w:tc>
          <w:tcPr>
            <w:tcW w:w="2880" w:type="dxa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50.18 (6.16)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Maximum Speed </w:t>
            </w:r>
          </w:p>
        </w:tc>
        <w:tc>
          <w:tcPr>
            <w:tcW w:w="2880" w:type="dxa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17.71 (2.07)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Maximum HR </w:t>
            </w:r>
          </w:p>
        </w:tc>
        <w:tc>
          <w:tcPr>
            <w:tcW w:w="2880" w:type="dxa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>182.33 (7.83)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VT1 speed (km/h) </w:t>
            </w:r>
          </w:p>
        </w:tc>
        <w:tc>
          <w:tcPr>
            <w:tcW w:w="2880" w:type="dxa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 9.23 (1.52)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VT2 (km/h) </w:t>
            </w:r>
          </w:p>
        </w:tc>
        <w:tc>
          <w:tcPr>
            <w:tcW w:w="2880" w:type="dxa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13.20 (1.88)</w:t>
            </w:r>
          </w:p>
        </w:tc>
      </w:tr>
      <w:tr w:rsidR="00482907" w:rsidRPr="007F7390" w:rsidTr="007C0334">
        <w:trPr>
          <w:cantSplit/>
          <w:trHeight w:val="360"/>
          <w:jc w:val="center"/>
        </w:trPr>
        <w:tc>
          <w:tcPr>
            <w:tcW w:w="2880" w:type="dxa"/>
            <w:tcBorders>
              <w:bottom w:val="single" w:sz="1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HRR (beat/min)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907" w:rsidRPr="007F7390" w:rsidRDefault="00482907" w:rsidP="007C0334">
            <w:pPr>
              <w:suppressLineNumbers/>
              <w:spacing w:before="40" w:after="40"/>
              <w:ind w:left="100" w:right="100"/>
              <w:jc w:val="right"/>
            </w:pPr>
            <w:r w:rsidRPr="007F739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36.07 (8.91)</w:t>
            </w:r>
          </w:p>
        </w:tc>
      </w:tr>
    </w:tbl>
    <w:p w:rsidR="00482907" w:rsidRPr="007F7390" w:rsidRDefault="00482907" w:rsidP="00482907">
      <w:pPr>
        <w:suppressLineNumbers/>
        <w:rPr>
          <w:sz w:val="20"/>
          <w:szCs w:val="20"/>
        </w:rPr>
      </w:pPr>
      <w:r w:rsidRPr="007F7390">
        <w:rPr>
          <w:sz w:val="20"/>
          <w:szCs w:val="20"/>
        </w:rPr>
        <w:t xml:space="preserve">Table S2: population characteristics of the 30 amateur athletes considered. Performance characteristics are the maximum </w:t>
      </w:r>
      <w:proofErr w:type="spellStart"/>
      <w:r w:rsidRPr="007F7390">
        <w:rPr>
          <w:sz w:val="20"/>
          <w:szCs w:val="20"/>
        </w:rPr>
        <w:t>dioxygen</w:t>
      </w:r>
      <w:proofErr w:type="spellEnd"/>
      <w:r w:rsidRPr="007F7390">
        <w:rPr>
          <w:sz w:val="20"/>
          <w:szCs w:val="20"/>
        </w:rPr>
        <w:t xml:space="preserve"> consumption (VO2 max), the maximum speed achieved during the effort test, the maximum heart rate, and the speed corresponding to the first </w:t>
      </w:r>
      <w:proofErr w:type="spellStart"/>
      <w:r w:rsidRPr="007F7390">
        <w:rPr>
          <w:sz w:val="20"/>
          <w:szCs w:val="20"/>
        </w:rPr>
        <w:t>ventilatory</w:t>
      </w:r>
      <w:proofErr w:type="spellEnd"/>
      <w:r w:rsidRPr="007F7390">
        <w:rPr>
          <w:sz w:val="20"/>
          <w:szCs w:val="20"/>
        </w:rPr>
        <w:t xml:space="preserve"> threshold (VT1) and the second one (VT2)</w:t>
      </w:r>
    </w:p>
    <w:p w:rsidR="00482907" w:rsidRPr="007F7390" w:rsidRDefault="00482907" w:rsidP="00482907">
      <w:pPr>
        <w:suppressLineNumbers/>
        <w:spacing w:line="360" w:lineRule="auto"/>
      </w:pPr>
    </w:p>
    <w:p w:rsidR="00482907" w:rsidRPr="007F7390" w:rsidRDefault="00482907" w:rsidP="00482907">
      <w:pPr>
        <w:suppressLineNumbers/>
        <w:rPr>
          <w:spacing w:val="-10"/>
          <w:kern w:val="28"/>
          <w:sz w:val="56"/>
          <w:szCs w:val="56"/>
        </w:rPr>
      </w:pPr>
    </w:p>
    <w:p w:rsidR="001B51B0" w:rsidRDefault="00482907" w:rsidP="00482907">
      <w:r w:rsidRPr="007F7390">
        <w:br w:type="page"/>
      </w:r>
    </w:p>
    <w:sectPr w:rsidR="001B51B0" w:rsidSect="00410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356"/>
    <w:multiLevelType w:val="hybridMultilevel"/>
    <w:tmpl w:val="8C5654C6"/>
    <w:lvl w:ilvl="0" w:tplc="F84E4FEE">
      <w:start w:val="1"/>
      <w:numFmt w:val="bullet"/>
      <w:lvlText w:val=""/>
      <w:lvlJc w:val="left"/>
      <w:pPr>
        <w:ind w:left="13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>
    <w:nsid w:val="06701A36"/>
    <w:multiLevelType w:val="hybridMultilevel"/>
    <w:tmpl w:val="7280187C"/>
    <w:lvl w:ilvl="0" w:tplc="09185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5FD"/>
    <w:multiLevelType w:val="multilevel"/>
    <w:tmpl w:val="88F45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254231"/>
    <w:multiLevelType w:val="hybridMultilevel"/>
    <w:tmpl w:val="2BA268A2"/>
    <w:lvl w:ilvl="0" w:tplc="F84E4FE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3626"/>
    <w:multiLevelType w:val="hybridMultilevel"/>
    <w:tmpl w:val="D5BE76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26CB"/>
    <w:multiLevelType w:val="hybridMultilevel"/>
    <w:tmpl w:val="15E673F0"/>
    <w:lvl w:ilvl="0" w:tplc="1DD014C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4EAF"/>
    <w:multiLevelType w:val="hybridMultilevel"/>
    <w:tmpl w:val="8FF63254"/>
    <w:lvl w:ilvl="0" w:tplc="407C5E92">
      <w:numFmt w:val="bullet"/>
      <w:lvlText w:val=""/>
      <w:lvlJc w:val="left"/>
      <w:pPr>
        <w:ind w:left="785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FCD3769"/>
    <w:multiLevelType w:val="hybridMultilevel"/>
    <w:tmpl w:val="FBE66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90FCD"/>
    <w:multiLevelType w:val="hybridMultilevel"/>
    <w:tmpl w:val="A87E7C7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634B4E"/>
    <w:multiLevelType w:val="hybridMultilevel"/>
    <w:tmpl w:val="E12CECD2"/>
    <w:lvl w:ilvl="0" w:tplc="E912E1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907"/>
    <w:rsid w:val="004102B4"/>
    <w:rsid w:val="00482907"/>
    <w:rsid w:val="00674BEF"/>
    <w:rsid w:val="00BD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82907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907"/>
    <w:pPr>
      <w:keepNext/>
      <w:keepLines/>
      <w:spacing w:before="200"/>
      <w:ind w:left="792" w:hanging="432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90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907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9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90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482907"/>
    <w:pPr>
      <w:tabs>
        <w:tab w:val="right" w:pos="8640"/>
      </w:tabs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482907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Heading"/>
    <w:rsid w:val="00482907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</w:rPr>
  </w:style>
  <w:style w:type="paragraph" w:styleId="Header">
    <w:name w:val="header"/>
    <w:basedOn w:val="Normal"/>
    <w:link w:val="HeaderChar"/>
    <w:rsid w:val="00482907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basedOn w:val="DefaultParagraphFont"/>
    <w:link w:val="Header"/>
    <w:rsid w:val="0048290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82907"/>
    <w:rPr>
      <w:sz w:val="24"/>
    </w:rPr>
  </w:style>
  <w:style w:type="paragraph" w:styleId="Subtitle">
    <w:name w:val="Subtitle"/>
    <w:basedOn w:val="Normal"/>
    <w:next w:val="BodyText"/>
    <w:link w:val="SubtitleChar"/>
    <w:qFormat/>
    <w:rsid w:val="00482907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basedOn w:val="DefaultParagraphFont"/>
    <w:link w:val="Subtitle"/>
    <w:rsid w:val="00482907"/>
    <w:rPr>
      <w:rFonts w:ascii="Garamond" w:eastAsia="Times New Roman" w:hAnsi="Garamond" w:cs="Times New Roman"/>
      <w:kern w:val="28"/>
      <w:sz w:val="24"/>
      <w:szCs w:val="24"/>
    </w:rPr>
  </w:style>
  <w:style w:type="character" w:styleId="Hyperlink">
    <w:name w:val="Hyperlink"/>
    <w:uiPriority w:val="99"/>
    <w:rsid w:val="00482907"/>
    <w:rPr>
      <w:color w:val="0000FF"/>
      <w:u w:val="single"/>
    </w:rPr>
  </w:style>
  <w:style w:type="paragraph" w:customStyle="1" w:styleId="StyleRight05">
    <w:name w:val="Style Right:  0.5&quot;"/>
    <w:basedOn w:val="Normal"/>
    <w:rsid w:val="00482907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482907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482907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482907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482907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482907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482907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482907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482907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482907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482907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link w:val="FooterChar"/>
    <w:rsid w:val="00482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90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482907"/>
    <w:rPr>
      <w:color w:val="800080"/>
      <w:u w:val="single"/>
    </w:rPr>
  </w:style>
  <w:style w:type="character" w:styleId="HTMLCite">
    <w:name w:val="HTML Cite"/>
    <w:uiPriority w:val="99"/>
    <w:unhideWhenUsed/>
    <w:rsid w:val="00482907"/>
    <w:rPr>
      <w:i/>
      <w:iCs/>
    </w:rPr>
  </w:style>
  <w:style w:type="character" w:styleId="HTMLTypewriter">
    <w:name w:val="HTML Typewriter"/>
    <w:uiPriority w:val="99"/>
    <w:unhideWhenUsed/>
    <w:rsid w:val="00482907"/>
    <w:rPr>
      <w:rFonts w:ascii="Courier New" w:eastAsia="Times New Roman" w:hAnsi="Courier New" w:cs="Courier New"/>
      <w:sz w:val="20"/>
      <w:szCs w:val="20"/>
    </w:rPr>
  </w:style>
  <w:style w:type="paragraph" w:customStyle="1" w:styleId="CPB">
    <w:name w:val="CPB"/>
    <w:basedOn w:val="Normal"/>
    <w:rsid w:val="00482907"/>
    <w:pPr>
      <w:spacing w:before="360" w:after="120"/>
    </w:pPr>
    <w:rPr>
      <w:color w:val="E36C0A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482907"/>
    <w:pPr>
      <w:spacing w:after="200"/>
    </w:pPr>
    <w:rPr>
      <w:rFonts w:ascii="Calibri" w:hAnsi="Calibri" w:cs="Arial"/>
      <w:i/>
      <w:iCs/>
      <w:color w:val="1F497D"/>
      <w:sz w:val="18"/>
      <w:szCs w:val="18"/>
      <w:lang w:eastAsia="ja-JP"/>
    </w:rPr>
  </w:style>
  <w:style w:type="paragraph" w:customStyle="1" w:styleId="Standard">
    <w:name w:val="Standard"/>
    <w:rsid w:val="00482907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F"/>
      <w:color w:val="00000A"/>
      <w:kern w:val="3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82907"/>
    <w:pPr>
      <w:spacing w:after="120" w:line="276" w:lineRule="auto"/>
      <w:ind w:left="720"/>
      <w:contextualSpacing/>
    </w:pPr>
    <w:rPr>
      <w:rFonts w:ascii="Calibri" w:eastAsia="Calibri" w:hAnsi="Calibri" w:cs="Arial"/>
      <w:sz w:val="22"/>
      <w:szCs w:val="22"/>
      <w:lang w:val="de-CH"/>
    </w:rPr>
  </w:style>
  <w:style w:type="paragraph" w:customStyle="1" w:styleId="H1">
    <w:name w:val="H1"/>
    <w:basedOn w:val="Normal"/>
    <w:rsid w:val="00482907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Normal"/>
    <w:rsid w:val="00482907"/>
    <w:pPr>
      <w:spacing w:before="240" w:after="240"/>
    </w:pPr>
    <w:rPr>
      <w:color w:val="C0504D"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sid w:val="00482907"/>
    <w:rPr>
      <w:rFonts w:ascii="Calibri" w:eastAsia="Calibri" w:hAnsi="Calibri" w:cs="Arial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907"/>
    <w:rPr>
      <w:rFonts w:ascii="Calibri" w:eastAsia="Calibri" w:hAnsi="Calibri" w:cs="Arial"/>
      <w:sz w:val="20"/>
      <w:szCs w:val="20"/>
      <w:lang w:val="fr-FR"/>
    </w:rPr>
  </w:style>
  <w:style w:type="character" w:styleId="FootnoteReference">
    <w:name w:val="footnote reference"/>
    <w:uiPriority w:val="99"/>
    <w:unhideWhenUsed/>
    <w:rsid w:val="0048290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82907"/>
    <w:pPr>
      <w:contextualSpacing/>
    </w:pPr>
    <w:rPr>
      <w:rFonts w:ascii="Cambria" w:hAnsi="Cambria"/>
      <w:spacing w:val="-10"/>
      <w:kern w:val="28"/>
      <w:sz w:val="56"/>
      <w:szCs w:val="5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482907"/>
    <w:rPr>
      <w:rFonts w:ascii="Cambria" w:eastAsia="Times New Roman" w:hAnsi="Cambria" w:cs="Times New Roman"/>
      <w:spacing w:val="-10"/>
      <w:kern w:val="28"/>
      <w:sz w:val="56"/>
      <w:szCs w:val="56"/>
      <w:lang w:val="fr-FR"/>
    </w:rPr>
  </w:style>
  <w:style w:type="paragraph" w:styleId="Bibliography">
    <w:name w:val="Bibliography"/>
    <w:basedOn w:val="Normal"/>
    <w:next w:val="Normal"/>
    <w:uiPriority w:val="37"/>
    <w:unhideWhenUsed/>
    <w:rsid w:val="00482907"/>
    <w:pPr>
      <w:spacing w:line="480" w:lineRule="auto"/>
      <w:ind w:left="720" w:hanging="720"/>
    </w:pPr>
  </w:style>
  <w:style w:type="paragraph" w:styleId="EndnoteText">
    <w:name w:val="endnote text"/>
    <w:basedOn w:val="Normal"/>
    <w:link w:val="EndnoteTextChar"/>
    <w:rsid w:val="004829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290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482907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4829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82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29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8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2907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482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290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2907"/>
    <w:rPr>
      <w:color w:val="808080"/>
    </w:rPr>
  </w:style>
  <w:style w:type="paragraph" w:styleId="Revision">
    <w:name w:val="Revision"/>
    <w:hidden/>
    <w:uiPriority w:val="99"/>
    <w:semiHidden/>
    <w:rsid w:val="0048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t">
    <w:name w:val="tag_t"/>
    <w:basedOn w:val="DefaultParagraphFont"/>
    <w:rsid w:val="00482907"/>
  </w:style>
  <w:style w:type="paragraph" w:styleId="DocumentMap">
    <w:name w:val="Document Map"/>
    <w:basedOn w:val="Normal"/>
    <w:link w:val="DocumentMapChar"/>
    <w:rsid w:val="0048290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482907"/>
    <w:rPr>
      <w:rFonts w:ascii="Lucida Grande" w:eastAsia="Times New Roman" w:hAnsi="Lucida Grande" w:cs="Lucida Grande"/>
      <w:sz w:val="24"/>
      <w:szCs w:val="24"/>
    </w:rPr>
  </w:style>
  <w:style w:type="character" w:customStyle="1" w:styleId="Strong1">
    <w:name w:val="Strong1"/>
    <w:basedOn w:val="DefaultParagraphFont"/>
    <w:uiPriority w:val="1"/>
    <w:qFormat/>
    <w:rsid w:val="00482907"/>
    <w:rPr>
      <w:b/>
    </w:rPr>
  </w:style>
  <w:style w:type="paragraph" w:customStyle="1" w:styleId="centered">
    <w:name w:val="centered"/>
    <w:basedOn w:val="Normal"/>
    <w:qFormat/>
    <w:rsid w:val="00482907"/>
    <w:pPr>
      <w:jc w:val="center"/>
    </w:pPr>
    <w:rPr>
      <w:rFonts w:asciiTheme="minorHAnsi" w:eastAsiaTheme="minorEastAsia" w:hAnsiTheme="minorHAnsi" w:cstheme="minorBidi"/>
    </w:rPr>
  </w:style>
  <w:style w:type="paragraph" w:customStyle="1" w:styleId="graphictitle">
    <w:name w:val="graphic title"/>
    <w:basedOn w:val="Normal"/>
    <w:qFormat/>
    <w:rsid w:val="00482907"/>
    <w:pPr>
      <w:jc w:val="center"/>
    </w:pPr>
    <w:rPr>
      <w:rFonts w:asciiTheme="minorHAnsi" w:eastAsiaTheme="minorEastAsia" w:hAnsiTheme="minorHAnsi" w:cstheme="minorBidi"/>
      <w:b/>
      <w:i/>
    </w:rPr>
  </w:style>
  <w:style w:type="paragraph" w:customStyle="1" w:styleId="tabletitle">
    <w:name w:val="table title"/>
    <w:basedOn w:val="graphictitle"/>
    <w:qFormat/>
    <w:rsid w:val="00482907"/>
  </w:style>
  <w:style w:type="paragraph" w:styleId="TOC1">
    <w:name w:val="toc 1"/>
    <w:basedOn w:val="Normal"/>
    <w:next w:val="Normal"/>
    <w:autoRedefine/>
    <w:uiPriority w:val="39"/>
    <w:unhideWhenUsed/>
    <w:rsid w:val="00482907"/>
    <w:pPr>
      <w:spacing w:after="100"/>
    </w:pPr>
    <w:rPr>
      <w:rFonts w:asciiTheme="minorHAnsi" w:eastAsiaTheme="minorEastAsia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482907"/>
    <w:pPr>
      <w:spacing w:after="100"/>
      <w:ind w:left="240"/>
    </w:pPr>
    <w:rPr>
      <w:rFonts w:asciiTheme="minorHAnsi" w:eastAsiaTheme="minorEastAsia" w:hAnsiTheme="minorHAnsi" w:cstheme="minorBidi"/>
    </w:rPr>
  </w:style>
  <w:style w:type="character" w:customStyle="1" w:styleId="referenceid">
    <w:name w:val="reference_id"/>
    <w:basedOn w:val="DefaultParagraphFont"/>
    <w:uiPriority w:val="1"/>
    <w:rsid w:val="00482907"/>
    <w:rPr>
      <w:vertAlign w:val="superscript"/>
    </w:rPr>
  </w:style>
  <w:style w:type="table" w:customStyle="1" w:styleId="tabletemplate">
    <w:name w:val="table_template"/>
    <w:basedOn w:val="TableNormal"/>
    <w:uiPriority w:val="59"/>
    <w:rsid w:val="00482907"/>
    <w:pPr>
      <w:spacing w:after="0" w:line="240" w:lineRule="auto"/>
      <w:jc w:val="right"/>
    </w:pPr>
    <w:rPr>
      <w:rFonts w:eastAsiaTheme="minorEastAsia"/>
      <w:sz w:val="24"/>
      <w:szCs w:val="24"/>
    </w:rPr>
    <w:tblPr>
      <w:jc w:val="center"/>
      <w:tblInd w:w="0" w:type="dxa"/>
      <w:tblBorders>
        <w:top w:val="single" w:sz="8" w:space="0" w:color="auto"/>
        <w:bottom w:val="single" w:sz="8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482907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8290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LineNumber">
    <w:name w:val="line number"/>
    <w:basedOn w:val="DefaultParagraphFont"/>
    <w:semiHidden/>
    <w:unhideWhenUsed/>
    <w:rsid w:val="0048290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2907"/>
    <w:rPr>
      <w:color w:val="605E5C"/>
      <w:shd w:val="clear" w:color="auto" w:fill="E1DFDD"/>
    </w:rPr>
  </w:style>
  <w:style w:type="character" w:customStyle="1" w:styleId="doi">
    <w:name w:val="doi"/>
    <w:basedOn w:val="DefaultParagraphFont"/>
    <w:rsid w:val="00482907"/>
  </w:style>
  <w:style w:type="character" w:customStyle="1" w:styleId="u-clearfix">
    <w:name w:val="u-clearfix"/>
    <w:basedOn w:val="DefaultParagraphFont"/>
    <w:rsid w:val="00482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Jothilakshmi</dc:creator>
  <cp:lastModifiedBy>Jothilakshmi</cp:lastModifiedBy>
  <cp:revision>1</cp:revision>
  <dcterms:created xsi:type="dcterms:W3CDTF">2020-04-17T07:21:00Z</dcterms:created>
  <dcterms:modified xsi:type="dcterms:W3CDTF">2020-04-17T07:21:00Z</dcterms:modified>
</cp:coreProperties>
</file>