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rFonts w:hint="eastAsia" w:ascii="Times New Roman" w:hAnsi="Times New Roman" w:cs="Times New Roman"/>
          <w:b/>
          <w:sz w:val="40"/>
          <w:szCs w:val="24"/>
        </w:rPr>
        <w:t>Supporting information</w:t>
      </w:r>
    </w:p>
    <w:p>
      <w:pPr>
        <w:spacing w:line="480" w:lineRule="auto"/>
        <w:jc w:val="center"/>
        <w:rPr>
          <w:rFonts w:ascii="Times New Roman" w:hAnsi="Times New Roman" w:eastAsia="宋体" w:cs="Times New Roman"/>
          <w:i/>
          <w:sz w:val="24"/>
          <w:szCs w:val="24"/>
        </w:rPr>
      </w:pPr>
      <w:bookmarkStart w:id="0" w:name="OLE_LINK50"/>
      <w:bookmarkStart w:id="1" w:name="OLE_LINK49"/>
      <w:r>
        <w:rPr>
          <w:rFonts w:ascii="Times New Roman" w:hAnsi="Times New Roman" w:eastAsia="宋体" w:cs="Times New Roman"/>
          <w:sz w:val="44"/>
          <w:szCs w:val="44"/>
        </w:rPr>
        <w:t xml:space="preserve">Fabrication of recyclable magnetic biosorbent from eggshell membrane for ultrahigh adsorption of dye </w:t>
      </w:r>
      <w:bookmarkEnd w:id="0"/>
      <w:bookmarkEnd w:id="1"/>
      <w:r>
        <w:rPr>
          <w:rFonts w:ascii="Times New Roman" w:hAnsi="Times New Roman" w:eastAsia="宋体" w:cs="Times New Roman"/>
          <w:i/>
          <w:sz w:val="24"/>
          <w:szCs w:val="24"/>
        </w:rPr>
        <w:t>Junfeng Zhao</w:t>
      </w:r>
      <w:r>
        <w:rPr>
          <w:vertAlign w:val="superscript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>
        <w:rPr>
          <w:rFonts w:ascii="Times New Roman" w:hAnsi="Times New Roman" w:eastAsia="宋体" w:cs="Times New Roman"/>
          <w:i/>
          <w:sz w:val="24"/>
          <w:szCs w:val="24"/>
          <w:vertAlign w:val="superscript"/>
        </w:rPr>
        <w:t>*</w:t>
      </w:r>
      <w:r>
        <w:rPr>
          <w:rFonts w:ascii="Times New Roman" w:hAnsi="Times New Roman" w:eastAsia="宋体" w:cs="Times New Roman"/>
          <w:i/>
          <w:sz w:val="24"/>
          <w:szCs w:val="24"/>
        </w:rPr>
        <w:t>, Xuemin Wen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>
        <w:rPr>
          <w:rFonts w:ascii="Times New Roman" w:hAnsi="Times New Roman" w:eastAsia="宋体" w:cs="Times New Roman"/>
          <w:i/>
          <w:sz w:val="24"/>
          <w:szCs w:val="24"/>
        </w:rPr>
        <w:t>, Huashan Xu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a</w:t>
      </w:r>
      <w:r>
        <w:rPr>
          <w:rFonts w:ascii="Times New Roman" w:hAnsi="Times New Roman" w:eastAsia="宋体" w:cs="Times New Roman"/>
          <w:i/>
          <w:sz w:val="24"/>
          <w:szCs w:val="24"/>
        </w:rPr>
        <w:t>,</w:t>
      </w:r>
    </w:p>
    <w:p>
      <w:pPr>
        <w:spacing w:after="240" w:line="480" w:lineRule="auto"/>
        <w:jc w:val="center"/>
        <w:rPr>
          <w:rFonts w:ascii="Times New Roman" w:hAnsi="Times New Roman" w:eastAsia="AdvPSTim" w:cs="Times New Roman"/>
          <w:i/>
          <w:sz w:val="24"/>
          <w:szCs w:val="24"/>
        </w:rPr>
      </w:pPr>
      <w:r>
        <w:rPr>
          <w:rFonts w:ascii="Times New Roman" w:hAnsi="Times New Roman" w:eastAsia="宋体" w:cs="Times New Roman"/>
          <w:i/>
          <w:sz w:val="24"/>
          <w:szCs w:val="24"/>
        </w:rPr>
        <w:t>Yuancui Wen</w:t>
      </w:r>
      <w:r>
        <w:rPr>
          <w:rFonts w:hint="eastAsia" w:ascii="Times New Roman" w:hAnsi="Times New Roman" w:eastAsia="宋体" w:cs="Times New Roman"/>
          <w:i/>
          <w:sz w:val="24"/>
          <w:szCs w:val="24"/>
          <w:lang w:val="en-US" w:eastAsia="zh-CN"/>
        </w:rPr>
        <w:t>g</w:t>
      </w:r>
      <w:bookmarkStart w:id="4" w:name="_GoBack"/>
      <w:bookmarkEnd w:id="4"/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a</w:t>
      </w:r>
      <w:r>
        <w:rPr>
          <w:rFonts w:ascii="Times New Roman" w:hAnsi="Times New Roman" w:cs="Times New Roman"/>
          <w:i/>
          <w:sz w:val="24"/>
          <w:szCs w:val="24"/>
        </w:rPr>
        <w:t>, Yanqiu Chen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a</w:t>
      </w:r>
    </w:p>
    <w:p>
      <w:pPr>
        <w:spacing w:line="480" w:lineRule="auto"/>
        <w:jc w:val="center"/>
        <w:rPr>
          <w:rFonts w:ascii="Times New Roman" w:hAnsi="Times New Roman" w:eastAsia="宋体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>
        <w:rPr>
          <w:rFonts w:ascii="Times New Roman" w:hAnsi="Times New Roman" w:eastAsia="宋体" w:cs="Times New Roman"/>
          <w:sz w:val="24"/>
          <w:szCs w:val="24"/>
        </w:rPr>
        <w:t>School of Chemistry and Materials Engineering, Changshu Institute of Technology,</w:t>
      </w:r>
    </w:p>
    <w:p>
      <w:pPr>
        <w:spacing w:line="480" w:lineRule="auto"/>
        <w:jc w:val="center"/>
        <w:rPr>
          <w:rFonts w:ascii="Times New Roman" w:hAnsi="Times New Roman" w:eastAsia="宋体" w:cs="Times New Roman"/>
          <w:sz w:val="24"/>
          <w:szCs w:val="24"/>
          <w:vertAlign w:val="superscript"/>
        </w:rPr>
      </w:pPr>
      <w:r>
        <w:rPr>
          <w:rFonts w:ascii="Times New Roman" w:hAnsi="Times New Roman" w:eastAsia="宋体" w:cs="Times New Roman"/>
          <w:sz w:val="24"/>
          <w:szCs w:val="24"/>
        </w:rPr>
        <w:t xml:space="preserve">Changshu, </w:t>
      </w:r>
      <w:r>
        <w:rPr>
          <w:rFonts w:ascii="Times New Roman" w:hAnsi="Times New Roman" w:eastAsia="宋体" w:cs="Times New Roman"/>
          <w:color w:val="000000"/>
          <w:sz w:val="24"/>
          <w:szCs w:val="24"/>
        </w:rPr>
        <w:t>P. R.</w:t>
      </w:r>
      <w:r>
        <w:rPr>
          <w:rFonts w:ascii="Times New Roman" w:hAnsi="Times New Roman" w:eastAsia="宋体" w:cs="Times New Roman"/>
          <w:sz w:val="24"/>
          <w:szCs w:val="24"/>
        </w:rPr>
        <w:t xml:space="preserve"> China.</w:t>
      </w:r>
    </w:p>
    <w:p>
      <w:pPr>
        <w:spacing w:line="480" w:lineRule="auto"/>
        <w:jc w:val="center"/>
        <w:rPr>
          <w:rFonts w:ascii="Times New Roman" w:hAnsi="Times New Roman" w:eastAsia="宋体" w:cs="Times New Roman"/>
          <w:i/>
          <w:vertAlign w:val="superscript"/>
        </w:rPr>
      </w:pPr>
      <w:r>
        <w:rPr>
          <w:rFonts w:ascii="Times New Roman" w:hAnsi="Times New Roman" w:eastAsia="宋体" w:cs="Times New Roman"/>
          <w:i/>
          <w:color w:val="000000"/>
          <w:vertAlign w:val="superscript"/>
        </w:rPr>
        <w:sym w:font="Symbol" w:char="F02A"/>
      </w:r>
      <w:r>
        <w:rPr>
          <w:rFonts w:ascii="Times New Roman" w:hAnsi="Times New Roman" w:eastAsia="宋体" w:cs="Times New Roman"/>
        </w:rPr>
        <w:t>Corresponding author Tel.: +86-512-52251842; fax. : +86-512-52251842.</w:t>
      </w:r>
    </w:p>
    <w:p>
      <w:pPr>
        <w:spacing w:after="240" w:line="480" w:lineRule="auto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E-mail address: jfzhao@cslg.edu.cn</w:t>
      </w: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636770" cy="32759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835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sz w:val="24"/>
          <w:szCs w:val="24"/>
        </w:rPr>
        <w:t>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sz w:val="24"/>
          <w:szCs w:val="24"/>
        </w:rPr>
        <w:t>S1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TG/DSC traces of the different samples heated in flowing oxygen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spacing w:line="480" w:lineRule="auto"/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239895" cy="3275965"/>
            <wp:effectExtent l="0" t="0" r="825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953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ure S2 </w:t>
      </w:r>
      <w:r>
        <w:rPr>
          <w:rFonts w:ascii="Times New Roman" w:hAnsi="Times New Roman" w:cs="Times New Roman"/>
          <w:sz w:val="24"/>
          <w:szCs w:val="24"/>
        </w:rPr>
        <w:t>Room temperature hysteresis loops of MESM-P, the inset shows a magnified view of the hysteresis loops of MESM-24h.</w:t>
      </w:r>
    </w:p>
    <w:p>
      <w:pP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page"/>
      </w:r>
    </w:p>
    <w:p>
      <w:pPr>
        <w:tabs>
          <w:tab w:val="left" w:pos="4950"/>
        </w:tabs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943600" cy="32746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950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Figure S3 </w:t>
      </w:r>
      <w:r>
        <w:rPr>
          <w:rFonts w:ascii="Times New Roman" w:hAnsi="Times New Roman" w:cs="Times New Roman"/>
          <w:sz w:val="24"/>
          <w:szCs w:val="24"/>
        </w:rPr>
        <w:t>Effects of Mass of 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loading in ESM on the adsorption capacity of </w:t>
      </w:r>
      <w:r>
        <w:rPr>
          <w:rFonts w:hint="eastAsia" w:ascii="Times New Roman" w:hAnsi="Times New Roman" w:cs="Times New Roman"/>
          <w:sz w:val="24"/>
          <w:szCs w:val="24"/>
        </w:rPr>
        <w:t>CR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994660" cy="69837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141" cy="69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" w:hAnsi="Times" w:eastAsia="宋体" w:cs="Times New Roman"/>
          <w:b/>
          <w:sz w:val="24"/>
          <w:szCs w:val="20"/>
          <w:lang w:eastAsia="en-US"/>
        </w:rPr>
        <w:t xml:space="preserve">Figure </w:t>
      </w:r>
      <w:r>
        <w:rPr>
          <w:rFonts w:hint="eastAsia" w:ascii="Times" w:hAnsi="Times" w:eastAsia="宋体" w:cs="Times New Roman"/>
          <w:b/>
          <w:sz w:val="24"/>
          <w:szCs w:val="20"/>
        </w:rPr>
        <w:t>S4</w:t>
      </w:r>
      <w:r>
        <w:rPr>
          <w:rFonts w:ascii="Times" w:hAnsi="Times" w:eastAsia="宋体" w:cs="Times New Roman"/>
          <w:b/>
          <w:sz w:val="24"/>
          <w:szCs w:val="20"/>
          <w:lang w:eastAsia="en-US"/>
        </w:rPr>
        <w:t>.</w:t>
      </w:r>
      <w:r>
        <w:rPr>
          <w:rFonts w:hint="eastAsia" w:ascii="Times" w:hAnsi="Times" w:eastAsia="宋体" w:cs="Times New Roman"/>
          <w:b/>
          <w:sz w:val="24"/>
          <w:szCs w:val="20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 xml:space="preserve">The effect of contact time on the adsorption capacity for  </w:t>
      </w:r>
      <w:bookmarkStart w:id="2" w:name="_Hlk523773153"/>
      <w:r>
        <w:rPr>
          <w:rFonts w:ascii="Times New Roman" w:hAnsi="Times New Roman" w:eastAsia="宋体" w:cs="Times New Roman"/>
          <w:sz w:val="24"/>
          <w:szCs w:val="24"/>
        </w:rPr>
        <w:t>(a) MESM-P, (b) Fe</w:t>
      </w:r>
      <w:r>
        <w:rPr>
          <w:rFonts w:ascii="Times New Roman" w:hAnsi="Times New Roman" w:eastAsia="宋体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sz w:val="24"/>
          <w:szCs w:val="24"/>
        </w:rPr>
        <w:t>O</w:t>
      </w:r>
      <w:r>
        <w:rPr>
          <w:rFonts w:ascii="Times New Roman" w:hAnsi="Times New Roman" w:eastAsia="宋体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eastAsia="宋体" w:cs="Times New Roman"/>
          <w:sz w:val="24"/>
          <w:szCs w:val="24"/>
        </w:rPr>
        <w:t>, and (c) ESM-P</w:t>
      </w:r>
      <w:bookmarkEnd w:id="2"/>
      <w:r>
        <w:rPr>
          <w:rFonts w:ascii="Times New Roman" w:hAnsi="Times New Roman" w:eastAsia="宋体" w:cs="Times New Roman"/>
          <w:sz w:val="24"/>
          <w:szCs w:val="24"/>
        </w:rPr>
        <w:t>.</w:t>
      </w:r>
    </w:p>
    <w:p>
      <w:pPr>
        <w:spacing w:line="480" w:lineRule="auto"/>
        <w:rPr>
          <w:rFonts w:ascii="Times New Roman" w:hAnsi="Times New Roman" w:eastAsia="宋体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943600" cy="254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eastAsia="宋体" w:cs="Times New Roman"/>
          <w:b/>
          <w:sz w:val="24"/>
          <w:szCs w:val="20"/>
          <w:lang w:eastAsia="en-US"/>
        </w:rPr>
        <w:t xml:space="preserve">Figure </w:t>
      </w:r>
      <w:r>
        <w:rPr>
          <w:rFonts w:hint="eastAsia" w:ascii="Times" w:hAnsi="Times" w:eastAsia="宋体" w:cs="Times New Roman"/>
          <w:b/>
          <w:sz w:val="24"/>
          <w:szCs w:val="20"/>
        </w:rPr>
        <w:t>S5</w:t>
      </w:r>
      <w:r>
        <w:rPr>
          <w:rFonts w:ascii="Times" w:hAnsi="Times" w:eastAsia="宋体" w:cs="Times New Roman"/>
          <w:b/>
          <w:sz w:val="24"/>
          <w:szCs w:val="20"/>
          <w:lang w:eastAsia="en-US"/>
        </w:rPr>
        <w:t>.</w:t>
      </w:r>
      <w:r>
        <w:rPr>
          <w:rFonts w:hint="eastAsia" w:ascii="Times" w:hAnsi="Times" w:eastAsia="宋体" w:cs="Times New Roman"/>
          <w:b/>
          <w:sz w:val="24"/>
          <w:szCs w:val="20"/>
        </w:rPr>
        <w:t xml:space="preserve"> </w:t>
      </w:r>
      <w:r>
        <w:rPr>
          <w:rFonts w:ascii="Times" w:hAnsi="Times" w:eastAsia="宋体" w:cs="Times New Roman"/>
          <w:b/>
          <w:sz w:val="24"/>
          <w:szCs w:val="20"/>
        </w:rPr>
        <w:t xml:space="preserve">(a) </w:t>
      </w:r>
      <w:r>
        <w:rPr>
          <w:rFonts w:ascii="Times New Roman" w:hAnsi="Times New Roman" w:eastAsia="宋体" w:cs="Times New Roman"/>
          <w:kern w:val="2"/>
          <w:sz w:val="24"/>
          <w:szCs w:val="24"/>
        </w:rPr>
        <w:t>UV-vis adsorption spectra of CR (200 mg L</w:t>
      </w:r>
      <w:r>
        <w:rPr>
          <w:rFonts w:ascii="Times New Roman" w:hAnsi="Times New Roman" w:eastAsia="宋体" w:cs="Times New Roman"/>
          <w:kern w:val="2"/>
          <w:sz w:val="24"/>
          <w:szCs w:val="24"/>
          <w:vertAlign w:val="superscript"/>
        </w:rPr>
        <w:t>-1</w:t>
      </w:r>
      <w:r>
        <w:rPr>
          <w:rFonts w:ascii="Times New Roman" w:hAnsi="Times New Roman" w:eastAsia="宋体" w:cs="Times New Roman"/>
          <w:kern w:val="2"/>
          <w:sz w:val="24"/>
          <w:szCs w:val="24"/>
        </w:rPr>
        <w:t xml:space="preserve">) treated by MESM-P at various time intervals, (b) </w:t>
      </w:r>
      <w:r>
        <w:rPr>
          <w:rFonts w:hint="eastAsia" w:ascii="Times New Roman" w:hAnsi="Times New Roman" w:cs="Times New Roman"/>
          <w:sz w:val="24"/>
          <w:szCs w:val="24"/>
        </w:rPr>
        <w:t>photographs of CR solutions before and after adsorption</w:t>
      </w:r>
      <w:r>
        <w:rPr>
          <w:rFonts w:ascii="Times New Roman" w:hAnsi="Times New Roman" w:cs="Times New Roman"/>
          <w:sz w:val="24"/>
          <w:szCs w:val="24"/>
        </w:rPr>
        <w:t xml:space="preserve">, and </w:t>
      </w:r>
      <w:bookmarkStart w:id="3" w:name="_Hlk523411724"/>
      <w:r>
        <w:rPr>
          <w:rFonts w:ascii="Times New Roman" w:hAnsi="Times New Roman" w:cs="Times New Roman"/>
          <w:sz w:val="24"/>
          <w:szCs w:val="24"/>
        </w:rPr>
        <w:t>magnetic separation by external magnetic field</w:t>
      </w:r>
      <w:bookmarkEnd w:id="3"/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drawing>
          <wp:inline distT="0" distB="0" distL="0" distR="0">
            <wp:extent cx="4427855" cy="72631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726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 Effect of the contact time on CR desorption from MESM-P in the various ethanol-water solvent, (b) Effect of the contact time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 CR desorption from MESM-P at different pH values.</w:t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AdvPSTim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70B"/>
    <w:rsid w:val="0005376C"/>
    <w:rsid w:val="00060B73"/>
    <w:rsid w:val="000B282E"/>
    <w:rsid w:val="000E120A"/>
    <w:rsid w:val="001010D4"/>
    <w:rsid w:val="00110823"/>
    <w:rsid w:val="00110DCA"/>
    <w:rsid w:val="001442BF"/>
    <w:rsid w:val="00153329"/>
    <w:rsid w:val="00161B41"/>
    <w:rsid w:val="0017192F"/>
    <w:rsid w:val="00171F7F"/>
    <w:rsid w:val="00172C27"/>
    <w:rsid w:val="001745ED"/>
    <w:rsid w:val="00176A0B"/>
    <w:rsid w:val="001A0878"/>
    <w:rsid w:val="001A0FF6"/>
    <w:rsid w:val="001B1F3B"/>
    <w:rsid w:val="001D25AD"/>
    <w:rsid w:val="001D708F"/>
    <w:rsid w:val="00201E16"/>
    <w:rsid w:val="00211649"/>
    <w:rsid w:val="00234BF1"/>
    <w:rsid w:val="002419E1"/>
    <w:rsid w:val="002752E6"/>
    <w:rsid w:val="00290BF0"/>
    <w:rsid w:val="002B7FEC"/>
    <w:rsid w:val="002D1415"/>
    <w:rsid w:val="002D24C3"/>
    <w:rsid w:val="002D5688"/>
    <w:rsid w:val="002D6218"/>
    <w:rsid w:val="002D6864"/>
    <w:rsid w:val="002D7A12"/>
    <w:rsid w:val="002E0837"/>
    <w:rsid w:val="002E2B2B"/>
    <w:rsid w:val="00332F2B"/>
    <w:rsid w:val="00341597"/>
    <w:rsid w:val="00352EC0"/>
    <w:rsid w:val="00373163"/>
    <w:rsid w:val="00381CBD"/>
    <w:rsid w:val="0038219C"/>
    <w:rsid w:val="003B26C0"/>
    <w:rsid w:val="003B5C26"/>
    <w:rsid w:val="003C561A"/>
    <w:rsid w:val="003E670B"/>
    <w:rsid w:val="00401C44"/>
    <w:rsid w:val="00421173"/>
    <w:rsid w:val="00432D6A"/>
    <w:rsid w:val="00440B6A"/>
    <w:rsid w:val="00444596"/>
    <w:rsid w:val="00446910"/>
    <w:rsid w:val="004529DD"/>
    <w:rsid w:val="004544A0"/>
    <w:rsid w:val="00454A8F"/>
    <w:rsid w:val="00462FE4"/>
    <w:rsid w:val="0046350B"/>
    <w:rsid w:val="00463FDD"/>
    <w:rsid w:val="00471258"/>
    <w:rsid w:val="00471C3C"/>
    <w:rsid w:val="00477DEB"/>
    <w:rsid w:val="0048091C"/>
    <w:rsid w:val="004823BA"/>
    <w:rsid w:val="004A29D4"/>
    <w:rsid w:val="004B14EA"/>
    <w:rsid w:val="004B2BF4"/>
    <w:rsid w:val="004E6A08"/>
    <w:rsid w:val="005053DF"/>
    <w:rsid w:val="00510E4F"/>
    <w:rsid w:val="00512348"/>
    <w:rsid w:val="00523070"/>
    <w:rsid w:val="00531BC8"/>
    <w:rsid w:val="00532E84"/>
    <w:rsid w:val="00534074"/>
    <w:rsid w:val="0053577C"/>
    <w:rsid w:val="00543FC3"/>
    <w:rsid w:val="00544A99"/>
    <w:rsid w:val="00546BF6"/>
    <w:rsid w:val="00551188"/>
    <w:rsid w:val="0055181D"/>
    <w:rsid w:val="00563766"/>
    <w:rsid w:val="00581060"/>
    <w:rsid w:val="005A5421"/>
    <w:rsid w:val="005B0DC1"/>
    <w:rsid w:val="005B6A6C"/>
    <w:rsid w:val="005C220D"/>
    <w:rsid w:val="005C3461"/>
    <w:rsid w:val="005C5056"/>
    <w:rsid w:val="005C7BB3"/>
    <w:rsid w:val="005D08C4"/>
    <w:rsid w:val="005D12E8"/>
    <w:rsid w:val="005D27DA"/>
    <w:rsid w:val="005E63DC"/>
    <w:rsid w:val="005E72C6"/>
    <w:rsid w:val="005F01F6"/>
    <w:rsid w:val="005F06C8"/>
    <w:rsid w:val="005F3835"/>
    <w:rsid w:val="00653C36"/>
    <w:rsid w:val="00654AD1"/>
    <w:rsid w:val="006568AF"/>
    <w:rsid w:val="00682008"/>
    <w:rsid w:val="006A371A"/>
    <w:rsid w:val="006D3FD4"/>
    <w:rsid w:val="006D513E"/>
    <w:rsid w:val="006E1F75"/>
    <w:rsid w:val="006E2936"/>
    <w:rsid w:val="006E44EE"/>
    <w:rsid w:val="006F13A3"/>
    <w:rsid w:val="006F4388"/>
    <w:rsid w:val="00701FF5"/>
    <w:rsid w:val="00705D5B"/>
    <w:rsid w:val="00714BC5"/>
    <w:rsid w:val="007252AB"/>
    <w:rsid w:val="0074265C"/>
    <w:rsid w:val="007506A3"/>
    <w:rsid w:val="007778ED"/>
    <w:rsid w:val="00791A35"/>
    <w:rsid w:val="007B7C92"/>
    <w:rsid w:val="007E1190"/>
    <w:rsid w:val="007E2629"/>
    <w:rsid w:val="007E288D"/>
    <w:rsid w:val="007F5BFA"/>
    <w:rsid w:val="00814BED"/>
    <w:rsid w:val="0082791D"/>
    <w:rsid w:val="00830E52"/>
    <w:rsid w:val="0084487B"/>
    <w:rsid w:val="008537C4"/>
    <w:rsid w:val="00874BB8"/>
    <w:rsid w:val="008775DF"/>
    <w:rsid w:val="00890B1A"/>
    <w:rsid w:val="008B3613"/>
    <w:rsid w:val="008C64F9"/>
    <w:rsid w:val="008D069C"/>
    <w:rsid w:val="008D2931"/>
    <w:rsid w:val="008F13B5"/>
    <w:rsid w:val="008F74D2"/>
    <w:rsid w:val="00903A3C"/>
    <w:rsid w:val="00951909"/>
    <w:rsid w:val="00976116"/>
    <w:rsid w:val="0098771B"/>
    <w:rsid w:val="0099284F"/>
    <w:rsid w:val="009930C8"/>
    <w:rsid w:val="009B4639"/>
    <w:rsid w:val="009C349B"/>
    <w:rsid w:val="009C7965"/>
    <w:rsid w:val="009D390A"/>
    <w:rsid w:val="009E5721"/>
    <w:rsid w:val="00A6180A"/>
    <w:rsid w:val="00A643C5"/>
    <w:rsid w:val="00A6523D"/>
    <w:rsid w:val="00A7585C"/>
    <w:rsid w:val="00A77CA2"/>
    <w:rsid w:val="00A87F9C"/>
    <w:rsid w:val="00A9687E"/>
    <w:rsid w:val="00AA2BBB"/>
    <w:rsid w:val="00AB2103"/>
    <w:rsid w:val="00AC1B84"/>
    <w:rsid w:val="00AD3847"/>
    <w:rsid w:val="00B10A7C"/>
    <w:rsid w:val="00B12D2F"/>
    <w:rsid w:val="00B464C7"/>
    <w:rsid w:val="00B51E31"/>
    <w:rsid w:val="00B52D97"/>
    <w:rsid w:val="00B574F7"/>
    <w:rsid w:val="00B6233F"/>
    <w:rsid w:val="00B662FC"/>
    <w:rsid w:val="00B87AD2"/>
    <w:rsid w:val="00B92894"/>
    <w:rsid w:val="00BA3FF0"/>
    <w:rsid w:val="00BB1E2D"/>
    <w:rsid w:val="00BB409A"/>
    <w:rsid w:val="00BE304F"/>
    <w:rsid w:val="00BF6409"/>
    <w:rsid w:val="00BF6A9A"/>
    <w:rsid w:val="00C337B5"/>
    <w:rsid w:val="00C338C0"/>
    <w:rsid w:val="00C62E5A"/>
    <w:rsid w:val="00C644CD"/>
    <w:rsid w:val="00C7097F"/>
    <w:rsid w:val="00C745B1"/>
    <w:rsid w:val="00C75A46"/>
    <w:rsid w:val="00C81231"/>
    <w:rsid w:val="00C954ED"/>
    <w:rsid w:val="00CA512E"/>
    <w:rsid w:val="00CD0BC7"/>
    <w:rsid w:val="00CE2D53"/>
    <w:rsid w:val="00CE5A42"/>
    <w:rsid w:val="00CF55ED"/>
    <w:rsid w:val="00D43D4D"/>
    <w:rsid w:val="00D63FCA"/>
    <w:rsid w:val="00D76619"/>
    <w:rsid w:val="00DE377E"/>
    <w:rsid w:val="00DE6251"/>
    <w:rsid w:val="00E00B3B"/>
    <w:rsid w:val="00E055D3"/>
    <w:rsid w:val="00E16753"/>
    <w:rsid w:val="00E32651"/>
    <w:rsid w:val="00E45ED5"/>
    <w:rsid w:val="00E53963"/>
    <w:rsid w:val="00E750B9"/>
    <w:rsid w:val="00E876C0"/>
    <w:rsid w:val="00E93C29"/>
    <w:rsid w:val="00EA03DF"/>
    <w:rsid w:val="00EB3EEA"/>
    <w:rsid w:val="00EB570F"/>
    <w:rsid w:val="00EC0C43"/>
    <w:rsid w:val="00EC24D5"/>
    <w:rsid w:val="00EC2F97"/>
    <w:rsid w:val="00EE1C62"/>
    <w:rsid w:val="00EF4AF3"/>
    <w:rsid w:val="00F02B8A"/>
    <w:rsid w:val="00F05E87"/>
    <w:rsid w:val="00F16F95"/>
    <w:rsid w:val="00F24A7C"/>
    <w:rsid w:val="00F46EE8"/>
    <w:rsid w:val="00FA3609"/>
    <w:rsid w:val="00FD5E87"/>
    <w:rsid w:val="00FD6643"/>
    <w:rsid w:val="00FF1A51"/>
    <w:rsid w:val="00FF5676"/>
    <w:rsid w:val="7314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uiPriority w:val="99"/>
    <w:pPr>
      <w:spacing w:line="240" w:lineRule="auto"/>
    </w:pPr>
    <w:rPr>
      <w:sz w:val="20"/>
      <w:szCs w:val="20"/>
    </w:rPr>
  </w:style>
  <w:style w:type="paragraph" w:styleId="3">
    <w:name w:val="Balloon Text"/>
    <w:basedOn w:val="1"/>
    <w:link w:val="14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4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5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宋体" w:hAnsi="宋体" w:eastAsia="宋体" w:cs="宋体"/>
      <w:sz w:val="24"/>
      <w:szCs w:val="24"/>
    </w:rPr>
  </w:style>
  <w:style w:type="paragraph" w:styleId="7">
    <w:name w:val="annotation subject"/>
    <w:basedOn w:val="2"/>
    <w:next w:val="2"/>
    <w:link w:val="16"/>
    <w:semiHidden/>
    <w:unhideWhenUsed/>
    <w:uiPriority w:val="99"/>
    <w:rPr>
      <w:b/>
      <w:bCs/>
    </w:rPr>
  </w:style>
  <w:style w:type="table" w:styleId="9">
    <w:name w:val="Table Grid"/>
    <w:basedOn w:val="8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1">
    <w:name w:val="annotation reference"/>
    <w:basedOn w:val="10"/>
    <w:semiHidden/>
    <w:unhideWhenUsed/>
    <w:uiPriority w:val="99"/>
    <w:rPr>
      <w:sz w:val="16"/>
      <w:szCs w:val="16"/>
    </w:rPr>
  </w:style>
  <w:style w:type="paragraph" w:customStyle="1" w:styleId="12">
    <w:name w:val="BC_Author_Address"/>
    <w:basedOn w:val="1"/>
    <w:next w:val="1"/>
    <w:uiPriority w:val="0"/>
    <w:pPr>
      <w:spacing w:after="240" w:line="480" w:lineRule="auto"/>
      <w:jc w:val="center"/>
    </w:pPr>
    <w:rPr>
      <w:rFonts w:ascii="Times" w:hAnsi="Times" w:eastAsia="宋体" w:cs="Times New Roman"/>
      <w:sz w:val="24"/>
      <w:szCs w:val="20"/>
      <w:lang w:eastAsia="en-US"/>
    </w:rPr>
  </w:style>
  <w:style w:type="paragraph" w:customStyle="1" w:styleId="13">
    <w:name w:val="FA_Corresponding_Author_Footnote"/>
    <w:basedOn w:val="1"/>
    <w:next w:val="1"/>
    <w:qFormat/>
    <w:uiPriority w:val="0"/>
    <w:pPr>
      <w:spacing w:after="200" w:line="480" w:lineRule="auto"/>
      <w:jc w:val="both"/>
    </w:pPr>
    <w:rPr>
      <w:rFonts w:ascii="Times" w:hAnsi="Times" w:eastAsia="宋体" w:cs="Times New Roman"/>
      <w:sz w:val="24"/>
      <w:szCs w:val="20"/>
      <w:lang w:eastAsia="en-US"/>
    </w:rPr>
  </w:style>
  <w:style w:type="character" w:customStyle="1" w:styleId="14">
    <w:name w:val="批注框文本 字符"/>
    <w:basedOn w:val="10"/>
    <w:link w:val="3"/>
    <w:semiHidden/>
    <w:uiPriority w:val="99"/>
    <w:rPr>
      <w:rFonts w:ascii="Segoe UI" w:hAnsi="Segoe UI" w:cs="Segoe UI"/>
      <w:sz w:val="18"/>
      <w:szCs w:val="18"/>
    </w:rPr>
  </w:style>
  <w:style w:type="character" w:customStyle="1" w:styleId="15">
    <w:name w:val="批注文字 字符"/>
    <w:basedOn w:val="10"/>
    <w:link w:val="2"/>
    <w:semiHidden/>
    <w:uiPriority w:val="99"/>
    <w:rPr>
      <w:sz w:val="20"/>
      <w:szCs w:val="20"/>
    </w:rPr>
  </w:style>
  <w:style w:type="character" w:customStyle="1" w:styleId="16">
    <w:name w:val="批注主题 字符"/>
    <w:basedOn w:val="15"/>
    <w:link w:val="7"/>
    <w:semiHidden/>
    <w:uiPriority w:val="99"/>
    <w:rPr>
      <w:b/>
      <w:bCs/>
      <w:sz w:val="20"/>
      <w:szCs w:val="20"/>
    </w:rPr>
  </w:style>
  <w:style w:type="paragraph" w:customStyle="1" w:styleId="17">
    <w:name w:val="Revision"/>
    <w:hidden/>
    <w:semiHidden/>
    <w:qFormat/>
    <w:uiPriority w:val="99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8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9">
    <w:name w:val="页脚 字符"/>
    <w:basedOn w:val="10"/>
    <w:link w:val="4"/>
    <w:qFormat/>
    <w:uiPriority w:val="99"/>
    <w:rPr>
      <w:sz w:val="18"/>
      <w:szCs w:val="18"/>
    </w:rPr>
  </w:style>
  <w:style w:type="character" w:customStyle="1" w:styleId="20">
    <w:name w:val="apple-converted-space"/>
    <w:basedOn w:val="10"/>
    <w:uiPriority w:val="0"/>
  </w:style>
  <w:style w:type="character" w:customStyle="1" w:styleId="21">
    <w:name w:val="highlight"/>
    <w:basedOn w:val="10"/>
    <w:qFormat/>
    <w:uiPriority w:val="0"/>
  </w:style>
  <w:style w:type="table" w:customStyle="1" w:styleId="22">
    <w:name w:val="网格型1"/>
    <w:basedOn w:val="8"/>
    <w:uiPriority w:val="59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customStyle="1" w:styleId="23">
    <w:name w:val="Plain Table 2"/>
    <w:basedOn w:val="8"/>
    <w:uiPriority w:val="42"/>
    <w:pPr>
      <w:spacing w:after="0" w:line="240" w:lineRule="auto"/>
    </w:pPr>
    <w:rPr>
      <w:kern w:val="2"/>
      <w:sz w:val="21"/>
    </w:r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  <w:tblLayout w:type="fixed"/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24">
    <w:name w:val="网格型2"/>
    <w:basedOn w:val="8"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customStyle="1" w:styleId="25">
    <w:name w:val="网格型3"/>
    <w:basedOn w:val="8"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184</Words>
  <Characters>1049</Characters>
  <Lines>8</Lines>
  <Paragraphs>2</Paragraphs>
  <TotalTime>0</TotalTime>
  <ScaleCrop>false</ScaleCrop>
  <LinksUpToDate>false</LinksUpToDate>
  <CharactersWithSpaces>1231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2018-12-26T08:06:00Z</dcterms:created>
  <dc:creator>kaili song</dc:creator>
  <cp:lastModifiedBy>赵俊锋</cp:lastModifiedBy>
  <dcterms:modified xsi:type="dcterms:W3CDTF">2019-08-29T03:10:10Z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