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0C84" w14:textId="3D296186" w:rsidR="00CC57B6" w:rsidRPr="00722343" w:rsidRDefault="00E47334" w:rsidP="00CC57B6">
      <w:pPr>
        <w:spacing w:line="360" w:lineRule="auto"/>
        <w:rPr>
          <w:rFonts w:ascii="Times New Roman" w:eastAsiaTheme="minorEastAsia" w:hAnsi="Times New Roman" w:cs="Times New Roman"/>
          <w:b/>
          <w:sz w:val="32"/>
          <w:szCs w:val="32"/>
          <w:lang w:val="en-US" w:eastAsia="ja-JP"/>
        </w:rPr>
      </w:pPr>
      <w:r w:rsidRPr="00722343">
        <w:rPr>
          <w:rFonts w:ascii="Times New Roman" w:eastAsiaTheme="minorEastAsia" w:hAnsi="Times New Roman" w:cs="Times New Roman"/>
          <w:b/>
          <w:sz w:val="32"/>
          <w:szCs w:val="32"/>
          <w:lang w:val="en-US" w:eastAsia="ja-JP"/>
        </w:rPr>
        <w:t xml:space="preserve">Supplemental online material </w:t>
      </w:r>
    </w:p>
    <w:p w14:paraId="736C2505" w14:textId="77777777" w:rsidR="00DA5F97" w:rsidRPr="00722343" w:rsidRDefault="00DA5F97" w:rsidP="00CC57B6">
      <w:pPr>
        <w:spacing w:line="360" w:lineRule="auto"/>
        <w:rPr>
          <w:rFonts w:ascii="Times New Roman" w:eastAsiaTheme="minorEastAsia" w:hAnsi="Times New Roman" w:cs="Times New Roman"/>
          <w:b/>
          <w:sz w:val="24"/>
          <w:szCs w:val="24"/>
          <w:lang w:val="en-US" w:eastAsia="ja-JP"/>
        </w:rPr>
      </w:pPr>
    </w:p>
    <w:p w14:paraId="5ECF3947" w14:textId="77777777" w:rsidR="00002D50" w:rsidRPr="00722343" w:rsidRDefault="00002D50" w:rsidP="00CC57B6">
      <w:pPr>
        <w:spacing w:line="360" w:lineRule="auto"/>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t xml:space="preserve">Cost of macrovascular complications in people with diabetes from a public healthcare perspective: a retrospective database study in Brazil </w:t>
      </w:r>
    </w:p>
    <w:p w14:paraId="487C5FF7" w14:textId="7F7F3FB9" w:rsidR="00CC57B6" w:rsidRPr="00722343" w:rsidRDefault="00CC57B6" w:rsidP="00CC57B6">
      <w:pPr>
        <w:spacing w:line="360" w:lineRule="auto"/>
        <w:rPr>
          <w:rFonts w:ascii="Times New Roman" w:eastAsiaTheme="minorEastAsia" w:hAnsi="Times New Roman" w:cs="Times New Roman"/>
          <w:sz w:val="24"/>
          <w:szCs w:val="24"/>
          <w:lang w:val="en-US" w:eastAsia="ja-JP"/>
        </w:rPr>
      </w:pPr>
      <w:r w:rsidRPr="00722343">
        <w:rPr>
          <w:rFonts w:ascii="Times New Roman" w:eastAsiaTheme="minorEastAsia" w:hAnsi="Times New Roman" w:cs="Times New Roman"/>
          <w:sz w:val="24"/>
          <w:szCs w:val="24"/>
          <w:lang w:val="en-US" w:eastAsia="ja-JP"/>
        </w:rPr>
        <w:t>Guilherme Silva Julian, Daniel Campos, Julie Broe Honore, F</w:t>
      </w:r>
      <w:r w:rsidR="00794FB9" w:rsidRPr="00722343">
        <w:rPr>
          <w:rFonts w:ascii="Times New Roman" w:eastAsiaTheme="minorEastAsia" w:hAnsi="Times New Roman" w:cs="Times New Roman"/>
          <w:sz w:val="24"/>
          <w:szCs w:val="24"/>
          <w:lang w:val="en-US" w:eastAsia="ja-JP"/>
        </w:rPr>
        <w:t>lávia Sauer Tobaruella, Jung Hyu</w:t>
      </w:r>
      <w:r w:rsidRPr="00722343">
        <w:rPr>
          <w:rFonts w:ascii="Times New Roman" w:eastAsiaTheme="minorEastAsia" w:hAnsi="Times New Roman" w:cs="Times New Roman"/>
          <w:sz w:val="24"/>
          <w:szCs w:val="24"/>
          <w:lang w:val="en-US" w:eastAsia="ja-JP"/>
        </w:rPr>
        <w:t>n Yoon, Nino Hallén</w:t>
      </w:r>
    </w:p>
    <w:p w14:paraId="667A5CD2" w14:textId="77777777" w:rsidR="00CC57B6" w:rsidRPr="00722343" w:rsidRDefault="00CC57B6">
      <w:pPr>
        <w:rPr>
          <w:rFonts w:ascii="Times New Roman" w:eastAsiaTheme="minorEastAsia" w:hAnsi="Times New Roman" w:cs="Times New Roman"/>
          <w:b/>
          <w:sz w:val="24"/>
          <w:szCs w:val="24"/>
          <w:lang w:val="en-US" w:eastAsia="ja-JP"/>
        </w:rPr>
      </w:pPr>
      <w:bookmarkStart w:id="0" w:name="_Toc19590364"/>
      <w:r w:rsidRPr="00722343">
        <w:rPr>
          <w:rFonts w:ascii="Times New Roman" w:eastAsiaTheme="minorEastAsia" w:hAnsi="Times New Roman" w:cs="Times New Roman"/>
          <w:b/>
          <w:sz w:val="24"/>
          <w:szCs w:val="24"/>
          <w:lang w:val="en-US" w:eastAsia="ja-JP"/>
        </w:rPr>
        <w:br w:type="page"/>
      </w:r>
    </w:p>
    <w:p w14:paraId="7A5A88AB" w14:textId="77777777" w:rsidR="00ED454C" w:rsidRPr="00722343" w:rsidRDefault="00ED454C" w:rsidP="00ED454C">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lastRenderedPageBreak/>
        <w:t>Supplementary Table S</w:t>
      </w:r>
      <w:r>
        <w:rPr>
          <w:rFonts w:ascii="Times New Roman" w:eastAsiaTheme="minorEastAsia" w:hAnsi="Times New Roman" w:cs="Times New Roman"/>
          <w:b/>
          <w:sz w:val="24"/>
          <w:szCs w:val="24"/>
          <w:lang w:val="en-US" w:eastAsia="ja-JP"/>
        </w:rPr>
        <w:t>1</w:t>
      </w:r>
      <w:r w:rsidRPr="00722343">
        <w:rPr>
          <w:rFonts w:ascii="Times New Roman" w:eastAsiaTheme="minorEastAsia" w:hAnsi="Times New Roman" w:cs="Times New Roman"/>
          <w:sz w:val="24"/>
          <w:szCs w:val="24"/>
          <w:lang w:val="en-US" w:eastAsia="ja-JP"/>
        </w:rPr>
        <w:t xml:space="preserve">. Frequency of qualifying complications for study entry in patients </w:t>
      </w:r>
      <w:bookmarkStart w:id="1" w:name="_GoBack"/>
      <w:bookmarkEnd w:id="1"/>
      <w:r w:rsidRPr="00722343">
        <w:rPr>
          <w:rFonts w:ascii="Times New Roman" w:eastAsiaTheme="minorEastAsia" w:hAnsi="Times New Roman" w:cs="Times New Roman"/>
          <w:sz w:val="24"/>
          <w:szCs w:val="24"/>
          <w:lang w:val="en-US" w:eastAsia="ja-JP"/>
        </w:rPr>
        <w:t>with diabetes</w:t>
      </w:r>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556"/>
        <w:gridCol w:w="3573"/>
        <w:gridCol w:w="1695"/>
      </w:tblGrid>
      <w:tr w:rsidR="00ED454C" w:rsidRPr="00722343" w14:paraId="53390FB0" w14:textId="77777777" w:rsidTr="00F23FB1">
        <w:trPr>
          <w:trHeight w:val="510"/>
        </w:trPr>
        <w:tc>
          <w:tcPr>
            <w:tcW w:w="896" w:type="pct"/>
            <w:vAlign w:val="center"/>
          </w:tcPr>
          <w:p w14:paraId="7E39F0CB" w14:textId="77777777" w:rsidR="00ED454C" w:rsidRPr="00722343" w:rsidRDefault="00ED454C" w:rsidP="00F23FB1">
            <w:pPr>
              <w:spacing w:after="40" w:line="240" w:lineRule="auto"/>
              <w:rPr>
                <w:rFonts w:ascii="Times New Roman" w:eastAsia="Times New Roman" w:hAnsi="Times New Roman" w:cs="Times New Roman"/>
                <w:b/>
                <w:sz w:val="24"/>
                <w:szCs w:val="24"/>
                <w:lang w:val="en-US" w:eastAsia="ja-JP"/>
              </w:rPr>
            </w:pPr>
            <w:r w:rsidRPr="00722343">
              <w:rPr>
                <w:rFonts w:ascii="Times New Roman" w:eastAsia="Times New Roman" w:hAnsi="Times New Roman" w:cs="Times New Roman"/>
                <w:b/>
                <w:sz w:val="24"/>
                <w:szCs w:val="24"/>
                <w:lang w:val="en-US" w:eastAsia="ja-JP"/>
              </w:rPr>
              <w:t xml:space="preserve">Cohort </w:t>
            </w:r>
          </w:p>
        </w:tc>
        <w:tc>
          <w:tcPr>
            <w:tcW w:w="1341" w:type="pct"/>
            <w:vAlign w:val="center"/>
          </w:tcPr>
          <w:p w14:paraId="0FD79283" w14:textId="77777777" w:rsidR="00ED454C" w:rsidRPr="00722343" w:rsidRDefault="00ED454C" w:rsidP="00F23FB1">
            <w:pPr>
              <w:spacing w:after="40" w:line="240" w:lineRule="auto"/>
              <w:rPr>
                <w:rFonts w:ascii="Times New Roman" w:eastAsia="Times New Roman" w:hAnsi="Times New Roman" w:cs="Times New Roman"/>
                <w:b/>
                <w:sz w:val="24"/>
                <w:szCs w:val="24"/>
                <w:lang w:val="en-US" w:eastAsia="ja-JP"/>
              </w:rPr>
            </w:pPr>
            <w:r w:rsidRPr="00722343">
              <w:rPr>
                <w:rFonts w:ascii="Times New Roman" w:eastAsia="Times New Roman" w:hAnsi="Times New Roman" w:cs="Times New Roman"/>
                <w:b/>
                <w:sz w:val="24"/>
                <w:szCs w:val="24"/>
                <w:lang w:val="en-US" w:eastAsia="ja-JP"/>
              </w:rPr>
              <w:t xml:space="preserve">Complication type </w:t>
            </w:r>
          </w:p>
        </w:tc>
        <w:tc>
          <w:tcPr>
            <w:tcW w:w="1874" w:type="pct"/>
            <w:shd w:val="clear" w:color="auto" w:fill="auto"/>
            <w:noWrap/>
            <w:vAlign w:val="center"/>
            <w:hideMark/>
          </w:tcPr>
          <w:p w14:paraId="5C1C5B51" w14:textId="77777777" w:rsidR="00ED454C" w:rsidRPr="00722343" w:rsidRDefault="00ED454C" w:rsidP="00F23FB1">
            <w:pPr>
              <w:spacing w:after="40" w:line="240" w:lineRule="auto"/>
              <w:rPr>
                <w:rFonts w:ascii="Times New Roman" w:eastAsia="Times New Roman" w:hAnsi="Times New Roman" w:cs="Times New Roman"/>
                <w:b/>
                <w:sz w:val="24"/>
                <w:szCs w:val="24"/>
                <w:lang w:val="en-US"/>
              </w:rPr>
            </w:pPr>
            <w:r w:rsidRPr="00722343">
              <w:rPr>
                <w:rFonts w:ascii="Times New Roman" w:eastAsia="Times New Roman" w:hAnsi="Times New Roman" w:cs="Times New Roman"/>
                <w:b/>
                <w:sz w:val="24"/>
                <w:szCs w:val="24"/>
                <w:lang w:val="en-US" w:eastAsia="ja-JP"/>
              </w:rPr>
              <w:t xml:space="preserve">Condition </w:t>
            </w:r>
          </w:p>
        </w:tc>
        <w:tc>
          <w:tcPr>
            <w:tcW w:w="889" w:type="pct"/>
            <w:shd w:val="clear" w:color="auto" w:fill="auto"/>
            <w:vAlign w:val="center"/>
            <w:hideMark/>
          </w:tcPr>
          <w:p w14:paraId="46E82750" w14:textId="77777777" w:rsidR="00ED454C" w:rsidRPr="00722343" w:rsidRDefault="00ED454C" w:rsidP="00F23FB1">
            <w:pPr>
              <w:spacing w:after="40" w:line="240" w:lineRule="auto"/>
              <w:jc w:val="center"/>
              <w:rPr>
                <w:rFonts w:ascii="Times New Roman" w:eastAsia="Times New Roman" w:hAnsi="Times New Roman" w:cs="Times New Roman"/>
                <w:b/>
                <w:sz w:val="24"/>
                <w:szCs w:val="24"/>
                <w:lang w:val="en-US"/>
              </w:rPr>
            </w:pPr>
            <w:r w:rsidRPr="00722343">
              <w:rPr>
                <w:rFonts w:ascii="Times New Roman" w:eastAsia="Times New Roman" w:hAnsi="Times New Roman" w:cs="Times New Roman"/>
                <w:b/>
                <w:sz w:val="24"/>
                <w:szCs w:val="24"/>
                <w:lang w:val="en-US" w:eastAsia="ja-JP"/>
              </w:rPr>
              <w:t>N (%)</w:t>
            </w:r>
          </w:p>
        </w:tc>
      </w:tr>
      <w:tr w:rsidR="00ED454C" w:rsidRPr="00722343" w14:paraId="420A72A5" w14:textId="77777777" w:rsidTr="00F23FB1">
        <w:trPr>
          <w:trHeight w:val="283"/>
        </w:trPr>
        <w:tc>
          <w:tcPr>
            <w:tcW w:w="896" w:type="pct"/>
            <w:vMerge w:val="restart"/>
            <w:vAlign w:val="center"/>
          </w:tcPr>
          <w:p w14:paraId="4F1BB4C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Overall (N=1668)</w:t>
            </w:r>
          </w:p>
        </w:tc>
        <w:tc>
          <w:tcPr>
            <w:tcW w:w="1341" w:type="pct"/>
            <w:vMerge w:val="restart"/>
            <w:vAlign w:val="center"/>
          </w:tcPr>
          <w:p w14:paraId="74F3B220"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Macrovascular</w:t>
            </w:r>
          </w:p>
        </w:tc>
        <w:tc>
          <w:tcPr>
            <w:tcW w:w="1874" w:type="pct"/>
            <w:shd w:val="clear" w:color="auto" w:fill="auto"/>
            <w:noWrap/>
            <w:vAlign w:val="bottom"/>
          </w:tcPr>
          <w:p w14:paraId="4405626C"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Heart failure</w:t>
            </w:r>
          </w:p>
        </w:tc>
        <w:tc>
          <w:tcPr>
            <w:tcW w:w="889" w:type="pct"/>
            <w:shd w:val="clear" w:color="auto" w:fill="auto"/>
            <w:vAlign w:val="bottom"/>
          </w:tcPr>
          <w:p w14:paraId="1D9D992F"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560 (33.6)</w:t>
            </w:r>
          </w:p>
        </w:tc>
      </w:tr>
      <w:tr w:rsidR="00ED454C" w:rsidRPr="00722343" w14:paraId="0AE350B7" w14:textId="77777777" w:rsidTr="00F23FB1">
        <w:trPr>
          <w:trHeight w:val="283"/>
        </w:trPr>
        <w:tc>
          <w:tcPr>
            <w:tcW w:w="896" w:type="pct"/>
            <w:vMerge/>
            <w:vAlign w:val="center"/>
          </w:tcPr>
          <w:p w14:paraId="25DD043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2AF7E835"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03940982"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Stroke</w:t>
            </w:r>
          </w:p>
        </w:tc>
        <w:tc>
          <w:tcPr>
            <w:tcW w:w="889" w:type="pct"/>
            <w:shd w:val="clear" w:color="auto" w:fill="auto"/>
            <w:vAlign w:val="bottom"/>
          </w:tcPr>
          <w:p w14:paraId="613D61F1"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255 (15.3)</w:t>
            </w:r>
          </w:p>
        </w:tc>
      </w:tr>
      <w:tr w:rsidR="00ED454C" w:rsidRPr="00722343" w14:paraId="33296FF6" w14:textId="77777777" w:rsidTr="00F23FB1">
        <w:trPr>
          <w:trHeight w:val="283"/>
        </w:trPr>
        <w:tc>
          <w:tcPr>
            <w:tcW w:w="896" w:type="pct"/>
            <w:vMerge/>
            <w:vAlign w:val="center"/>
          </w:tcPr>
          <w:p w14:paraId="4D9C411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7E7ADE0E"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4AA5CE33"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Atherosclerosis</w:t>
            </w:r>
          </w:p>
        </w:tc>
        <w:tc>
          <w:tcPr>
            <w:tcW w:w="889" w:type="pct"/>
            <w:shd w:val="clear" w:color="auto" w:fill="auto"/>
            <w:vAlign w:val="bottom"/>
          </w:tcPr>
          <w:p w14:paraId="55E451F8"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181 (10.9)</w:t>
            </w:r>
          </w:p>
        </w:tc>
      </w:tr>
      <w:tr w:rsidR="00ED454C" w:rsidRPr="00722343" w14:paraId="6DEC805A" w14:textId="77777777" w:rsidTr="00F23FB1">
        <w:trPr>
          <w:trHeight w:val="283"/>
        </w:trPr>
        <w:tc>
          <w:tcPr>
            <w:tcW w:w="896" w:type="pct"/>
            <w:vMerge/>
            <w:vAlign w:val="center"/>
          </w:tcPr>
          <w:p w14:paraId="57B8F42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6D7C4AF2"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545415A2"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Acute MI</w:t>
            </w:r>
          </w:p>
        </w:tc>
        <w:tc>
          <w:tcPr>
            <w:tcW w:w="889" w:type="pct"/>
            <w:shd w:val="clear" w:color="auto" w:fill="auto"/>
            <w:vAlign w:val="bottom"/>
          </w:tcPr>
          <w:p w14:paraId="38CEBB19"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174 (10.4)</w:t>
            </w:r>
          </w:p>
        </w:tc>
      </w:tr>
      <w:tr w:rsidR="00ED454C" w:rsidRPr="00722343" w14:paraId="16830525" w14:textId="77777777" w:rsidTr="00F23FB1">
        <w:trPr>
          <w:trHeight w:val="283"/>
        </w:trPr>
        <w:tc>
          <w:tcPr>
            <w:tcW w:w="896" w:type="pct"/>
            <w:vMerge/>
            <w:vAlign w:val="center"/>
          </w:tcPr>
          <w:p w14:paraId="2504E778"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4830BA4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10677E9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Angina</w:t>
            </w:r>
          </w:p>
        </w:tc>
        <w:tc>
          <w:tcPr>
            <w:tcW w:w="889" w:type="pct"/>
            <w:shd w:val="clear" w:color="auto" w:fill="auto"/>
            <w:vAlign w:val="bottom"/>
          </w:tcPr>
          <w:p w14:paraId="6D70ABFD"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128 (7.7)</w:t>
            </w:r>
          </w:p>
        </w:tc>
      </w:tr>
      <w:tr w:rsidR="00ED454C" w:rsidRPr="00722343" w14:paraId="0E28858D" w14:textId="77777777" w:rsidTr="00F23FB1">
        <w:trPr>
          <w:trHeight w:val="283"/>
        </w:trPr>
        <w:tc>
          <w:tcPr>
            <w:tcW w:w="896" w:type="pct"/>
            <w:vMerge/>
            <w:vAlign w:val="center"/>
          </w:tcPr>
          <w:p w14:paraId="3B69163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4985F12E"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32824A34"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PVD</w:t>
            </w:r>
          </w:p>
        </w:tc>
        <w:tc>
          <w:tcPr>
            <w:tcW w:w="889" w:type="pct"/>
            <w:shd w:val="clear" w:color="auto" w:fill="auto"/>
            <w:vAlign w:val="bottom"/>
          </w:tcPr>
          <w:p w14:paraId="4B657439"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93 (5.6)</w:t>
            </w:r>
          </w:p>
        </w:tc>
      </w:tr>
      <w:tr w:rsidR="00ED454C" w:rsidRPr="00722343" w14:paraId="4856BA5B" w14:textId="77777777" w:rsidTr="00F23FB1">
        <w:trPr>
          <w:trHeight w:val="283"/>
        </w:trPr>
        <w:tc>
          <w:tcPr>
            <w:tcW w:w="896" w:type="pct"/>
            <w:vMerge/>
            <w:vAlign w:val="center"/>
          </w:tcPr>
          <w:p w14:paraId="439839B4"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41EA932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5F1CBE39"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Chronic IHD</w:t>
            </w:r>
          </w:p>
        </w:tc>
        <w:tc>
          <w:tcPr>
            <w:tcW w:w="889" w:type="pct"/>
            <w:shd w:val="clear" w:color="auto" w:fill="auto"/>
            <w:vAlign w:val="bottom"/>
          </w:tcPr>
          <w:p w14:paraId="6CBA763C"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83 (5.0)</w:t>
            </w:r>
          </w:p>
        </w:tc>
      </w:tr>
      <w:tr w:rsidR="00ED454C" w:rsidRPr="00722343" w14:paraId="393ED69F" w14:textId="77777777" w:rsidTr="00F23FB1">
        <w:trPr>
          <w:trHeight w:val="283"/>
        </w:trPr>
        <w:tc>
          <w:tcPr>
            <w:tcW w:w="896" w:type="pct"/>
            <w:vMerge/>
            <w:vAlign w:val="center"/>
          </w:tcPr>
          <w:p w14:paraId="423817E4"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7CF94FB4"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0373B058"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Cerebral infarction</w:t>
            </w:r>
          </w:p>
        </w:tc>
        <w:tc>
          <w:tcPr>
            <w:tcW w:w="889" w:type="pct"/>
            <w:shd w:val="clear" w:color="auto" w:fill="auto"/>
            <w:vAlign w:val="bottom"/>
          </w:tcPr>
          <w:p w14:paraId="0840CE81"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48 (2.9)</w:t>
            </w:r>
          </w:p>
        </w:tc>
      </w:tr>
      <w:tr w:rsidR="00ED454C" w:rsidRPr="00722343" w14:paraId="1CD4C430" w14:textId="77777777" w:rsidTr="00F23FB1">
        <w:trPr>
          <w:trHeight w:val="283"/>
        </w:trPr>
        <w:tc>
          <w:tcPr>
            <w:tcW w:w="896" w:type="pct"/>
            <w:vMerge/>
            <w:vAlign w:val="center"/>
          </w:tcPr>
          <w:p w14:paraId="3ABC6E99"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69EBBF71"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141C466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Cerebrovascular diseases</w:t>
            </w:r>
          </w:p>
        </w:tc>
        <w:tc>
          <w:tcPr>
            <w:tcW w:w="889" w:type="pct"/>
            <w:shd w:val="clear" w:color="auto" w:fill="auto"/>
            <w:vAlign w:val="bottom"/>
          </w:tcPr>
          <w:p w14:paraId="1BC62DB9"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45 (2.7)</w:t>
            </w:r>
          </w:p>
        </w:tc>
      </w:tr>
      <w:tr w:rsidR="00ED454C" w:rsidRPr="00722343" w14:paraId="737841E3" w14:textId="77777777" w:rsidTr="00F23FB1">
        <w:trPr>
          <w:trHeight w:val="283"/>
        </w:trPr>
        <w:tc>
          <w:tcPr>
            <w:tcW w:w="896" w:type="pct"/>
            <w:vMerge/>
            <w:vAlign w:val="center"/>
          </w:tcPr>
          <w:p w14:paraId="29771ED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59E6B07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020C8BF8"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Acute IHD</w:t>
            </w:r>
          </w:p>
        </w:tc>
        <w:tc>
          <w:tcPr>
            <w:tcW w:w="889" w:type="pct"/>
            <w:shd w:val="clear" w:color="auto" w:fill="auto"/>
            <w:vAlign w:val="bottom"/>
          </w:tcPr>
          <w:p w14:paraId="36624831"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43 (2.6)</w:t>
            </w:r>
          </w:p>
        </w:tc>
      </w:tr>
      <w:tr w:rsidR="00ED454C" w:rsidRPr="00722343" w14:paraId="0354CEC7" w14:textId="77777777" w:rsidTr="00F23FB1">
        <w:trPr>
          <w:trHeight w:val="283"/>
        </w:trPr>
        <w:tc>
          <w:tcPr>
            <w:tcW w:w="896" w:type="pct"/>
            <w:vMerge/>
            <w:vAlign w:val="center"/>
          </w:tcPr>
          <w:p w14:paraId="67849A3F"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651E5B98"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58ACC7F5"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Transient cerebral ischemia</w:t>
            </w:r>
          </w:p>
        </w:tc>
        <w:tc>
          <w:tcPr>
            <w:tcW w:w="889" w:type="pct"/>
            <w:shd w:val="clear" w:color="auto" w:fill="auto"/>
            <w:vAlign w:val="bottom"/>
          </w:tcPr>
          <w:p w14:paraId="777FF7DD"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30 (1.8)</w:t>
            </w:r>
          </w:p>
        </w:tc>
      </w:tr>
      <w:tr w:rsidR="00ED454C" w:rsidRPr="00722343" w14:paraId="1FE8B69E" w14:textId="77777777" w:rsidTr="00F23FB1">
        <w:trPr>
          <w:trHeight w:val="283"/>
        </w:trPr>
        <w:tc>
          <w:tcPr>
            <w:tcW w:w="896" w:type="pct"/>
            <w:vMerge/>
            <w:vAlign w:val="center"/>
          </w:tcPr>
          <w:p w14:paraId="678D5493"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33F272A8"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77256D0C"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Other macrovascular</w:t>
            </w:r>
          </w:p>
        </w:tc>
        <w:tc>
          <w:tcPr>
            <w:tcW w:w="889" w:type="pct"/>
            <w:shd w:val="clear" w:color="auto" w:fill="auto"/>
            <w:vAlign w:val="bottom"/>
          </w:tcPr>
          <w:p w14:paraId="71D55347"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18 (1.1)</w:t>
            </w:r>
          </w:p>
        </w:tc>
      </w:tr>
      <w:tr w:rsidR="00ED454C" w:rsidRPr="00722343" w14:paraId="2F3EE7E6" w14:textId="77777777" w:rsidTr="00F23FB1">
        <w:trPr>
          <w:trHeight w:val="283"/>
        </w:trPr>
        <w:tc>
          <w:tcPr>
            <w:tcW w:w="896" w:type="pct"/>
            <w:vMerge/>
            <w:vAlign w:val="center"/>
          </w:tcPr>
          <w:p w14:paraId="3DB28D90"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05ED8FB4"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bottom"/>
          </w:tcPr>
          <w:p w14:paraId="05AE9D53"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Occlusion and stenosis</w:t>
            </w:r>
          </w:p>
        </w:tc>
        <w:tc>
          <w:tcPr>
            <w:tcW w:w="889" w:type="pct"/>
            <w:shd w:val="clear" w:color="auto" w:fill="auto"/>
            <w:vAlign w:val="bottom"/>
          </w:tcPr>
          <w:p w14:paraId="16D61DB8"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10 (0.6)</w:t>
            </w:r>
          </w:p>
        </w:tc>
      </w:tr>
      <w:tr w:rsidR="00ED454C" w:rsidRPr="00722343" w14:paraId="119819EB" w14:textId="77777777" w:rsidTr="00F23FB1">
        <w:trPr>
          <w:trHeight w:val="283"/>
        </w:trPr>
        <w:tc>
          <w:tcPr>
            <w:tcW w:w="896" w:type="pct"/>
            <w:vMerge w:val="restart"/>
            <w:vAlign w:val="center"/>
          </w:tcPr>
          <w:p w14:paraId="1B53240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p w14:paraId="5F9A8A64" w14:textId="77777777" w:rsidR="00ED454C" w:rsidRPr="00722343" w:rsidRDefault="00ED454C" w:rsidP="00F23FB1">
            <w:pPr>
              <w:spacing w:after="0" w:line="240" w:lineRule="auto"/>
              <w:rPr>
                <w:rFonts w:ascii="Times New Roman" w:eastAsia="SimSun" w:hAnsi="Times New Roman" w:cs="Times New Roman"/>
                <w:b/>
                <w:sz w:val="24"/>
                <w:szCs w:val="24"/>
                <w:lang w:val="en-US" w:eastAsia="zh-CN"/>
              </w:rPr>
            </w:pPr>
            <w:r w:rsidRPr="00722343">
              <w:rPr>
                <w:rFonts w:ascii="Times New Roman" w:eastAsiaTheme="minorEastAsia" w:hAnsi="Times New Roman" w:cs="Times New Roman"/>
                <w:sz w:val="24"/>
                <w:szCs w:val="24"/>
                <w:lang w:val="en-US" w:eastAsia="ja-JP"/>
              </w:rPr>
              <w:t>Macrovascular (N=1193)</w:t>
            </w:r>
          </w:p>
        </w:tc>
        <w:tc>
          <w:tcPr>
            <w:tcW w:w="1341" w:type="pct"/>
            <w:vMerge w:val="restart"/>
            <w:vAlign w:val="center"/>
          </w:tcPr>
          <w:p w14:paraId="46BC1AB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 xml:space="preserve">Macrovascular </w:t>
            </w:r>
          </w:p>
        </w:tc>
        <w:tc>
          <w:tcPr>
            <w:tcW w:w="1874" w:type="pct"/>
            <w:shd w:val="clear" w:color="auto" w:fill="auto"/>
            <w:noWrap/>
          </w:tcPr>
          <w:p w14:paraId="39597FA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Heart failure</w:t>
            </w:r>
          </w:p>
        </w:tc>
        <w:tc>
          <w:tcPr>
            <w:tcW w:w="889" w:type="pct"/>
            <w:shd w:val="clear" w:color="auto" w:fill="auto"/>
            <w:vAlign w:val="center"/>
          </w:tcPr>
          <w:p w14:paraId="3983D53B"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459 (38.5)</w:t>
            </w:r>
          </w:p>
        </w:tc>
      </w:tr>
      <w:tr w:rsidR="00ED454C" w:rsidRPr="00722343" w14:paraId="5EE2F044" w14:textId="77777777" w:rsidTr="00F23FB1">
        <w:trPr>
          <w:trHeight w:val="283"/>
        </w:trPr>
        <w:tc>
          <w:tcPr>
            <w:tcW w:w="896" w:type="pct"/>
            <w:vMerge/>
          </w:tcPr>
          <w:p w14:paraId="13270BE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5C00C4AE"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24863BA7"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Stroke</w:t>
            </w:r>
          </w:p>
        </w:tc>
        <w:tc>
          <w:tcPr>
            <w:tcW w:w="889" w:type="pct"/>
            <w:shd w:val="clear" w:color="auto" w:fill="auto"/>
            <w:vAlign w:val="center"/>
          </w:tcPr>
          <w:p w14:paraId="4CAB337C"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189 (15.8)</w:t>
            </w:r>
          </w:p>
        </w:tc>
      </w:tr>
      <w:tr w:rsidR="00ED454C" w:rsidRPr="00722343" w14:paraId="6F63920B" w14:textId="77777777" w:rsidTr="00F23FB1">
        <w:trPr>
          <w:trHeight w:val="283"/>
        </w:trPr>
        <w:tc>
          <w:tcPr>
            <w:tcW w:w="896" w:type="pct"/>
            <w:vMerge/>
          </w:tcPr>
          <w:p w14:paraId="432840D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7A4C2D4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5772E1D3"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Acute MI</w:t>
            </w:r>
          </w:p>
        </w:tc>
        <w:tc>
          <w:tcPr>
            <w:tcW w:w="889" w:type="pct"/>
            <w:shd w:val="clear" w:color="auto" w:fill="auto"/>
            <w:vAlign w:val="center"/>
          </w:tcPr>
          <w:p w14:paraId="6D4E496B"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136 (11.4)</w:t>
            </w:r>
          </w:p>
        </w:tc>
      </w:tr>
      <w:tr w:rsidR="00ED454C" w:rsidRPr="00722343" w14:paraId="7D445AA7" w14:textId="77777777" w:rsidTr="00F23FB1">
        <w:trPr>
          <w:trHeight w:val="283"/>
        </w:trPr>
        <w:tc>
          <w:tcPr>
            <w:tcW w:w="896" w:type="pct"/>
            <w:vMerge/>
          </w:tcPr>
          <w:p w14:paraId="59E699B8"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7EA40D12"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7696549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Atherosclerosis</w:t>
            </w:r>
          </w:p>
        </w:tc>
        <w:tc>
          <w:tcPr>
            <w:tcW w:w="889" w:type="pct"/>
            <w:shd w:val="clear" w:color="auto" w:fill="auto"/>
            <w:vAlign w:val="center"/>
          </w:tcPr>
          <w:p w14:paraId="0037F1D0"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109 (9.1)</w:t>
            </w:r>
          </w:p>
        </w:tc>
      </w:tr>
      <w:tr w:rsidR="00ED454C" w:rsidRPr="00722343" w14:paraId="6A66D6E6" w14:textId="77777777" w:rsidTr="00F23FB1">
        <w:trPr>
          <w:trHeight w:val="283"/>
        </w:trPr>
        <w:tc>
          <w:tcPr>
            <w:tcW w:w="896" w:type="pct"/>
            <w:vMerge/>
          </w:tcPr>
          <w:p w14:paraId="4256AB4F"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11F6DA7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46285FEC"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PVD</w:t>
            </w:r>
          </w:p>
        </w:tc>
        <w:tc>
          <w:tcPr>
            <w:tcW w:w="889" w:type="pct"/>
            <w:shd w:val="clear" w:color="auto" w:fill="auto"/>
            <w:vAlign w:val="center"/>
          </w:tcPr>
          <w:p w14:paraId="15F4C644"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65 (5.4)</w:t>
            </w:r>
          </w:p>
        </w:tc>
      </w:tr>
      <w:tr w:rsidR="00ED454C" w:rsidRPr="00722343" w14:paraId="3B54C8D9" w14:textId="77777777" w:rsidTr="00F23FB1">
        <w:trPr>
          <w:trHeight w:val="283"/>
        </w:trPr>
        <w:tc>
          <w:tcPr>
            <w:tcW w:w="896" w:type="pct"/>
            <w:vMerge/>
          </w:tcPr>
          <w:p w14:paraId="064F183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2361981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72150345"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Angina</w:t>
            </w:r>
          </w:p>
        </w:tc>
        <w:tc>
          <w:tcPr>
            <w:tcW w:w="889" w:type="pct"/>
            <w:shd w:val="clear" w:color="auto" w:fill="auto"/>
            <w:vAlign w:val="center"/>
          </w:tcPr>
          <w:p w14:paraId="2B2B6880"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58 (4.9)</w:t>
            </w:r>
          </w:p>
        </w:tc>
      </w:tr>
      <w:tr w:rsidR="00ED454C" w:rsidRPr="00722343" w14:paraId="7E1096E6" w14:textId="77777777" w:rsidTr="00F23FB1">
        <w:trPr>
          <w:trHeight w:val="283"/>
        </w:trPr>
        <w:tc>
          <w:tcPr>
            <w:tcW w:w="896" w:type="pct"/>
            <w:vMerge/>
          </w:tcPr>
          <w:p w14:paraId="3EA9F83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19A3FF1E"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437EF10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Chronic IHD</w:t>
            </w:r>
          </w:p>
        </w:tc>
        <w:tc>
          <w:tcPr>
            <w:tcW w:w="889" w:type="pct"/>
            <w:shd w:val="clear" w:color="auto" w:fill="auto"/>
            <w:vAlign w:val="center"/>
          </w:tcPr>
          <w:p w14:paraId="77F145D3"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41 (3.4)</w:t>
            </w:r>
          </w:p>
        </w:tc>
      </w:tr>
      <w:tr w:rsidR="00ED454C" w:rsidRPr="00722343" w14:paraId="59568DD8" w14:textId="77777777" w:rsidTr="00F23FB1">
        <w:trPr>
          <w:trHeight w:val="283"/>
        </w:trPr>
        <w:tc>
          <w:tcPr>
            <w:tcW w:w="896" w:type="pct"/>
            <w:vMerge/>
          </w:tcPr>
          <w:p w14:paraId="5D7A0172"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2C96510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1DB02303"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Cerebral infarction</w:t>
            </w:r>
          </w:p>
        </w:tc>
        <w:tc>
          <w:tcPr>
            <w:tcW w:w="889" w:type="pct"/>
            <w:shd w:val="clear" w:color="auto" w:fill="auto"/>
            <w:vAlign w:val="center"/>
          </w:tcPr>
          <w:p w14:paraId="093BE1EA"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36 (3.0)</w:t>
            </w:r>
          </w:p>
        </w:tc>
      </w:tr>
      <w:tr w:rsidR="00ED454C" w:rsidRPr="00722343" w14:paraId="41BCE43C" w14:textId="77777777" w:rsidTr="00F23FB1">
        <w:trPr>
          <w:trHeight w:val="283"/>
        </w:trPr>
        <w:tc>
          <w:tcPr>
            <w:tcW w:w="896" w:type="pct"/>
            <w:vMerge/>
          </w:tcPr>
          <w:p w14:paraId="688C8E61"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733F0331"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536A547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Acute IHD</w:t>
            </w:r>
          </w:p>
        </w:tc>
        <w:tc>
          <w:tcPr>
            <w:tcW w:w="889" w:type="pct"/>
            <w:shd w:val="clear" w:color="auto" w:fill="auto"/>
            <w:vAlign w:val="center"/>
          </w:tcPr>
          <w:p w14:paraId="3137B8E5"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31 (2.6)</w:t>
            </w:r>
          </w:p>
        </w:tc>
      </w:tr>
      <w:tr w:rsidR="00ED454C" w:rsidRPr="00722343" w14:paraId="62D438DD" w14:textId="77777777" w:rsidTr="00F23FB1">
        <w:trPr>
          <w:trHeight w:val="283"/>
        </w:trPr>
        <w:tc>
          <w:tcPr>
            <w:tcW w:w="896" w:type="pct"/>
            <w:vMerge/>
          </w:tcPr>
          <w:p w14:paraId="068CB0BC"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5E64D517"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5D4FC76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Cerebrovascular diseases</w:t>
            </w:r>
          </w:p>
        </w:tc>
        <w:tc>
          <w:tcPr>
            <w:tcW w:w="889" w:type="pct"/>
            <w:shd w:val="clear" w:color="auto" w:fill="auto"/>
            <w:vAlign w:val="center"/>
          </w:tcPr>
          <w:p w14:paraId="58A23B92"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29 (2.4)</w:t>
            </w:r>
          </w:p>
        </w:tc>
      </w:tr>
      <w:tr w:rsidR="00ED454C" w:rsidRPr="00722343" w14:paraId="55CCB3E4" w14:textId="77777777" w:rsidTr="00F23FB1">
        <w:trPr>
          <w:trHeight w:val="283"/>
        </w:trPr>
        <w:tc>
          <w:tcPr>
            <w:tcW w:w="896" w:type="pct"/>
            <w:vMerge/>
          </w:tcPr>
          <w:p w14:paraId="0296548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5C3645A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291B7D8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Transient cerebral ischemia</w:t>
            </w:r>
          </w:p>
        </w:tc>
        <w:tc>
          <w:tcPr>
            <w:tcW w:w="889" w:type="pct"/>
            <w:shd w:val="clear" w:color="auto" w:fill="auto"/>
            <w:vAlign w:val="center"/>
          </w:tcPr>
          <w:p w14:paraId="1EAC5F32"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21 (1.8)</w:t>
            </w:r>
          </w:p>
        </w:tc>
      </w:tr>
      <w:tr w:rsidR="00ED454C" w:rsidRPr="00722343" w14:paraId="38010F3C" w14:textId="77777777" w:rsidTr="00F23FB1">
        <w:trPr>
          <w:trHeight w:val="283"/>
        </w:trPr>
        <w:tc>
          <w:tcPr>
            <w:tcW w:w="896" w:type="pct"/>
            <w:vMerge/>
          </w:tcPr>
          <w:p w14:paraId="291E0A8C"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008752BD"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627DC0C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Other macrovascular</w:t>
            </w:r>
          </w:p>
        </w:tc>
        <w:tc>
          <w:tcPr>
            <w:tcW w:w="889" w:type="pct"/>
            <w:shd w:val="clear" w:color="auto" w:fill="auto"/>
            <w:vAlign w:val="center"/>
          </w:tcPr>
          <w:p w14:paraId="0D595AE7"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11 (0.9)</w:t>
            </w:r>
          </w:p>
        </w:tc>
      </w:tr>
      <w:tr w:rsidR="00ED454C" w:rsidRPr="00722343" w14:paraId="178D90BB" w14:textId="77777777" w:rsidTr="00F23FB1">
        <w:trPr>
          <w:trHeight w:val="283"/>
        </w:trPr>
        <w:tc>
          <w:tcPr>
            <w:tcW w:w="896" w:type="pct"/>
            <w:vMerge/>
          </w:tcPr>
          <w:p w14:paraId="1BB236EF"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vAlign w:val="center"/>
          </w:tcPr>
          <w:p w14:paraId="1EF222E7"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tcPr>
          <w:p w14:paraId="4A31B49C"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Occlusion and stenosis</w:t>
            </w:r>
          </w:p>
        </w:tc>
        <w:tc>
          <w:tcPr>
            <w:tcW w:w="889" w:type="pct"/>
            <w:shd w:val="clear" w:color="auto" w:fill="auto"/>
            <w:vAlign w:val="center"/>
          </w:tcPr>
          <w:p w14:paraId="6FEAA374"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8 (0.7)</w:t>
            </w:r>
          </w:p>
        </w:tc>
      </w:tr>
      <w:tr w:rsidR="00ED454C" w:rsidRPr="00722343" w14:paraId="33F25D2E" w14:textId="77777777" w:rsidTr="00F23FB1">
        <w:trPr>
          <w:trHeight w:val="283"/>
        </w:trPr>
        <w:tc>
          <w:tcPr>
            <w:tcW w:w="896" w:type="pct"/>
            <w:vMerge w:val="restart"/>
            <w:vAlign w:val="center"/>
          </w:tcPr>
          <w:p w14:paraId="2CF60584"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Macrovascular and microvascular (N=475)</w:t>
            </w:r>
          </w:p>
        </w:tc>
        <w:tc>
          <w:tcPr>
            <w:tcW w:w="1341" w:type="pct"/>
            <w:vMerge w:val="restart"/>
            <w:vAlign w:val="center"/>
          </w:tcPr>
          <w:p w14:paraId="753E598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Microvascular</w:t>
            </w:r>
          </w:p>
        </w:tc>
        <w:tc>
          <w:tcPr>
            <w:tcW w:w="1874" w:type="pct"/>
            <w:shd w:val="clear" w:color="auto" w:fill="auto"/>
            <w:noWrap/>
            <w:vAlign w:val="center"/>
          </w:tcPr>
          <w:p w14:paraId="73FDF2FF"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Kidney disease</w:t>
            </w:r>
          </w:p>
        </w:tc>
        <w:tc>
          <w:tcPr>
            <w:tcW w:w="889" w:type="pct"/>
            <w:shd w:val="clear" w:color="auto" w:fill="auto"/>
            <w:vAlign w:val="center"/>
          </w:tcPr>
          <w:p w14:paraId="7060282E"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297 (62.5)</w:t>
            </w:r>
          </w:p>
        </w:tc>
      </w:tr>
      <w:tr w:rsidR="00ED454C" w:rsidRPr="00722343" w14:paraId="10937687" w14:textId="77777777" w:rsidTr="00F23FB1">
        <w:trPr>
          <w:trHeight w:val="283"/>
        </w:trPr>
        <w:tc>
          <w:tcPr>
            <w:tcW w:w="896" w:type="pct"/>
            <w:vMerge/>
          </w:tcPr>
          <w:p w14:paraId="73ED79E9"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tcPr>
          <w:p w14:paraId="786AD56E"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center"/>
          </w:tcPr>
          <w:p w14:paraId="358ACB7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Eye disease and diabetic retinopathy</w:t>
            </w:r>
          </w:p>
        </w:tc>
        <w:tc>
          <w:tcPr>
            <w:tcW w:w="889" w:type="pct"/>
            <w:shd w:val="clear" w:color="auto" w:fill="auto"/>
            <w:vAlign w:val="center"/>
          </w:tcPr>
          <w:p w14:paraId="28AD0487"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59 (12.4)</w:t>
            </w:r>
          </w:p>
        </w:tc>
      </w:tr>
      <w:tr w:rsidR="00ED454C" w:rsidRPr="00722343" w14:paraId="30359E28" w14:textId="77777777" w:rsidTr="00F23FB1">
        <w:trPr>
          <w:trHeight w:val="283"/>
        </w:trPr>
        <w:tc>
          <w:tcPr>
            <w:tcW w:w="896" w:type="pct"/>
            <w:vMerge/>
          </w:tcPr>
          <w:p w14:paraId="0436D77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tcPr>
          <w:p w14:paraId="46F4891B"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center"/>
          </w:tcPr>
          <w:p w14:paraId="2E3CB65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Other microvascular</w:t>
            </w:r>
          </w:p>
        </w:tc>
        <w:tc>
          <w:tcPr>
            <w:tcW w:w="889" w:type="pct"/>
            <w:shd w:val="clear" w:color="auto" w:fill="auto"/>
            <w:vAlign w:val="center"/>
          </w:tcPr>
          <w:p w14:paraId="6A2BDFCD"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53 (11.2)</w:t>
            </w:r>
          </w:p>
        </w:tc>
      </w:tr>
      <w:tr w:rsidR="00ED454C" w:rsidRPr="00722343" w14:paraId="0420C71B" w14:textId="77777777" w:rsidTr="00F23FB1">
        <w:trPr>
          <w:trHeight w:val="283"/>
        </w:trPr>
        <w:tc>
          <w:tcPr>
            <w:tcW w:w="896" w:type="pct"/>
            <w:vMerge/>
          </w:tcPr>
          <w:p w14:paraId="1401207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tcPr>
          <w:p w14:paraId="0A47A7C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center"/>
          </w:tcPr>
          <w:p w14:paraId="79FC9E16"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Diabetic foot including ulcer</w:t>
            </w:r>
          </w:p>
        </w:tc>
        <w:tc>
          <w:tcPr>
            <w:tcW w:w="889" w:type="pct"/>
            <w:shd w:val="clear" w:color="auto" w:fill="auto"/>
            <w:vAlign w:val="center"/>
          </w:tcPr>
          <w:p w14:paraId="6B49AA8D"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52 (10.9)</w:t>
            </w:r>
          </w:p>
        </w:tc>
      </w:tr>
      <w:tr w:rsidR="00ED454C" w:rsidRPr="00722343" w14:paraId="378A99A6" w14:textId="77777777" w:rsidTr="00F23FB1">
        <w:trPr>
          <w:trHeight w:val="283"/>
        </w:trPr>
        <w:tc>
          <w:tcPr>
            <w:tcW w:w="896" w:type="pct"/>
            <w:vMerge/>
          </w:tcPr>
          <w:p w14:paraId="78830F3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tcPr>
          <w:p w14:paraId="56EC1BA8"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center"/>
          </w:tcPr>
          <w:p w14:paraId="3AEDD1FA"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Neuropathy</w:t>
            </w:r>
          </w:p>
        </w:tc>
        <w:tc>
          <w:tcPr>
            <w:tcW w:w="889" w:type="pct"/>
            <w:shd w:val="clear" w:color="auto" w:fill="auto"/>
            <w:vAlign w:val="center"/>
          </w:tcPr>
          <w:p w14:paraId="509D2468"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13 (2.7)</w:t>
            </w:r>
          </w:p>
        </w:tc>
      </w:tr>
      <w:tr w:rsidR="00ED454C" w:rsidRPr="00722343" w14:paraId="7BC369B2" w14:textId="77777777" w:rsidTr="00F23FB1">
        <w:trPr>
          <w:trHeight w:val="283"/>
        </w:trPr>
        <w:tc>
          <w:tcPr>
            <w:tcW w:w="896" w:type="pct"/>
            <w:vMerge/>
          </w:tcPr>
          <w:p w14:paraId="5B355669"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341" w:type="pct"/>
            <w:vMerge/>
          </w:tcPr>
          <w:p w14:paraId="2840E392"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p>
        </w:tc>
        <w:tc>
          <w:tcPr>
            <w:tcW w:w="1874" w:type="pct"/>
            <w:shd w:val="clear" w:color="auto" w:fill="auto"/>
            <w:noWrap/>
            <w:vAlign w:val="center"/>
          </w:tcPr>
          <w:p w14:paraId="5C672151" w14:textId="77777777" w:rsidR="00ED454C" w:rsidRPr="00722343" w:rsidRDefault="00ED454C" w:rsidP="00F23FB1">
            <w:pPr>
              <w:spacing w:after="0" w:line="240" w:lineRule="auto"/>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PVD</w:t>
            </w:r>
          </w:p>
        </w:tc>
        <w:tc>
          <w:tcPr>
            <w:tcW w:w="889" w:type="pct"/>
            <w:shd w:val="clear" w:color="auto" w:fill="auto"/>
            <w:vAlign w:val="center"/>
          </w:tcPr>
          <w:p w14:paraId="7B7612FD" w14:textId="77777777" w:rsidR="00ED454C" w:rsidRPr="00722343" w:rsidRDefault="00ED454C" w:rsidP="00F23FB1">
            <w:pPr>
              <w:spacing w:after="0" w:line="240" w:lineRule="auto"/>
              <w:jc w:val="center"/>
              <w:rPr>
                <w:rFonts w:ascii="Times New Roman" w:eastAsia="SimSun" w:hAnsi="Times New Roman" w:cs="Times New Roman"/>
                <w:sz w:val="24"/>
                <w:szCs w:val="24"/>
                <w:lang w:val="en-US" w:eastAsia="zh-CN"/>
              </w:rPr>
            </w:pPr>
            <w:r w:rsidRPr="00722343">
              <w:rPr>
                <w:rFonts w:ascii="Times New Roman" w:eastAsia="SimSun" w:hAnsi="Times New Roman" w:cs="Times New Roman"/>
                <w:sz w:val="24"/>
                <w:szCs w:val="24"/>
                <w:lang w:val="en-US" w:eastAsia="zh-CN"/>
              </w:rPr>
              <w:t>1 (0.2)</w:t>
            </w:r>
          </w:p>
        </w:tc>
      </w:tr>
    </w:tbl>
    <w:p w14:paraId="12BAC030" w14:textId="77777777" w:rsidR="00ED454C" w:rsidRPr="00722343" w:rsidRDefault="00ED454C" w:rsidP="00ED454C">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sz w:val="24"/>
          <w:szCs w:val="24"/>
          <w:lang w:val="en-US" w:eastAsia="ja-JP"/>
        </w:rPr>
        <w:t>IHD, ischemic heart disease; MI, myocardial infarction; PVD, peripheral vascular disease</w:t>
      </w:r>
    </w:p>
    <w:p w14:paraId="216BA1EB" w14:textId="77777777" w:rsidR="00ED454C" w:rsidRPr="00722343" w:rsidRDefault="00ED454C" w:rsidP="00ED454C">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br w:type="page"/>
      </w:r>
    </w:p>
    <w:p w14:paraId="5A7B4E0C" w14:textId="5924DFDC" w:rsidR="004E6804" w:rsidRPr="00722343" w:rsidDel="004E6804" w:rsidRDefault="00ED454C" w:rsidP="00CC57B6">
      <w:pPr>
        <w:rPr>
          <w:rFonts w:ascii="Times New Roman" w:eastAsiaTheme="minorEastAsia" w:hAnsi="Times New Roman" w:cs="Times New Roman"/>
          <w:sz w:val="24"/>
          <w:szCs w:val="24"/>
          <w:lang w:val="en-US" w:eastAsia="ja-JP"/>
        </w:rPr>
      </w:pPr>
      <w:r>
        <w:rPr>
          <w:rFonts w:ascii="Times New Roman" w:eastAsiaTheme="minorEastAsia" w:hAnsi="Times New Roman" w:cs="Times New Roman"/>
          <w:b/>
          <w:sz w:val="24"/>
          <w:szCs w:val="24"/>
          <w:lang w:val="en-US" w:eastAsia="ja-JP"/>
        </w:rPr>
        <w:lastRenderedPageBreak/>
        <w:t>Supplementary Table S2</w:t>
      </w:r>
      <w:r w:rsidR="004E6804">
        <w:rPr>
          <w:rFonts w:ascii="Times New Roman" w:eastAsiaTheme="minorEastAsia" w:hAnsi="Times New Roman" w:cs="Times New Roman"/>
          <w:b/>
          <w:sz w:val="24"/>
          <w:szCs w:val="24"/>
          <w:lang w:val="en-US" w:eastAsia="ja-JP"/>
        </w:rPr>
        <w:t xml:space="preserve">. </w:t>
      </w:r>
      <w:r w:rsidR="004E6804" w:rsidRPr="006720A1">
        <w:rPr>
          <w:rFonts w:ascii="Times New Roman" w:eastAsiaTheme="minorEastAsia" w:hAnsi="Times New Roman" w:cs="Times New Roman"/>
          <w:bCs/>
          <w:sz w:val="24"/>
          <w:szCs w:val="24"/>
          <w:lang w:eastAsia="ja-JP"/>
        </w:rPr>
        <w:t xml:space="preserve">Demographic characteristics of patients with diabetes who experienced a macrovascular complication with or without a microvascular complication by </w:t>
      </w:r>
      <w:r w:rsidR="004E6804">
        <w:rPr>
          <w:rFonts w:ascii="Times New Roman" w:eastAsiaTheme="minorEastAsia" w:hAnsi="Times New Roman" w:cs="Times New Roman"/>
          <w:bCs/>
          <w:sz w:val="24"/>
          <w:szCs w:val="24"/>
          <w:lang w:eastAsia="ja-JP"/>
        </w:rPr>
        <w:t>federative unit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228"/>
        <w:gridCol w:w="2228"/>
        <w:gridCol w:w="2228"/>
      </w:tblGrid>
      <w:tr w:rsidR="004E6804" w:rsidRPr="004E6804" w14:paraId="2E3BD63F" w14:textId="77777777" w:rsidTr="00F23FB1">
        <w:trPr>
          <w:trHeight w:val="907"/>
        </w:trPr>
        <w:tc>
          <w:tcPr>
            <w:tcW w:w="1295" w:type="pct"/>
            <w:shd w:val="clear" w:color="auto" w:fill="auto"/>
            <w:noWrap/>
            <w:vAlign w:val="center"/>
            <w:hideMark/>
          </w:tcPr>
          <w:p w14:paraId="476E051D" w14:textId="717D983E" w:rsidR="004E6804" w:rsidRPr="006720A1" w:rsidRDefault="004E6804" w:rsidP="006720A1">
            <w:pPr>
              <w:spacing w:after="0" w:line="240" w:lineRule="auto"/>
              <w:rPr>
                <w:rFonts w:ascii="Times New Roman" w:eastAsia="Times New Roman" w:hAnsi="Times New Roman" w:cs="Times New Roman"/>
                <w:b/>
                <w:sz w:val="24"/>
                <w:szCs w:val="24"/>
              </w:rPr>
            </w:pPr>
            <w:r w:rsidRPr="006720A1">
              <w:rPr>
                <w:rFonts w:ascii="Times New Roman" w:eastAsia="Times New Roman" w:hAnsi="Times New Roman" w:cs="Times New Roman"/>
                <w:b/>
                <w:sz w:val="24"/>
                <w:szCs w:val="24"/>
              </w:rPr>
              <w:t xml:space="preserve">Location </w:t>
            </w:r>
          </w:p>
        </w:tc>
        <w:tc>
          <w:tcPr>
            <w:tcW w:w="1235" w:type="pct"/>
            <w:shd w:val="clear" w:color="auto" w:fill="auto"/>
            <w:vAlign w:val="center"/>
            <w:hideMark/>
          </w:tcPr>
          <w:p w14:paraId="62C712CF" w14:textId="77777777" w:rsidR="004E6804" w:rsidRPr="004E6804" w:rsidRDefault="004E6804" w:rsidP="006720A1">
            <w:pPr>
              <w:spacing w:after="0" w:line="240" w:lineRule="auto"/>
              <w:jc w:val="center"/>
              <w:rPr>
                <w:rFonts w:ascii="Times New Roman" w:eastAsia="Times New Roman" w:hAnsi="Times New Roman" w:cs="Times New Roman"/>
                <w:b/>
                <w:sz w:val="24"/>
                <w:szCs w:val="24"/>
              </w:rPr>
            </w:pPr>
            <w:r w:rsidRPr="004E6804">
              <w:rPr>
                <w:rFonts w:ascii="Times New Roman" w:eastAsia="Times New Roman" w:hAnsi="Times New Roman" w:cs="Times New Roman"/>
                <w:b/>
                <w:sz w:val="24"/>
                <w:szCs w:val="24"/>
              </w:rPr>
              <w:t>Macrovascular (N=1193)</w:t>
            </w:r>
          </w:p>
        </w:tc>
        <w:tc>
          <w:tcPr>
            <w:tcW w:w="1235" w:type="pct"/>
            <w:shd w:val="clear" w:color="auto" w:fill="auto"/>
            <w:vAlign w:val="center"/>
            <w:hideMark/>
          </w:tcPr>
          <w:p w14:paraId="0A2970E9" w14:textId="77777777" w:rsidR="004E6804" w:rsidRPr="004E6804" w:rsidRDefault="004E6804" w:rsidP="006720A1">
            <w:pPr>
              <w:spacing w:after="0" w:line="240" w:lineRule="auto"/>
              <w:jc w:val="center"/>
              <w:rPr>
                <w:rFonts w:ascii="Times New Roman" w:eastAsia="Times New Roman" w:hAnsi="Times New Roman" w:cs="Times New Roman"/>
                <w:b/>
                <w:sz w:val="24"/>
                <w:szCs w:val="24"/>
              </w:rPr>
            </w:pPr>
            <w:r w:rsidRPr="004E6804">
              <w:rPr>
                <w:rFonts w:ascii="Times New Roman" w:eastAsiaTheme="minorEastAsia" w:hAnsi="Times New Roman" w:cs="Times New Roman"/>
                <w:b/>
                <w:sz w:val="24"/>
                <w:szCs w:val="24"/>
                <w:lang w:eastAsia="ja-JP"/>
              </w:rPr>
              <w:t>Macrovascular and microvascular (N=475)</w:t>
            </w:r>
          </w:p>
        </w:tc>
        <w:tc>
          <w:tcPr>
            <w:tcW w:w="1235" w:type="pct"/>
            <w:shd w:val="clear" w:color="auto" w:fill="auto"/>
            <w:vAlign w:val="center"/>
            <w:hideMark/>
          </w:tcPr>
          <w:p w14:paraId="72DD48B9" w14:textId="77777777" w:rsidR="004E6804" w:rsidRPr="004E6804" w:rsidRDefault="004E6804" w:rsidP="006720A1">
            <w:pPr>
              <w:spacing w:after="0" w:line="240" w:lineRule="auto"/>
              <w:jc w:val="center"/>
              <w:rPr>
                <w:rFonts w:ascii="Times New Roman" w:eastAsia="Times New Roman" w:hAnsi="Times New Roman" w:cs="Times New Roman"/>
                <w:b/>
                <w:sz w:val="24"/>
                <w:szCs w:val="24"/>
              </w:rPr>
            </w:pPr>
            <w:r w:rsidRPr="004E6804">
              <w:rPr>
                <w:rFonts w:ascii="Times New Roman" w:eastAsia="Times New Roman" w:hAnsi="Times New Roman" w:cs="Times New Roman"/>
                <w:b/>
                <w:sz w:val="24"/>
                <w:szCs w:val="24"/>
              </w:rPr>
              <w:t>Overall study population (N=1668)</w:t>
            </w:r>
          </w:p>
        </w:tc>
      </w:tr>
      <w:tr w:rsidR="004E6804" w:rsidRPr="004E6804" w14:paraId="0CF49517" w14:textId="77777777" w:rsidTr="00F23FB1">
        <w:trPr>
          <w:trHeight w:val="283"/>
        </w:trPr>
        <w:tc>
          <w:tcPr>
            <w:tcW w:w="1295" w:type="pct"/>
            <w:shd w:val="clear" w:color="auto" w:fill="auto"/>
            <w:noWrap/>
            <w:vAlign w:val="center"/>
          </w:tcPr>
          <w:p w14:paraId="0C170A4D" w14:textId="77777777" w:rsidR="004E6804" w:rsidRPr="004E6804" w:rsidRDefault="004E6804" w:rsidP="006720A1">
            <w:pPr>
              <w:spacing w:after="0" w:line="240" w:lineRule="auto"/>
              <w:ind w:left="284"/>
              <w:rPr>
                <w:rFonts w:ascii="Times New Roman" w:eastAsia="Times New Roman" w:hAnsi="Times New Roman" w:cs="Times New Roman"/>
                <w:i/>
                <w:sz w:val="24"/>
                <w:szCs w:val="24"/>
              </w:rPr>
            </w:pPr>
            <w:r w:rsidRPr="004E6804">
              <w:rPr>
                <w:rFonts w:ascii="Times New Roman" w:eastAsiaTheme="minorEastAsia" w:hAnsi="Times New Roman" w:cs="Times New Roman"/>
                <w:bCs/>
                <w:i/>
                <w:color w:val="000000"/>
                <w:sz w:val="24"/>
                <w:szCs w:val="24"/>
                <w:lang w:eastAsia="ja-JP"/>
              </w:rPr>
              <w:t>Midwest</w:t>
            </w:r>
          </w:p>
        </w:tc>
        <w:tc>
          <w:tcPr>
            <w:tcW w:w="1235" w:type="pct"/>
            <w:shd w:val="clear" w:color="auto" w:fill="auto"/>
            <w:vAlign w:val="center"/>
          </w:tcPr>
          <w:p w14:paraId="6AF2ECEF" w14:textId="1575F9EF"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0478792D" w14:textId="1879D891"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1CCD59A3" w14:textId="38EA8840" w:rsidR="004E6804" w:rsidRPr="004E6804" w:rsidRDefault="004E6804" w:rsidP="006720A1">
            <w:pPr>
              <w:spacing w:after="0" w:line="240" w:lineRule="auto"/>
              <w:jc w:val="center"/>
              <w:rPr>
                <w:rFonts w:ascii="Times New Roman" w:eastAsia="Times New Roman" w:hAnsi="Times New Roman" w:cs="Times New Roman"/>
                <w:sz w:val="24"/>
                <w:szCs w:val="24"/>
              </w:rPr>
            </w:pPr>
          </w:p>
        </w:tc>
      </w:tr>
      <w:tr w:rsidR="004E6804" w:rsidRPr="004E6804" w14:paraId="50C867AA" w14:textId="77777777" w:rsidTr="00F23FB1">
        <w:trPr>
          <w:trHeight w:val="283"/>
        </w:trPr>
        <w:tc>
          <w:tcPr>
            <w:tcW w:w="1295" w:type="pct"/>
            <w:shd w:val="clear" w:color="auto" w:fill="auto"/>
            <w:noWrap/>
            <w:vAlign w:val="center"/>
          </w:tcPr>
          <w:p w14:paraId="1E0842CA" w14:textId="77777777" w:rsidR="004E6804" w:rsidRPr="004E6804" w:rsidRDefault="004E6804" w:rsidP="006720A1">
            <w:pPr>
              <w:spacing w:after="0" w:line="240" w:lineRule="auto"/>
              <w:ind w:left="567"/>
              <w:rPr>
                <w:rFonts w:ascii="Times New Roman" w:eastAsia="Times New Roman" w:hAnsi="Times New Roman" w:cs="Times New Roman"/>
                <w:b/>
                <w:sz w:val="24"/>
                <w:szCs w:val="24"/>
              </w:rPr>
            </w:pPr>
            <w:r w:rsidRPr="004E6804">
              <w:rPr>
                <w:rFonts w:ascii="Times New Roman" w:eastAsiaTheme="minorEastAsia" w:hAnsi="Times New Roman" w:cs="Times New Roman"/>
                <w:color w:val="000000"/>
                <w:sz w:val="24"/>
                <w:szCs w:val="24"/>
                <w:lang w:eastAsia="ja-JP"/>
              </w:rPr>
              <w:t>Distrito Federal</w:t>
            </w:r>
          </w:p>
        </w:tc>
        <w:tc>
          <w:tcPr>
            <w:tcW w:w="1235" w:type="pct"/>
            <w:shd w:val="clear" w:color="auto" w:fill="auto"/>
            <w:vAlign w:val="center"/>
          </w:tcPr>
          <w:p w14:paraId="3DF6F209"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12 (1.0)</w:t>
            </w:r>
          </w:p>
        </w:tc>
        <w:tc>
          <w:tcPr>
            <w:tcW w:w="1235" w:type="pct"/>
            <w:shd w:val="clear" w:color="auto" w:fill="auto"/>
            <w:vAlign w:val="center"/>
          </w:tcPr>
          <w:p w14:paraId="45B01504"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 (0.4)</w:t>
            </w:r>
          </w:p>
        </w:tc>
        <w:tc>
          <w:tcPr>
            <w:tcW w:w="1235" w:type="pct"/>
            <w:shd w:val="clear" w:color="auto" w:fill="auto"/>
            <w:vAlign w:val="center"/>
          </w:tcPr>
          <w:p w14:paraId="0F231AD0"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14 (0.8)</w:t>
            </w:r>
          </w:p>
        </w:tc>
      </w:tr>
      <w:tr w:rsidR="004E6804" w:rsidRPr="004E6804" w14:paraId="49C14102" w14:textId="77777777" w:rsidTr="00F23FB1">
        <w:trPr>
          <w:trHeight w:val="283"/>
        </w:trPr>
        <w:tc>
          <w:tcPr>
            <w:tcW w:w="1295" w:type="pct"/>
            <w:shd w:val="clear" w:color="auto" w:fill="auto"/>
            <w:noWrap/>
            <w:vAlign w:val="center"/>
          </w:tcPr>
          <w:p w14:paraId="333DD740" w14:textId="77777777" w:rsidR="004E6804" w:rsidRPr="004E6804" w:rsidRDefault="004E6804" w:rsidP="006720A1">
            <w:pPr>
              <w:spacing w:after="0" w:line="240" w:lineRule="auto"/>
              <w:ind w:left="567"/>
              <w:rPr>
                <w:rFonts w:ascii="Times New Roman" w:eastAsia="Times New Roman" w:hAnsi="Times New Roman" w:cs="Times New Roman"/>
                <w:b/>
                <w:sz w:val="24"/>
                <w:szCs w:val="24"/>
              </w:rPr>
            </w:pPr>
            <w:r w:rsidRPr="004E6804">
              <w:rPr>
                <w:rFonts w:ascii="Times New Roman" w:eastAsiaTheme="minorEastAsia" w:hAnsi="Times New Roman" w:cs="Times New Roman"/>
                <w:color w:val="000000"/>
                <w:sz w:val="24"/>
                <w:szCs w:val="24"/>
                <w:lang w:eastAsia="ja-JP"/>
              </w:rPr>
              <w:t>Goiás</w:t>
            </w:r>
          </w:p>
        </w:tc>
        <w:tc>
          <w:tcPr>
            <w:tcW w:w="1235" w:type="pct"/>
            <w:shd w:val="clear" w:color="auto" w:fill="auto"/>
            <w:vAlign w:val="center"/>
          </w:tcPr>
          <w:p w14:paraId="66777AB4"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7 (0.6)</w:t>
            </w:r>
          </w:p>
        </w:tc>
        <w:tc>
          <w:tcPr>
            <w:tcW w:w="1235" w:type="pct"/>
            <w:shd w:val="clear" w:color="auto" w:fill="auto"/>
            <w:vAlign w:val="center"/>
          </w:tcPr>
          <w:p w14:paraId="10AB3E09"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(0.2)</w:t>
            </w:r>
          </w:p>
        </w:tc>
        <w:tc>
          <w:tcPr>
            <w:tcW w:w="1235" w:type="pct"/>
            <w:shd w:val="clear" w:color="auto" w:fill="auto"/>
            <w:vAlign w:val="center"/>
          </w:tcPr>
          <w:p w14:paraId="14778F4D"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8 (0.5)</w:t>
            </w:r>
          </w:p>
        </w:tc>
      </w:tr>
      <w:tr w:rsidR="004E6804" w:rsidRPr="004E6804" w14:paraId="263EE5AA" w14:textId="77777777" w:rsidTr="00F23FB1">
        <w:trPr>
          <w:trHeight w:val="283"/>
        </w:trPr>
        <w:tc>
          <w:tcPr>
            <w:tcW w:w="1295" w:type="pct"/>
            <w:shd w:val="clear" w:color="auto" w:fill="auto"/>
            <w:noWrap/>
            <w:vAlign w:val="center"/>
          </w:tcPr>
          <w:p w14:paraId="15E7C0DF" w14:textId="77777777" w:rsidR="004E6804" w:rsidRPr="004E6804" w:rsidRDefault="004E6804" w:rsidP="006720A1">
            <w:pPr>
              <w:spacing w:after="0" w:line="240" w:lineRule="auto"/>
              <w:ind w:left="567"/>
              <w:rPr>
                <w:rFonts w:ascii="Times New Roman" w:eastAsia="Times New Roman" w:hAnsi="Times New Roman" w:cs="Times New Roman"/>
                <w:b/>
                <w:sz w:val="24"/>
                <w:szCs w:val="24"/>
              </w:rPr>
            </w:pPr>
            <w:r w:rsidRPr="004E6804">
              <w:rPr>
                <w:rFonts w:ascii="Times New Roman" w:eastAsiaTheme="minorEastAsia" w:hAnsi="Times New Roman" w:cs="Times New Roman"/>
                <w:color w:val="000000"/>
                <w:sz w:val="24"/>
                <w:szCs w:val="24"/>
                <w:lang w:eastAsia="ja-JP"/>
              </w:rPr>
              <w:t>Mato Grosso</w:t>
            </w:r>
          </w:p>
        </w:tc>
        <w:tc>
          <w:tcPr>
            <w:tcW w:w="1235" w:type="pct"/>
            <w:shd w:val="clear" w:color="auto" w:fill="auto"/>
            <w:vAlign w:val="center"/>
          </w:tcPr>
          <w:p w14:paraId="76DEE800"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3 (0.3)</w:t>
            </w:r>
          </w:p>
        </w:tc>
        <w:tc>
          <w:tcPr>
            <w:tcW w:w="1235" w:type="pct"/>
            <w:shd w:val="clear" w:color="auto" w:fill="auto"/>
            <w:vAlign w:val="center"/>
          </w:tcPr>
          <w:p w14:paraId="607742A8"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 (0.4)</w:t>
            </w:r>
          </w:p>
        </w:tc>
        <w:tc>
          <w:tcPr>
            <w:tcW w:w="1235" w:type="pct"/>
            <w:shd w:val="clear" w:color="auto" w:fill="auto"/>
            <w:vAlign w:val="center"/>
          </w:tcPr>
          <w:p w14:paraId="5A450E35"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 (0.3)</w:t>
            </w:r>
          </w:p>
        </w:tc>
      </w:tr>
      <w:tr w:rsidR="004E6804" w:rsidRPr="004E6804" w14:paraId="4990C963" w14:textId="77777777" w:rsidTr="00F23FB1">
        <w:trPr>
          <w:trHeight w:val="283"/>
        </w:trPr>
        <w:tc>
          <w:tcPr>
            <w:tcW w:w="1295" w:type="pct"/>
            <w:shd w:val="clear" w:color="auto" w:fill="auto"/>
            <w:noWrap/>
            <w:vAlign w:val="center"/>
          </w:tcPr>
          <w:p w14:paraId="55FD7F80" w14:textId="77777777" w:rsidR="004E6804" w:rsidRPr="004E6804" w:rsidRDefault="004E6804" w:rsidP="006720A1">
            <w:pPr>
              <w:spacing w:after="0" w:line="240" w:lineRule="auto"/>
              <w:ind w:left="567"/>
              <w:rPr>
                <w:rFonts w:ascii="Times New Roman" w:eastAsia="Times New Roman" w:hAnsi="Times New Roman" w:cs="Times New Roman"/>
                <w:b/>
                <w:sz w:val="24"/>
                <w:szCs w:val="24"/>
              </w:rPr>
            </w:pPr>
            <w:r w:rsidRPr="004E6804">
              <w:rPr>
                <w:rFonts w:ascii="Times New Roman" w:eastAsiaTheme="minorEastAsia" w:hAnsi="Times New Roman" w:cs="Times New Roman"/>
                <w:color w:val="000000"/>
                <w:sz w:val="24"/>
                <w:szCs w:val="24"/>
                <w:lang w:eastAsia="ja-JP"/>
              </w:rPr>
              <w:t>Mato Grosso do Sul</w:t>
            </w:r>
          </w:p>
        </w:tc>
        <w:tc>
          <w:tcPr>
            <w:tcW w:w="1235" w:type="pct"/>
            <w:shd w:val="clear" w:color="auto" w:fill="auto"/>
            <w:vAlign w:val="center"/>
          </w:tcPr>
          <w:p w14:paraId="79113C0B"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0 (0.0)</w:t>
            </w:r>
          </w:p>
        </w:tc>
        <w:tc>
          <w:tcPr>
            <w:tcW w:w="1235" w:type="pct"/>
            <w:shd w:val="clear" w:color="auto" w:fill="auto"/>
            <w:vAlign w:val="center"/>
          </w:tcPr>
          <w:p w14:paraId="25397D71"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(0.8)</w:t>
            </w:r>
          </w:p>
        </w:tc>
        <w:tc>
          <w:tcPr>
            <w:tcW w:w="1235" w:type="pct"/>
            <w:shd w:val="clear" w:color="auto" w:fill="auto"/>
            <w:vAlign w:val="center"/>
          </w:tcPr>
          <w:p w14:paraId="298E0CE0"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(0.2)</w:t>
            </w:r>
          </w:p>
        </w:tc>
      </w:tr>
      <w:tr w:rsidR="004E6804" w:rsidRPr="004E6804" w14:paraId="5CA85B35" w14:textId="77777777" w:rsidTr="00F23FB1">
        <w:trPr>
          <w:trHeight w:val="283"/>
        </w:trPr>
        <w:tc>
          <w:tcPr>
            <w:tcW w:w="1295" w:type="pct"/>
            <w:shd w:val="clear" w:color="auto" w:fill="auto"/>
            <w:noWrap/>
            <w:vAlign w:val="center"/>
          </w:tcPr>
          <w:p w14:paraId="528AB6E7" w14:textId="77777777" w:rsidR="004E6804" w:rsidRPr="004E6804" w:rsidRDefault="004E6804" w:rsidP="006720A1">
            <w:pPr>
              <w:spacing w:after="0" w:line="240" w:lineRule="auto"/>
              <w:ind w:left="284"/>
              <w:rPr>
                <w:rFonts w:ascii="Times New Roman" w:eastAsia="Times New Roman" w:hAnsi="Times New Roman" w:cs="Times New Roman"/>
                <w:i/>
                <w:sz w:val="24"/>
                <w:szCs w:val="24"/>
                <w:lang w:eastAsia="pt-BR"/>
              </w:rPr>
            </w:pPr>
            <w:r w:rsidRPr="004E6804">
              <w:rPr>
                <w:rFonts w:ascii="Times New Roman" w:eastAsiaTheme="minorEastAsia" w:hAnsi="Times New Roman" w:cs="Times New Roman"/>
                <w:bCs/>
                <w:i/>
                <w:color w:val="000000"/>
                <w:sz w:val="24"/>
                <w:szCs w:val="24"/>
                <w:lang w:eastAsia="ja-JP"/>
              </w:rPr>
              <w:t>North</w:t>
            </w:r>
          </w:p>
        </w:tc>
        <w:tc>
          <w:tcPr>
            <w:tcW w:w="1235" w:type="pct"/>
            <w:shd w:val="clear" w:color="auto" w:fill="auto"/>
            <w:vAlign w:val="center"/>
          </w:tcPr>
          <w:p w14:paraId="2E9790E3" w14:textId="5027DFA2"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079E2D8F" w14:textId="44857D62"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5A46794D" w14:textId="228ADE79" w:rsidR="004E6804" w:rsidRPr="004E6804" w:rsidRDefault="004E6804" w:rsidP="006720A1">
            <w:pPr>
              <w:spacing w:after="0" w:line="240" w:lineRule="auto"/>
              <w:jc w:val="center"/>
              <w:rPr>
                <w:rFonts w:ascii="Times New Roman" w:eastAsia="Times New Roman" w:hAnsi="Times New Roman" w:cs="Times New Roman"/>
                <w:sz w:val="24"/>
                <w:szCs w:val="24"/>
              </w:rPr>
            </w:pPr>
          </w:p>
        </w:tc>
      </w:tr>
      <w:tr w:rsidR="004E6804" w:rsidRPr="004E6804" w14:paraId="00974A94" w14:textId="77777777" w:rsidTr="00F23FB1">
        <w:trPr>
          <w:trHeight w:val="283"/>
        </w:trPr>
        <w:tc>
          <w:tcPr>
            <w:tcW w:w="1295" w:type="pct"/>
            <w:shd w:val="clear" w:color="auto" w:fill="auto"/>
            <w:noWrap/>
            <w:vAlign w:val="center"/>
          </w:tcPr>
          <w:p w14:paraId="41BFF119"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Acre</w:t>
            </w:r>
          </w:p>
        </w:tc>
        <w:tc>
          <w:tcPr>
            <w:tcW w:w="1235" w:type="pct"/>
            <w:shd w:val="clear" w:color="auto" w:fill="auto"/>
            <w:vAlign w:val="center"/>
          </w:tcPr>
          <w:p w14:paraId="7B9114AF"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(0.3)</w:t>
            </w:r>
          </w:p>
        </w:tc>
        <w:tc>
          <w:tcPr>
            <w:tcW w:w="1235" w:type="pct"/>
            <w:shd w:val="clear" w:color="auto" w:fill="auto"/>
            <w:vAlign w:val="center"/>
          </w:tcPr>
          <w:p w14:paraId="07D37E28"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0 (0.0)</w:t>
            </w:r>
          </w:p>
        </w:tc>
        <w:tc>
          <w:tcPr>
            <w:tcW w:w="1235" w:type="pct"/>
            <w:shd w:val="clear" w:color="auto" w:fill="auto"/>
            <w:vAlign w:val="center"/>
          </w:tcPr>
          <w:p w14:paraId="579B6C51"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(0.2)</w:t>
            </w:r>
          </w:p>
        </w:tc>
      </w:tr>
      <w:tr w:rsidR="004E6804" w:rsidRPr="004E6804" w14:paraId="63FD9D14" w14:textId="77777777" w:rsidTr="00F23FB1">
        <w:trPr>
          <w:trHeight w:val="283"/>
        </w:trPr>
        <w:tc>
          <w:tcPr>
            <w:tcW w:w="1295" w:type="pct"/>
            <w:shd w:val="clear" w:color="auto" w:fill="auto"/>
            <w:noWrap/>
            <w:vAlign w:val="center"/>
          </w:tcPr>
          <w:p w14:paraId="4714B980"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Rondônia</w:t>
            </w:r>
          </w:p>
        </w:tc>
        <w:tc>
          <w:tcPr>
            <w:tcW w:w="1235" w:type="pct"/>
            <w:shd w:val="clear" w:color="auto" w:fill="auto"/>
            <w:vAlign w:val="center"/>
          </w:tcPr>
          <w:p w14:paraId="011D4403"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(0.3)</w:t>
            </w:r>
          </w:p>
        </w:tc>
        <w:tc>
          <w:tcPr>
            <w:tcW w:w="1235" w:type="pct"/>
            <w:shd w:val="clear" w:color="auto" w:fill="auto"/>
            <w:vAlign w:val="center"/>
          </w:tcPr>
          <w:p w14:paraId="5AC6E43B"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0 (0.0)</w:t>
            </w:r>
          </w:p>
        </w:tc>
        <w:tc>
          <w:tcPr>
            <w:tcW w:w="1235" w:type="pct"/>
            <w:shd w:val="clear" w:color="auto" w:fill="auto"/>
            <w:vAlign w:val="center"/>
          </w:tcPr>
          <w:p w14:paraId="1B2E8DAB"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(0.2)</w:t>
            </w:r>
          </w:p>
        </w:tc>
      </w:tr>
      <w:tr w:rsidR="004E6804" w:rsidRPr="004E6804" w14:paraId="4336FA11" w14:textId="77777777" w:rsidTr="00F23FB1">
        <w:trPr>
          <w:trHeight w:val="283"/>
        </w:trPr>
        <w:tc>
          <w:tcPr>
            <w:tcW w:w="1295" w:type="pct"/>
            <w:shd w:val="clear" w:color="auto" w:fill="auto"/>
            <w:noWrap/>
            <w:vAlign w:val="center"/>
          </w:tcPr>
          <w:p w14:paraId="137FFECE"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Pará</w:t>
            </w:r>
          </w:p>
        </w:tc>
        <w:tc>
          <w:tcPr>
            <w:tcW w:w="1235" w:type="pct"/>
            <w:shd w:val="clear" w:color="auto" w:fill="auto"/>
            <w:vAlign w:val="center"/>
          </w:tcPr>
          <w:p w14:paraId="305EE5F3"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 (0.2)</w:t>
            </w:r>
          </w:p>
        </w:tc>
        <w:tc>
          <w:tcPr>
            <w:tcW w:w="1235" w:type="pct"/>
            <w:shd w:val="clear" w:color="auto" w:fill="auto"/>
            <w:vAlign w:val="center"/>
          </w:tcPr>
          <w:p w14:paraId="43A86F3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 (0.4)</w:t>
            </w:r>
          </w:p>
        </w:tc>
        <w:tc>
          <w:tcPr>
            <w:tcW w:w="1235" w:type="pct"/>
            <w:shd w:val="clear" w:color="auto" w:fill="auto"/>
            <w:vAlign w:val="center"/>
          </w:tcPr>
          <w:p w14:paraId="2FBEBBCA"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(0.2)</w:t>
            </w:r>
          </w:p>
        </w:tc>
      </w:tr>
      <w:tr w:rsidR="004E6804" w:rsidRPr="004E6804" w14:paraId="160FADF2" w14:textId="77777777" w:rsidTr="00F23FB1">
        <w:trPr>
          <w:trHeight w:val="283"/>
        </w:trPr>
        <w:tc>
          <w:tcPr>
            <w:tcW w:w="1295" w:type="pct"/>
            <w:shd w:val="clear" w:color="auto" w:fill="auto"/>
            <w:noWrap/>
            <w:vAlign w:val="center"/>
          </w:tcPr>
          <w:p w14:paraId="2F24352B"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Roraima</w:t>
            </w:r>
          </w:p>
        </w:tc>
        <w:tc>
          <w:tcPr>
            <w:tcW w:w="1235" w:type="pct"/>
            <w:shd w:val="clear" w:color="auto" w:fill="auto"/>
            <w:vAlign w:val="center"/>
          </w:tcPr>
          <w:p w14:paraId="1B18880B"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 (0.2)</w:t>
            </w:r>
          </w:p>
        </w:tc>
        <w:tc>
          <w:tcPr>
            <w:tcW w:w="1235" w:type="pct"/>
            <w:shd w:val="clear" w:color="auto" w:fill="auto"/>
            <w:vAlign w:val="center"/>
          </w:tcPr>
          <w:p w14:paraId="1727C42C"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(0.2)</w:t>
            </w:r>
          </w:p>
        </w:tc>
        <w:tc>
          <w:tcPr>
            <w:tcW w:w="1235" w:type="pct"/>
            <w:shd w:val="clear" w:color="auto" w:fill="auto"/>
            <w:vAlign w:val="center"/>
          </w:tcPr>
          <w:p w14:paraId="6B9D8BF9"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3 (0.2)</w:t>
            </w:r>
          </w:p>
        </w:tc>
      </w:tr>
      <w:tr w:rsidR="004E6804" w:rsidRPr="004E6804" w14:paraId="373C8BEF" w14:textId="77777777" w:rsidTr="00F23FB1">
        <w:trPr>
          <w:trHeight w:val="283"/>
        </w:trPr>
        <w:tc>
          <w:tcPr>
            <w:tcW w:w="1295" w:type="pct"/>
            <w:shd w:val="clear" w:color="auto" w:fill="auto"/>
            <w:noWrap/>
            <w:vAlign w:val="center"/>
          </w:tcPr>
          <w:p w14:paraId="7290D256"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Tocantins</w:t>
            </w:r>
          </w:p>
        </w:tc>
        <w:tc>
          <w:tcPr>
            <w:tcW w:w="1235" w:type="pct"/>
            <w:shd w:val="clear" w:color="auto" w:fill="auto"/>
            <w:vAlign w:val="center"/>
          </w:tcPr>
          <w:p w14:paraId="38E21AA3"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(0.1)</w:t>
            </w:r>
          </w:p>
        </w:tc>
        <w:tc>
          <w:tcPr>
            <w:tcW w:w="1235" w:type="pct"/>
            <w:shd w:val="clear" w:color="auto" w:fill="auto"/>
            <w:vAlign w:val="center"/>
          </w:tcPr>
          <w:p w14:paraId="5524C08C"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0 (0.0)</w:t>
            </w:r>
          </w:p>
        </w:tc>
        <w:tc>
          <w:tcPr>
            <w:tcW w:w="1235" w:type="pct"/>
            <w:shd w:val="clear" w:color="auto" w:fill="auto"/>
            <w:vAlign w:val="center"/>
          </w:tcPr>
          <w:p w14:paraId="7DFB92D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(0.1)</w:t>
            </w:r>
          </w:p>
        </w:tc>
      </w:tr>
      <w:tr w:rsidR="004E6804" w:rsidRPr="004E6804" w14:paraId="48D1F11B" w14:textId="77777777" w:rsidTr="00F23FB1">
        <w:trPr>
          <w:trHeight w:val="283"/>
        </w:trPr>
        <w:tc>
          <w:tcPr>
            <w:tcW w:w="1295" w:type="pct"/>
            <w:shd w:val="clear" w:color="auto" w:fill="auto"/>
            <w:noWrap/>
            <w:vAlign w:val="center"/>
          </w:tcPr>
          <w:p w14:paraId="28D11D3A"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Amapá</w:t>
            </w:r>
          </w:p>
        </w:tc>
        <w:tc>
          <w:tcPr>
            <w:tcW w:w="1235" w:type="pct"/>
            <w:shd w:val="clear" w:color="auto" w:fill="auto"/>
            <w:vAlign w:val="center"/>
          </w:tcPr>
          <w:p w14:paraId="795B05E5"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(0.1)</w:t>
            </w:r>
          </w:p>
        </w:tc>
        <w:tc>
          <w:tcPr>
            <w:tcW w:w="1235" w:type="pct"/>
            <w:shd w:val="clear" w:color="auto" w:fill="auto"/>
            <w:vAlign w:val="center"/>
          </w:tcPr>
          <w:p w14:paraId="33FE1B80"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0 (0.0)</w:t>
            </w:r>
          </w:p>
        </w:tc>
        <w:tc>
          <w:tcPr>
            <w:tcW w:w="1235" w:type="pct"/>
            <w:shd w:val="clear" w:color="auto" w:fill="auto"/>
            <w:vAlign w:val="center"/>
          </w:tcPr>
          <w:p w14:paraId="3671DA56"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(0.1)</w:t>
            </w:r>
          </w:p>
        </w:tc>
      </w:tr>
      <w:tr w:rsidR="004E6804" w:rsidRPr="004E6804" w14:paraId="6B5BA5CA" w14:textId="77777777" w:rsidTr="00F23FB1">
        <w:trPr>
          <w:trHeight w:val="283"/>
        </w:trPr>
        <w:tc>
          <w:tcPr>
            <w:tcW w:w="1295" w:type="pct"/>
            <w:shd w:val="clear" w:color="auto" w:fill="auto"/>
            <w:noWrap/>
            <w:vAlign w:val="center"/>
          </w:tcPr>
          <w:p w14:paraId="391B66CF" w14:textId="77777777" w:rsidR="004E6804" w:rsidRPr="004E6804" w:rsidRDefault="004E6804" w:rsidP="006720A1">
            <w:pPr>
              <w:spacing w:after="0" w:line="240" w:lineRule="auto"/>
              <w:ind w:left="284"/>
              <w:rPr>
                <w:rFonts w:ascii="Times New Roman" w:eastAsia="Times New Roman" w:hAnsi="Times New Roman" w:cs="Times New Roman"/>
                <w:i/>
                <w:sz w:val="24"/>
                <w:szCs w:val="24"/>
                <w:lang w:eastAsia="pt-BR"/>
              </w:rPr>
            </w:pPr>
            <w:r w:rsidRPr="004E6804">
              <w:rPr>
                <w:rFonts w:ascii="Times New Roman" w:eastAsiaTheme="minorEastAsia" w:hAnsi="Times New Roman" w:cs="Times New Roman"/>
                <w:bCs/>
                <w:i/>
                <w:color w:val="000000"/>
                <w:sz w:val="24"/>
                <w:szCs w:val="24"/>
                <w:lang w:eastAsia="ja-JP"/>
              </w:rPr>
              <w:t>Northeast</w:t>
            </w:r>
          </w:p>
        </w:tc>
        <w:tc>
          <w:tcPr>
            <w:tcW w:w="1235" w:type="pct"/>
            <w:shd w:val="clear" w:color="auto" w:fill="auto"/>
            <w:vAlign w:val="center"/>
          </w:tcPr>
          <w:p w14:paraId="6B43F068" w14:textId="15F3F916"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286AC47D" w14:textId="77E7E2C8"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2300A8E2" w14:textId="7F8A4E39" w:rsidR="004E6804" w:rsidRPr="004E6804" w:rsidRDefault="004E6804" w:rsidP="006720A1">
            <w:pPr>
              <w:spacing w:after="0" w:line="240" w:lineRule="auto"/>
              <w:jc w:val="center"/>
              <w:rPr>
                <w:rFonts w:ascii="Times New Roman" w:eastAsia="Times New Roman" w:hAnsi="Times New Roman" w:cs="Times New Roman"/>
                <w:sz w:val="24"/>
                <w:szCs w:val="24"/>
              </w:rPr>
            </w:pPr>
          </w:p>
        </w:tc>
      </w:tr>
      <w:tr w:rsidR="004E6804" w:rsidRPr="004E6804" w14:paraId="18F2BCFA" w14:textId="77777777" w:rsidTr="00F23FB1">
        <w:trPr>
          <w:trHeight w:val="283"/>
        </w:trPr>
        <w:tc>
          <w:tcPr>
            <w:tcW w:w="1295" w:type="pct"/>
            <w:shd w:val="clear" w:color="auto" w:fill="auto"/>
            <w:noWrap/>
            <w:vAlign w:val="center"/>
          </w:tcPr>
          <w:p w14:paraId="35F41F5C" w14:textId="77777777" w:rsidR="004E6804" w:rsidRPr="004E6804" w:rsidRDefault="004E6804" w:rsidP="006720A1">
            <w:pPr>
              <w:spacing w:after="0" w:line="240" w:lineRule="auto"/>
              <w:ind w:left="567"/>
              <w:rPr>
                <w:rFonts w:ascii="Times New Roman" w:eastAsia="Times New Roman" w:hAnsi="Times New Roman" w:cs="Times New Roman"/>
                <w:i/>
                <w:sz w:val="24"/>
                <w:szCs w:val="24"/>
                <w:lang w:eastAsia="pt-BR"/>
              </w:rPr>
            </w:pPr>
            <w:r w:rsidRPr="004E6804">
              <w:rPr>
                <w:rFonts w:ascii="Times New Roman" w:eastAsiaTheme="minorEastAsia" w:hAnsi="Times New Roman" w:cs="Times New Roman"/>
                <w:color w:val="000000"/>
                <w:sz w:val="24"/>
                <w:szCs w:val="24"/>
                <w:lang w:eastAsia="ja-JP"/>
              </w:rPr>
              <w:t>Bahia</w:t>
            </w:r>
          </w:p>
        </w:tc>
        <w:tc>
          <w:tcPr>
            <w:tcW w:w="1235" w:type="pct"/>
            <w:shd w:val="clear" w:color="auto" w:fill="auto"/>
            <w:vAlign w:val="center"/>
          </w:tcPr>
          <w:p w14:paraId="7163D254"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50 (4.2)</w:t>
            </w:r>
          </w:p>
        </w:tc>
        <w:tc>
          <w:tcPr>
            <w:tcW w:w="1235" w:type="pct"/>
            <w:shd w:val="clear" w:color="auto" w:fill="auto"/>
            <w:vAlign w:val="center"/>
          </w:tcPr>
          <w:p w14:paraId="1D88CC6A"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 (1.1)</w:t>
            </w:r>
          </w:p>
        </w:tc>
        <w:tc>
          <w:tcPr>
            <w:tcW w:w="1235" w:type="pct"/>
            <w:shd w:val="clear" w:color="auto" w:fill="auto"/>
            <w:vAlign w:val="center"/>
          </w:tcPr>
          <w:p w14:paraId="2416C791"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55 (3.3)</w:t>
            </w:r>
          </w:p>
        </w:tc>
      </w:tr>
      <w:tr w:rsidR="004E6804" w:rsidRPr="004E6804" w14:paraId="61EE3635" w14:textId="77777777" w:rsidTr="00F23FB1">
        <w:trPr>
          <w:trHeight w:val="283"/>
        </w:trPr>
        <w:tc>
          <w:tcPr>
            <w:tcW w:w="1295" w:type="pct"/>
            <w:shd w:val="clear" w:color="auto" w:fill="auto"/>
            <w:noWrap/>
            <w:vAlign w:val="center"/>
          </w:tcPr>
          <w:p w14:paraId="3348783F"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Maranhão</w:t>
            </w:r>
          </w:p>
        </w:tc>
        <w:tc>
          <w:tcPr>
            <w:tcW w:w="1235" w:type="pct"/>
            <w:shd w:val="clear" w:color="auto" w:fill="auto"/>
            <w:vAlign w:val="center"/>
          </w:tcPr>
          <w:p w14:paraId="7E39CFEA"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23 (1.9)</w:t>
            </w:r>
          </w:p>
        </w:tc>
        <w:tc>
          <w:tcPr>
            <w:tcW w:w="1235" w:type="pct"/>
            <w:shd w:val="clear" w:color="auto" w:fill="auto"/>
            <w:vAlign w:val="center"/>
          </w:tcPr>
          <w:p w14:paraId="0AEA4BB5"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(0.8)</w:t>
            </w:r>
          </w:p>
        </w:tc>
        <w:tc>
          <w:tcPr>
            <w:tcW w:w="1235" w:type="pct"/>
            <w:shd w:val="clear" w:color="auto" w:fill="auto"/>
            <w:vAlign w:val="center"/>
          </w:tcPr>
          <w:p w14:paraId="5967106E"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27 (1.6)</w:t>
            </w:r>
          </w:p>
        </w:tc>
      </w:tr>
      <w:tr w:rsidR="004E6804" w:rsidRPr="004E6804" w14:paraId="1868BC4E" w14:textId="77777777" w:rsidTr="00F23FB1">
        <w:trPr>
          <w:trHeight w:val="283"/>
        </w:trPr>
        <w:tc>
          <w:tcPr>
            <w:tcW w:w="1295" w:type="pct"/>
            <w:shd w:val="clear" w:color="auto" w:fill="auto"/>
            <w:noWrap/>
            <w:vAlign w:val="center"/>
          </w:tcPr>
          <w:p w14:paraId="0AA27ED3"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Pernambuco</w:t>
            </w:r>
          </w:p>
        </w:tc>
        <w:tc>
          <w:tcPr>
            <w:tcW w:w="1235" w:type="pct"/>
            <w:shd w:val="clear" w:color="auto" w:fill="auto"/>
            <w:vAlign w:val="center"/>
          </w:tcPr>
          <w:p w14:paraId="16E829E4"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7 (0.6)</w:t>
            </w:r>
          </w:p>
        </w:tc>
        <w:tc>
          <w:tcPr>
            <w:tcW w:w="1235" w:type="pct"/>
            <w:shd w:val="clear" w:color="auto" w:fill="auto"/>
            <w:vAlign w:val="center"/>
          </w:tcPr>
          <w:p w14:paraId="639BBD0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16 (3.4)</w:t>
            </w:r>
          </w:p>
        </w:tc>
        <w:tc>
          <w:tcPr>
            <w:tcW w:w="1235" w:type="pct"/>
            <w:shd w:val="clear" w:color="auto" w:fill="auto"/>
            <w:vAlign w:val="center"/>
          </w:tcPr>
          <w:p w14:paraId="68AEE3DE"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23 (1.4)</w:t>
            </w:r>
          </w:p>
        </w:tc>
      </w:tr>
      <w:tr w:rsidR="004E6804" w:rsidRPr="004E6804" w14:paraId="1AD78744" w14:textId="77777777" w:rsidTr="00F23FB1">
        <w:trPr>
          <w:trHeight w:val="283"/>
        </w:trPr>
        <w:tc>
          <w:tcPr>
            <w:tcW w:w="1295" w:type="pct"/>
            <w:shd w:val="clear" w:color="auto" w:fill="auto"/>
            <w:noWrap/>
            <w:vAlign w:val="center"/>
          </w:tcPr>
          <w:p w14:paraId="050CAB18"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Sergipe</w:t>
            </w:r>
          </w:p>
        </w:tc>
        <w:tc>
          <w:tcPr>
            <w:tcW w:w="1235" w:type="pct"/>
            <w:shd w:val="clear" w:color="auto" w:fill="auto"/>
            <w:vAlign w:val="center"/>
          </w:tcPr>
          <w:p w14:paraId="520C786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11 (0.9)</w:t>
            </w:r>
          </w:p>
        </w:tc>
        <w:tc>
          <w:tcPr>
            <w:tcW w:w="1235" w:type="pct"/>
            <w:shd w:val="clear" w:color="auto" w:fill="auto"/>
            <w:vAlign w:val="center"/>
          </w:tcPr>
          <w:p w14:paraId="43731813"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(0.2)</w:t>
            </w:r>
          </w:p>
        </w:tc>
        <w:tc>
          <w:tcPr>
            <w:tcW w:w="1235" w:type="pct"/>
            <w:shd w:val="clear" w:color="auto" w:fill="auto"/>
            <w:vAlign w:val="center"/>
          </w:tcPr>
          <w:p w14:paraId="316F6DE4"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12 (0.7)</w:t>
            </w:r>
          </w:p>
        </w:tc>
      </w:tr>
      <w:tr w:rsidR="004E6804" w:rsidRPr="004E6804" w14:paraId="148C5B4A" w14:textId="77777777" w:rsidTr="00F23FB1">
        <w:trPr>
          <w:trHeight w:val="283"/>
        </w:trPr>
        <w:tc>
          <w:tcPr>
            <w:tcW w:w="1295" w:type="pct"/>
            <w:shd w:val="clear" w:color="auto" w:fill="auto"/>
            <w:noWrap/>
            <w:vAlign w:val="center"/>
          </w:tcPr>
          <w:p w14:paraId="596D0176"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Rio Grande do Norte</w:t>
            </w:r>
          </w:p>
        </w:tc>
        <w:tc>
          <w:tcPr>
            <w:tcW w:w="1235" w:type="pct"/>
            <w:shd w:val="clear" w:color="auto" w:fill="auto"/>
            <w:vAlign w:val="center"/>
          </w:tcPr>
          <w:p w14:paraId="45DDE9D4"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(0.1)</w:t>
            </w:r>
          </w:p>
        </w:tc>
        <w:tc>
          <w:tcPr>
            <w:tcW w:w="1235" w:type="pct"/>
            <w:shd w:val="clear" w:color="auto" w:fill="auto"/>
            <w:vAlign w:val="center"/>
          </w:tcPr>
          <w:p w14:paraId="6D603B4F"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10 (2.1)</w:t>
            </w:r>
          </w:p>
        </w:tc>
        <w:tc>
          <w:tcPr>
            <w:tcW w:w="1235" w:type="pct"/>
            <w:shd w:val="clear" w:color="auto" w:fill="auto"/>
            <w:vAlign w:val="center"/>
          </w:tcPr>
          <w:p w14:paraId="1FD048FA"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11 (0.7)</w:t>
            </w:r>
          </w:p>
        </w:tc>
      </w:tr>
      <w:tr w:rsidR="004E6804" w:rsidRPr="004E6804" w14:paraId="1B4B5224" w14:textId="77777777" w:rsidTr="00F23FB1">
        <w:trPr>
          <w:trHeight w:val="283"/>
        </w:trPr>
        <w:tc>
          <w:tcPr>
            <w:tcW w:w="1295" w:type="pct"/>
            <w:shd w:val="clear" w:color="auto" w:fill="auto"/>
            <w:noWrap/>
            <w:vAlign w:val="center"/>
          </w:tcPr>
          <w:p w14:paraId="6796EFC3"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Piauí</w:t>
            </w:r>
          </w:p>
        </w:tc>
        <w:tc>
          <w:tcPr>
            <w:tcW w:w="1235" w:type="pct"/>
            <w:shd w:val="clear" w:color="auto" w:fill="auto"/>
            <w:vAlign w:val="center"/>
          </w:tcPr>
          <w:p w14:paraId="2478E96D"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9 (0.8)</w:t>
            </w:r>
          </w:p>
        </w:tc>
        <w:tc>
          <w:tcPr>
            <w:tcW w:w="1235" w:type="pct"/>
            <w:shd w:val="clear" w:color="auto" w:fill="auto"/>
            <w:vAlign w:val="center"/>
          </w:tcPr>
          <w:p w14:paraId="4D9FCF6A"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(0.2)</w:t>
            </w:r>
          </w:p>
        </w:tc>
        <w:tc>
          <w:tcPr>
            <w:tcW w:w="1235" w:type="pct"/>
            <w:shd w:val="clear" w:color="auto" w:fill="auto"/>
            <w:vAlign w:val="center"/>
          </w:tcPr>
          <w:p w14:paraId="06E50707"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10 (0.6)</w:t>
            </w:r>
          </w:p>
        </w:tc>
      </w:tr>
      <w:tr w:rsidR="004E6804" w:rsidRPr="004E6804" w14:paraId="0D80E8E6" w14:textId="77777777" w:rsidTr="00F23FB1">
        <w:trPr>
          <w:trHeight w:val="283"/>
        </w:trPr>
        <w:tc>
          <w:tcPr>
            <w:tcW w:w="1295" w:type="pct"/>
            <w:shd w:val="clear" w:color="auto" w:fill="auto"/>
            <w:noWrap/>
            <w:vAlign w:val="center"/>
          </w:tcPr>
          <w:p w14:paraId="339AE434"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Alagoas</w:t>
            </w:r>
          </w:p>
        </w:tc>
        <w:tc>
          <w:tcPr>
            <w:tcW w:w="1235" w:type="pct"/>
            <w:shd w:val="clear" w:color="auto" w:fill="auto"/>
            <w:vAlign w:val="center"/>
          </w:tcPr>
          <w:p w14:paraId="58317069"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 (0.1)</w:t>
            </w:r>
          </w:p>
        </w:tc>
        <w:tc>
          <w:tcPr>
            <w:tcW w:w="1235" w:type="pct"/>
            <w:shd w:val="clear" w:color="auto" w:fill="auto"/>
            <w:vAlign w:val="center"/>
          </w:tcPr>
          <w:p w14:paraId="7BB25DF5"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(0.8)</w:t>
            </w:r>
          </w:p>
        </w:tc>
        <w:tc>
          <w:tcPr>
            <w:tcW w:w="1235" w:type="pct"/>
            <w:shd w:val="clear" w:color="auto" w:fill="auto"/>
            <w:vAlign w:val="center"/>
          </w:tcPr>
          <w:p w14:paraId="04CB7CD7"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 (0.3)</w:t>
            </w:r>
          </w:p>
        </w:tc>
      </w:tr>
      <w:tr w:rsidR="004E6804" w:rsidRPr="004E6804" w14:paraId="418D5C49" w14:textId="77777777" w:rsidTr="00F23FB1">
        <w:trPr>
          <w:trHeight w:val="283"/>
        </w:trPr>
        <w:tc>
          <w:tcPr>
            <w:tcW w:w="1295" w:type="pct"/>
            <w:shd w:val="clear" w:color="auto" w:fill="auto"/>
            <w:noWrap/>
            <w:vAlign w:val="center"/>
          </w:tcPr>
          <w:p w14:paraId="25737A27"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Paraíba</w:t>
            </w:r>
          </w:p>
        </w:tc>
        <w:tc>
          <w:tcPr>
            <w:tcW w:w="1235" w:type="pct"/>
            <w:shd w:val="clear" w:color="auto" w:fill="auto"/>
            <w:vAlign w:val="center"/>
          </w:tcPr>
          <w:p w14:paraId="5A21DF4A"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3 (0.3)</w:t>
            </w:r>
          </w:p>
        </w:tc>
        <w:tc>
          <w:tcPr>
            <w:tcW w:w="1235" w:type="pct"/>
            <w:shd w:val="clear" w:color="auto" w:fill="auto"/>
            <w:vAlign w:val="center"/>
          </w:tcPr>
          <w:p w14:paraId="608011C4"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 (0.4)</w:t>
            </w:r>
          </w:p>
        </w:tc>
        <w:tc>
          <w:tcPr>
            <w:tcW w:w="1235" w:type="pct"/>
            <w:shd w:val="clear" w:color="auto" w:fill="auto"/>
            <w:vAlign w:val="center"/>
          </w:tcPr>
          <w:p w14:paraId="2C367E05"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 (0.3)</w:t>
            </w:r>
          </w:p>
        </w:tc>
      </w:tr>
      <w:tr w:rsidR="004E6804" w:rsidRPr="004E6804" w14:paraId="51B6009E" w14:textId="77777777" w:rsidTr="00F23FB1">
        <w:trPr>
          <w:trHeight w:val="283"/>
        </w:trPr>
        <w:tc>
          <w:tcPr>
            <w:tcW w:w="1295" w:type="pct"/>
            <w:shd w:val="clear" w:color="auto" w:fill="auto"/>
            <w:noWrap/>
            <w:vAlign w:val="center"/>
          </w:tcPr>
          <w:p w14:paraId="671A2785" w14:textId="77777777" w:rsidR="004E6804" w:rsidRPr="004E6804" w:rsidRDefault="004E6804" w:rsidP="006720A1">
            <w:pPr>
              <w:spacing w:after="0" w:line="240" w:lineRule="auto"/>
              <w:ind w:left="284"/>
              <w:rPr>
                <w:rFonts w:ascii="Times New Roman" w:eastAsia="Times New Roman" w:hAnsi="Times New Roman" w:cs="Times New Roman"/>
                <w:i/>
                <w:sz w:val="24"/>
                <w:szCs w:val="24"/>
                <w:lang w:eastAsia="pt-BR"/>
              </w:rPr>
            </w:pPr>
            <w:r w:rsidRPr="004E6804">
              <w:rPr>
                <w:rFonts w:ascii="Times New Roman" w:eastAsiaTheme="minorEastAsia" w:hAnsi="Times New Roman" w:cs="Times New Roman"/>
                <w:bCs/>
                <w:i/>
                <w:color w:val="000000"/>
                <w:sz w:val="24"/>
                <w:szCs w:val="24"/>
                <w:lang w:eastAsia="ja-JP"/>
              </w:rPr>
              <w:t>South</w:t>
            </w:r>
          </w:p>
        </w:tc>
        <w:tc>
          <w:tcPr>
            <w:tcW w:w="1235" w:type="pct"/>
            <w:shd w:val="clear" w:color="auto" w:fill="auto"/>
            <w:vAlign w:val="center"/>
          </w:tcPr>
          <w:p w14:paraId="716B12B3" w14:textId="449D28D2"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33B940C2" w14:textId="5670E8BB"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64F62352" w14:textId="1F27D707" w:rsidR="004E6804" w:rsidRPr="004E6804" w:rsidRDefault="004E6804" w:rsidP="006720A1">
            <w:pPr>
              <w:spacing w:after="0" w:line="240" w:lineRule="auto"/>
              <w:jc w:val="center"/>
              <w:rPr>
                <w:rFonts w:ascii="Times New Roman" w:eastAsia="Times New Roman" w:hAnsi="Times New Roman" w:cs="Times New Roman"/>
                <w:sz w:val="24"/>
                <w:szCs w:val="24"/>
              </w:rPr>
            </w:pPr>
          </w:p>
        </w:tc>
      </w:tr>
      <w:tr w:rsidR="004E6804" w:rsidRPr="004E6804" w14:paraId="6C3A199E" w14:textId="77777777" w:rsidTr="00F23FB1">
        <w:trPr>
          <w:trHeight w:val="283"/>
        </w:trPr>
        <w:tc>
          <w:tcPr>
            <w:tcW w:w="1295" w:type="pct"/>
            <w:shd w:val="clear" w:color="auto" w:fill="auto"/>
            <w:noWrap/>
            <w:vAlign w:val="center"/>
          </w:tcPr>
          <w:p w14:paraId="4E428297"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Santa Catarina</w:t>
            </w:r>
          </w:p>
        </w:tc>
        <w:tc>
          <w:tcPr>
            <w:tcW w:w="1235" w:type="pct"/>
            <w:shd w:val="clear" w:color="auto" w:fill="auto"/>
            <w:vAlign w:val="center"/>
          </w:tcPr>
          <w:p w14:paraId="6898C8D9"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52 (4.4)</w:t>
            </w:r>
          </w:p>
        </w:tc>
        <w:tc>
          <w:tcPr>
            <w:tcW w:w="1235" w:type="pct"/>
            <w:shd w:val="clear" w:color="auto" w:fill="auto"/>
            <w:vAlign w:val="center"/>
          </w:tcPr>
          <w:p w14:paraId="485E1F8C"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12 (2.5)</w:t>
            </w:r>
          </w:p>
        </w:tc>
        <w:tc>
          <w:tcPr>
            <w:tcW w:w="1235" w:type="pct"/>
            <w:shd w:val="clear" w:color="auto" w:fill="auto"/>
            <w:vAlign w:val="center"/>
          </w:tcPr>
          <w:p w14:paraId="5DED1B38"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64 (3.8)</w:t>
            </w:r>
          </w:p>
        </w:tc>
      </w:tr>
      <w:tr w:rsidR="004E6804" w:rsidRPr="004E6804" w14:paraId="080FCFBC" w14:textId="77777777" w:rsidTr="00F23FB1">
        <w:trPr>
          <w:trHeight w:val="283"/>
        </w:trPr>
        <w:tc>
          <w:tcPr>
            <w:tcW w:w="1295" w:type="pct"/>
            <w:shd w:val="clear" w:color="auto" w:fill="auto"/>
            <w:noWrap/>
            <w:vAlign w:val="center"/>
          </w:tcPr>
          <w:p w14:paraId="0BF5C048" w14:textId="77777777" w:rsidR="004E6804" w:rsidRPr="004E6804" w:rsidRDefault="004E6804" w:rsidP="006720A1">
            <w:pPr>
              <w:spacing w:after="0" w:line="240" w:lineRule="auto"/>
              <w:ind w:left="567"/>
              <w:rPr>
                <w:rFonts w:ascii="Times New Roman" w:eastAsia="Times New Roman" w:hAnsi="Times New Roman" w:cs="Times New Roman"/>
                <w:i/>
                <w:sz w:val="24"/>
                <w:szCs w:val="24"/>
                <w:lang w:eastAsia="pt-BR"/>
              </w:rPr>
            </w:pPr>
            <w:r w:rsidRPr="004E6804">
              <w:rPr>
                <w:rFonts w:ascii="Times New Roman" w:eastAsiaTheme="minorEastAsia" w:hAnsi="Times New Roman" w:cs="Times New Roman"/>
                <w:color w:val="000000"/>
                <w:sz w:val="24"/>
                <w:szCs w:val="24"/>
                <w:lang w:eastAsia="ja-JP"/>
              </w:rPr>
              <w:t>Paraná</w:t>
            </w:r>
          </w:p>
        </w:tc>
        <w:tc>
          <w:tcPr>
            <w:tcW w:w="1235" w:type="pct"/>
            <w:shd w:val="clear" w:color="auto" w:fill="auto"/>
            <w:vAlign w:val="center"/>
          </w:tcPr>
          <w:p w14:paraId="6DDE43A0"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33 (2.8)</w:t>
            </w:r>
          </w:p>
        </w:tc>
        <w:tc>
          <w:tcPr>
            <w:tcW w:w="1235" w:type="pct"/>
            <w:shd w:val="clear" w:color="auto" w:fill="auto"/>
            <w:vAlign w:val="center"/>
          </w:tcPr>
          <w:p w14:paraId="02D5372E"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20 (4.2)</w:t>
            </w:r>
          </w:p>
        </w:tc>
        <w:tc>
          <w:tcPr>
            <w:tcW w:w="1235" w:type="pct"/>
            <w:shd w:val="clear" w:color="auto" w:fill="auto"/>
            <w:vAlign w:val="center"/>
          </w:tcPr>
          <w:p w14:paraId="48B2A279"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53 (3.2)</w:t>
            </w:r>
          </w:p>
        </w:tc>
      </w:tr>
      <w:tr w:rsidR="004E6804" w:rsidRPr="004E6804" w14:paraId="1C3B8D78" w14:textId="77777777" w:rsidTr="00F23FB1">
        <w:trPr>
          <w:trHeight w:val="283"/>
        </w:trPr>
        <w:tc>
          <w:tcPr>
            <w:tcW w:w="1295" w:type="pct"/>
            <w:shd w:val="clear" w:color="auto" w:fill="auto"/>
            <w:noWrap/>
            <w:vAlign w:val="center"/>
          </w:tcPr>
          <w:p w14:paraId="61A10642"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Rio Grande do Sul</w:t>
            </w:r>
          </w:p>
        </w:tc>
        <w:tc>
          <w:tcPr>
            <w:tcW w:w="1235" w:type="pct"/>
            <w:shd w:val="clear" w:color="auto" w:fill="auto"/>
            <w:vAlign w:val="center"/>
          </w:tcPr>
          <w:p w14:paraId="7979FD3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14 (1.2)</w:t>
            </w:r>
          </w:p>
        </w:tc>
        <w:tc>
          <w:tcPr>
            <w:tcW w:w="1235" w:type="pct"/>
            <w:shd w:val="clear" w:color="auto" w:fill="auto"/>
            <w:vAlign w:val="center"/>
          </w:tcPr>
          <w:p w14:paraId="57F36498"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22 (4.6)</w:t>
            </w:r>
          </w:p>
        </w:tc>
        <w:tc>
          <w:tcPr>
            <w:tcW w:w="1235" w:type="pct"/>
            <w:shd w:val="clear" w:color="auto" w:fill="auto"/>
            <w:vAlign w:val="center"/>
          </w:tcPr>
          <w:p w14:paraId="2F66F7C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36 (2.2)</w:t>
            </w:r>
          </w:p>
        </w:tc>
      </w:tr>
      <w:tr w:rsidR="004E6804" w:rsidRPr="004E6804" w14:paraId="07B32C46" w14:textId="77777777" w:rsidTr="00F23FB1">
        <w:trPr>
          <w:trHeight w:val="283"/>
        </w:trPr>
        <w:tc>
          <w:tcPr>
            <w:tcW w:w="1295" w:type="pct"/>
            <w:shd w:val="clear" w:color="auto" w:fill="auto"/>
            <w:noWrap/>
            <w:vAlign w:val="center"/>
          </w:tcPr>
          <w:p w14:paraId="33AEECB7" w14:textId="77777777" w:rsidR="004E6804" w:rsidRPr="004E6804" w:rsidRDefault="004E6804" w:rsidP="006720A1">
            <w:pPr>
              <w:spacing w:after="0" w:line="240" w:lineRule="auto"/>
              <w:ind w:left="284"/>
              <w:rPr>
                <w:rFonts w:ascii="Times New Roman" w:eastAsia="Times New Roman" w:hAnsi="Times New Roman" w:cs="Times New Roman"/>
                <w:i/>
                <w:sz w:val="24"/>
                <w:szCs w:val="24"/>
                <w:lang w:eastAsia="pt-BR"/>
              </w:rPr>
            </w:pPr>
            <w:r w:rsidRPr="004E6804">
              <w:rPr>
                <w:rFonts w:ascii="Times New Roman" w:eastAsiaTheme="minorEastAsia" w:hAnsi="Times New Roman" w:cs="Times New Roman"/>
                <w:bCs/>
                <w:i/>
                <w:color w:val="000000"/>
                <w:sz w:val="24"/>
                <w:szCs w:val="24"/>
                <w:lang w:eastAsia="ja-JP"/>
              </w:rPr>
              <w:t>Southeast</w:t>
            </w:r>
          </w:p>
        </w:tc>
        <w:tc>
          <w:tcPr>
            <w:tcW w:w="1235" w:type="pct"/>
            <w:shd w:val="clear" w:color="auto" w:fill="auto"/>
            <w:vAlign w:val="center"/>
          </w:tcPr>
          <w:p w14:paraId="58BC0431" w14:textId="63DA887A"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3FF9B23A" w14:textId="2D59A9F9" w:rsidR="004E6804" w:rsidRPr="004E6804" w:rsidRDefault="004E6804" w:rsidP="006720A1">
            <w:pPr>
              <w:spacing w:after="0" w:line="240" w:lineRule="auto"/>
              <w:jc w:val="center"/>
              <w:rPr>
                <w:rFonts w:ascii="Times New Roman" w:eastAsia="Times New Roman" w:hAnsi="Times New Roman" w:cs="Times New Roman"/>
                <w:sz w:val="24"/>
                <w:szCs w:val="24"/>
              </w:rPr>
            </w:pPr>
          </w:p>
        </w:tc>
        <w:tc>
          <w:tcPr>
            <w:tcW w:w="1235" w:type="pct"/>
            <w:shd w:val="clear" w:color="auto" w:fill="auto"/>
            <w:vAlign w:val="center"/>
          </w:tcPr>
          <w:p w14:paraId="69374085" w14:textId="40057B58" w:rsidR="004E6804" w:rsidRPr="004E6804" w:rsidRDefault="004E6804" w:rsidP="006720A1">
            <w:pPr>
              <w:spacing w:after="0" w:line="240" w:lineRule="auto"/>
              <w:jc w:val="center"/>
              <w:rPr>
                <w:rFonts w:ascii="Times New Roman" w:eastAsia="Times New Roman" w:hAnsi="Times New Roman" w:cs="Times New Roman"/>
                <w:sz w:val="24"/>
                <w:szCs w:val="24"/>
              </w:rPr>
            </w:pPr>
          </w:p>
        </w:tc>
      </w:tr>
      <w:tr w:rsidR="004E6804" w:rsidRPr="004E6804" w14:paraId="6A1844D4" w14:textId="77777777" w:rsidTr="00F23FB1">
        <w:trPr>
          <w:trHeight w:val="283"/>
        </w:trPr>
        <w:tc>
          <w:tcPr>
            <w:tcW w:w="1295" w:type="pct"/>
            <w:shd w:val="clear" w:color="auto" w:fill="auto"/>
            <w:noWrap/>
            <w:vAlign w:val="center"/>
          </w:tcPr>
          <w:p w14:paraId="7FB639DD"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São Paulo</w:t>
            </w:r>
          </w:p>
        </w:tc>
        <w:tc>
          <w:tcPr>
            <w:tcW w:w="1235" w:type="pct"/>
            <w:shd w:val="clear" w:color="auto" w:fill="auto"/>
            <w:vAlign w:val="center"/>
          </w:tcPr>
          <w:p w14:paraId="0CD6DB95"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761 (63.8)</w:t>
            </w:r>
          </w:p>
        </w:tc>
        <w:tc>
          <w:tcPr>
            <w:tcW w:w="1235" w:type="pct"/>
            <w:shd w:val="clear" w:color="auto" w:fill="auto"/>
            <w:vAlign w:val="center"/>
          </w:tcPr>
          <w:p w14:paraId="29B2A631"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296 (62.3)</w:t>
            </w:r>
          </w:p>
        </w:tc>
        <w:tc>
          <w:tcPr>
            <w:tcW w:w="1235" w:type="pct"/>
            <w:shd w:val="clear" w:color="auto" w:fill="auto"/>
            <w:vAlign w:val="center"/>
          </w:tcPr>
          <w:p w14:paraId="459E6F15"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1057 (63.4)</w:t>
            </w:r>
          </w:p>
        </w:tc>
      </w:tr>
      <w:tr w:rsidR="004E6804" w:rsidRPr="004E6804" w14:paraId="7F4CDD1F" w14:textId="77777777" w:rsidTr="00F23FB1">
        <w:trPr>
          <w:trHeight w:val="283"/>
        </w:trPr>
        <w:tc>
          <w:tcPr>
            <w:tcW w:w="1295" w:type="pct"/>
            <w:shd w:val="clear" w:color="auto" w:fill="auto"/>
            <w:noWrap/>
            <w:vAlign w:val="center"/>
          </w:tcPr>
          <w:p w14:paraId="40156ECE" w14:textId="77777777" w:rsidR="004E6804" w:rsidRPr="004E6804" w:rsidRDefault="004E6804" w:rsidP="006720A1">
            <w:pPr>
              <w:spacing w:after="0" w:line="240" w:lineRule="auto"/>
              <w:ind w:left="567"/>
              <w:rPr>
                <w:rFonts w:ascii="Times New Roman" w:eastAsia="Times New Roman" w:hAnsi="Times New Roman" w:cs="Times New Roman"/>
                <w:i/>
                <w:sz w:val="24"/>
                <w:szCs w:val="24"/>
                <w:lang w:eastAsia="pt-BR"/>
              </w:rPr>
            </w:pPr>
            <w:r w:rsidRPr="004E6804">
              <w:rPr>
                <w:rFonts w:ascii="Times New Roman" w:eastAsiaTheme="minorEastAsia" w:hAnsi="Times New Roman" w:cs="Times New Roman"/>
                <w:color w:val="000000"/>
                <w:sz w:val="24"/>
                <w:szCs w:val="24"/>
                <w:lang w:eastAsia="ja-JP"/>
              </w:rPr>
              <w:t>Rio de Janeiro</w:t>
            </w:r>
          </w:p>
        </w:tc>
        <w:tc>
          <w:tcPr>
            <w:tcW w:w="1235" w:type="pct"/>
            <w:shd w:val="clear" w:color="auto" w:fill="auto"/>
            <w:vAlign w:val="center"/>
          </w:tcPr>
          <w:p w14:paraId="11489CFF"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93 (7.8)</w:t>
            </w:r>
          </w:p>
        </w:tc>
        <w:tc>
          <w:tcPr>
            <w:tcW w:w="1235" w:type="pct"/>
            <w:shd w:val="clear" w:color="auto" w:fill="auto"/>
            <w:vAlign w:val="center"/>
          </w:tcPr>
          <w:p w14:paraId="29BB930B"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25 (5.3)</w:t>
            </w:r>
          </w:p>
        </w:tc>
        <w:tc>
          <w:tcPr>
            <w:tcW w:w="1235" w:type="pct"/>
            <w:shd w:val="clear" w:color="auto" w:fill="auto"/>
            <w:vAlign w:val="center"/>
          </w:tcPr>
          <w:p w14:paraId="1C04CD83"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118 (7.1)</w:t>
            </w:r>
          </w:p>
        </w:tc>
      </w:tr>
      <w:tr w:rsidR="004E6804" w:rsidRPr="004E6804" w14:paraId="5AF00F24" w14:textId="77777777" w:rsidTr="00F23FB1">
        <w:trPr>
          <w:trHeight w:val="283"/>
        </w:trPr>
        <w:tc>
          <w:tcPr>
            <w:tcW w:w="1295" w:type="pct"/>
            <w:shd w:val="clear" w:color="auto" w:fill="auto"/>
            <w:noWrap/>
            <w:vAlign w:val="center"/>
          </w:tcPr>
          <w:p w14:paraId="42CBF9DA"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Minas Gerais</w:t>
            </w:r>
          </w:p>
        </w:tc>
        <w:tc>
          <w:tcPr>
            <w:tcW w:w="1235" w:type="pct"/>
            <w:shd w:val="clear" w:color="auto" w:fill="auto"/>
            <w:vAlign w:val="center"/>
          </w:tcPr>
          <w:p w14:paraId="263D095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75 (6.3)</w:t>
            </w:r>
          </w:p>
        </w:tc>
        <w:tc>
          <w:tcPr>
            <w:tcW w:w="1235" w:type="pct"/>
            <w:shd w:val="clear" w:color="auto" w:fill="auto"/>
            <w:vAlign w:val="center"/>
          </w:tcPr>
          <w:p w14:paraId="0E9B6290"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41 (8.6)</w:t>
            </w:r>
          </w:p>
        </w:tc>
        <w:tc>
          <w:tcPr>
            <w:tcW w:w="1235" w:type="pct"/>
            <w:shd w:val="clear" w:color="auto" w:fill="auto"/>
            <w:vAlign w:val="center"/>
          </w:tcPr>
          <w:p w14:paraId="7A20E4A2"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116 (7.0)</w:t>
            </w:r>
          </w:p>
        </w:tc>
      </w:tr>
      <w:tr w:rsidR="004E6804" w:rsidRPr="004E6804" w14:paraId="5B869AB6" w14:textId="77777777" w:rsidTr="00F23FB1">
        <w:trPr>
          <w:trHeight w:val="283"/>
        </w:trPr>
        <w:tc>
          <w:tcPr>
            <w:tcW w:w="1295" w:type="pct"/>
            <w:shd w:val="clear" w:color="auto" w:fill="auto"/>
            <w:noWrap/>
            <w:vAlign w:val="center"/>
          </w:tcPr>
          <w:p w14:paraId="4681AE52" w14:textId="77777777" w:rsidR="004E6804" w:rsidRPr="004E6804" w:rsidRDefault="004E6804" w:rsidP="006720A1">
            <w:pPr>
              <w:spacing w:after="0" w:line="240" w:lineRule="auto"/>
              <w:ind w:left="567"/>
              <w:rPr>
                <w:rFonts w:ascii="Times New Roman" w:eastAsia="Times New Roman" w:hAnsi="Times New Roman" w:cs="Times New Roman"/>
                <w:sz w:val="24"/>
                <w:szCs w:val="24"/>
                <w:lang w:eastAsia="pt-BR"/>
              </w:rPr>
            </w:pPr>
            <w:r w:rsidRPr="004E6804">
              <w:rPr>
                <w:rFonts w:ascii="Times New Roman" w:eastAsiaTheme="minorEastAsia" w:hAnsi="Times New Roman" w:cs="Times New Roman"/>
                <w:color w:val="000000"/>
                <w:sz w:val="24"/>
                <w:szCs w:val="24"/>
                <w:lang w:eastAsia="ja-JP"/>
              </w:rPr>
              <w:t>Espírito Santo</w:t>
            </w:r>
          </w:p>
        </w:tc>
        <w:tc>
          <w:tcPr>
            <w:tcW w:w="1235" w:type="pct"/>
            <w:shd w:val="clear" w:color="auto" w:fill="auto"/>
            <w:vAlign w:val="center"/>
          </w:tcPr>
          <w:p w14:paraId="78095C3F"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24 (2.0)</w:t>
            </w:r>
          </w:p>
        </w:tc>
        <w:tc>
          <w:tcPr>
            <w:tcW w:w="1235" w:type="pct"/>
            <w:shd w:val="clear" w:color="auto" w:fill="auto"/>
            <w:vAlign w:val="center"/>
          </w:tcPr>
          <w:p w14:paraId="1A24E2A3"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4 (0.8)</w:t>
            </w:r>
          </w:p>
        </w:tc>
        <w:tc>
          <w:tcPr>
            <w:tcW w:w="1235" w:type="pct"/>
            <w:shd w:val="clear" w:color="auto" w:fill="auto"/>
            <w:vAlign w:val="center"/>
          </w:tcPr>
          <w:p w14:paraId="14174389" w14:textId="77777777" w:rsidR="004E6804" w:rsidRPr="004E6804" w:rsidRDefault="004E6804" w:rsidP="006720A1">
            <w:pPr>
              <w:spacing w:after="0" w:line="240" w:lineRule="auto"/>
              <w:jc w:val="center"/>
              <w:rPr>
                <w:rFonts w:ascii="Times New Roman" w:eastAsia="Times New Roman" w:hAnsi="Times New Roman" w:cs="Times New Roman"/>
                <w:sz w:val="24"/>
                <w:szCs w:val="24"/>
              </w:rPr>
            </w:pPr>
            <w:r w:rsidRPr="004E6804">
              <w:rPr>
                <w:rFonts w:ascii="Times New Roman" w:eastAsiaTheme="minorEastAsia" w:hAnsi="Times New Roman" w:cs="Times New Roman"/>
                <w:color w:val="000000"/>
                <w:sz w:val="24"/>
                <w:szCs w:val="24"/>
                <w:lang w:eastAsia="ja-JP"/>
              </w:rPr>
              <w:t>28 (1.7)</w:t>
            </w:r>
          </w:p>
        </w:tc>
      </w:tr>
    </w:tbl>
    <w:p w14:paraId="5BF4A753" w14:textId="0E09125F" w:rsidR="004E6804" w:rsidRPr="004E6804" w:rsidRDefault="004E6804" w:rsidP="004E6804">
      <w:pPr>
        <w:rPr>
          <w:rFonts w:ascii="Times New Roman" w:eastAsiaTheme="minorEastAsia" w:hAnsi="Times New Roman" w:cs="Times New Roman"/>
          <w:bCs/>
          <w:sz w:val="24"/>
          <w:szCs w:val="24"/>
          <w:lang w:eastAsia="ja-JP"/>
        </w:rPr>
      </w:pPr>
      <w:r w:rsidRPr="004E6804">
        <w:rPr>
          <w:rFonts w:ascii="Times New Roman" w:eastAsiaTheme="minorEastAsia" w:hAnsi="Times New Roman" w:cs="Times New Roman"/>
          <w:bCs/>
          <w:sz w:val="24"/>
          <w:szCs w:val="24"/>
          <w:lang w:eastAsia="ja-JP"/>
        </w:rPr>
        <w:t xml:space="preserve">Data presented are n (%) or mean ± standard deviation. Cohorts were defined at the time of the qualifying complication by ICD-10 diagnosis codes as ‘macrovascular’ or ‘macrovascular and microvascular’ (i.e. both complication types) (full list available in </w:t>
      </w:r>
      <w:r w:rsidR="009B3B0A">
        <w:rPr>
          <w:rFonts w:ascii="Times New Roman" w:eastAsiaTheme="minorEastAsia" w:hAnsi="Times New Roman" w:cs="Times New Roman"/>
          <w:b/>
          <w:bCs/>
          <w:sz w:val="24"/>
          <w:szCs w:val="24"/>
          <w:lang w:eastAsia="ja-JP"/>
        </w:rPr>
        <w:t xml:space="preserve">Table </w:t>
      </w:r>
      <w:r w:rsidRPr="004E6804">
        <w:rPr>
          <w:rFonts w:ascii="Times New Roman" w:eastAsiaTheme="minorEastAsia" w:hAnsi="Times New Roman" w:cs="Times New Roman"/>
          <w:b/>
          <w:bCs/>
          <w:sz w:val="24"/>
          <w:szCs w:val="24"/>
          <w:lang w:eastAsia="ja-JP"/>
        </w:rPr>
        <w:t>1</w:t>
      </w:r>
      <w:r w:rsidRPr="004E6804">
        <w:rPr>
          <w:rFonts w:ascii="Times New Roman" w:eastAsiaTheme="minorEastAsia" w:hAnsi="Times New Roman" w:cs="Times New Roman"/>
          <w:bCs/>
          <w:sz w:val="24"/>
          <w:szCs w:val="24"/>
          <w:lang w:eastAsia="ja-JP"/>
        </w:rPr>
        <w:t>). The month of the qualifying macrovascular complication was defined as the index date</w:t>
      </w:r>
    </w:p>
    <w:p w14:paraId="53C40433" w14:textId="77777777" w:rsidR="004E6804" w:rsidRPr="004E6804" w:rsidRDefault="004E6804" w:rsidP="004E6804">
      <w:pPr>
        <w:rPr>
          <w:rFonts w:ascii="Times New Roman" w:eastAsiaTheme="minorEastAsia" w:hAnsi="Times New Roman" w:cs="Times New Roman"/>
          <w:bCs/>
          <w:sz w:val="24"/>
          <w:szCs w:val="24"/>
          <w:lang w:eastAsia="ja-JP"/>
        </w:rPr>
      </w:pPr>
      <w:r w:rsidRPr="004E6804">
        <w:rPr>
          <w:rFonts w:ascii="Times New Roman" w:eastAsiaTheme="minorEastAsia" w:hAnsi="Times New Roman" w:cs="Times New Roman"/>
          <w:bCs/>
          <w:sz w:val="24"/>
          <w:szCs w:val="24"/>
          <w:lang w:eastAsia="ja-JP"/>
        </w:rPr>
        <w:t>ICD-10, International Classification of Diseases, 10</w:t>
      </w:r>
      <w:r w:rsidRPr="004E6804">
        <w:rPr>
          <w:rFonts w:ascii="Times New Roman" w:eastAsiaTheme="minorEastAsia" w:hAnsi="Times New Roman" w:cs="Times New Roman"/>
          <w:bCs/>
          <w:sz w:val="24"/>
          <w:szCs w:val="24"/>
          <w:vertAlign w:val="superscript"/>
          <w:lang w:eastAsia="ja-JP"/>
        </w:rPr>
        <w:t>th</w:t>
      </w:r>
      <w:r w:rsidRPr="004E6804">
        <w:rPr>
          <w:rFonts w:ascii="Times New Roman" w:eastAsiaTheme="minorEastAsia" w:hAnsi="Times New Roman" w:cs="Times New Roman"/>
          <w:bCs/>
          <w:sz w:val="24"/>
          <w:szCs w:val="24"/>
          <w:lang w:eastAsia="ja-JP"/>
        </w:rPr>
        <w:t xml:space="preserve"> Revision</w:t>
      </w:r>
    </w:p>
    <w:p w14:paraId="13C183C9" w14:textId="6D66585B" w:rsidR="00CC57B6" w:rsidRPr="00722343" w:rsidRDefault="00CC57B6" w:rsidP="00CC57B6">
      <w:pPr>
        <w:rPr>
          <w:rFonts w:ascii="Times New Roman" w:eastAsiaTheme="minorEastAsia" w:hAnsi="Times New Roman" w:cs="Times New Roman"/>
          <w:sz w:val="24"/>
          <w:szCs w:val="24"/>
          <w:lang w:val="en-US" w:eastAsia="ja-JP"/>
        </w:rPr>
        <w:sectPr w:rsidR="00CC57B6" w:rsidRPr="00722343" w:rsidSect="006720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85EEDE1" w14:textId="320E2948" w:rsidR="00CC57B6" w:rsidRPr="00722343" w:rsidRDefault="00270DF9" w:rsidP="00CC57B6">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lastRenderedPageBreak/>
        <w:t>Supplementary Table S3</w:t>
      </w:r>
      <w:r w:rsidR="00CC57B6" w:rsidRPr="00722343">
        <w:rPr>
          <w:rFonts w:ascii="Times New Roman" w:eastAsiaTheme="minorEastAsia" w:hAnsi="Times New Roman" w:cs="Times New Roman"/>
          <w:b/>
          <w:sz w:val="24"/>
          <w:szCs w:val="24"/>
          <w:lang w:val="en-US" w:eastAsia="ja-JP"/>
        </w:rPr>
        <w:t xml:space="preserve">. </w:t>
      </w:r>
      <w:r w:rsidR="00CC57B6" w:rsidRPr="00722343">
        <w:rPr>
          <w:rFonts w:ascii="Times New Roman" w:eastAsia="SimSun" w:hAnsi="Times New Roman" w:cs="Times New Roman"/>
          <w:bCs/>
          <w:sz w:val="24"/>
          <w:szCs w:val="24"/>
          <w:lang w:val="en-US" w:eastAsia="zh-CN"/>
        </w:rPr>
        <w:t>Demographic characteristics of patients with diabetes who experienced a macrovascular complication with or without a microvascular complication stratified by diabetes type</w:t>
      </w:r>
      <w:r w:rsidR="00CC57B6" w:rsidRPr="00722343">
        <w:rPr>
          <w:rFonts w:ascii="Times New Roman" w:eastAsia="SimSun" w:hAnsi="Times New Roman" w:cs="Times New Roman"/>
          <w:b/>
          <w:bCs/>
          <w:sz w:val="24"/>
          <w:szCs w:val="24"/>
          <w:lang w:val="en-US" w:eastAsia="zh-CN"/>
        </w:rPr>
        <w:t xml:space="preserve"> </w:t>
      </w:r>
    </w:p>
    <w:tbl>
      <w:tblPr>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872"/>
        <w:gridCol w:w="1872"/>
        <w:gridCol w:w="1872"/>
        <w:gridCol w:w="1868"/>
      </w:tblGrid>
      <w:tr w:rsidR="00CC57B6" w:rsidRPr="00722343" w14:paraId="080C61C6" w14:textId="77777777" w:rsidTr="003518CA">
        <w:trPr>
          <w:trHeight w:val="20"/>
        </w:trPr>
        <w:tc>
          <w:tcPr>
            <w:tcW w:w="1182" w:type="pct"/>
            <w:shd w:val="clear" w:color="auto" w:fill="auto"/>
            <w:noWrap/>
            <w:vAlign w:val="center"/>
            <w:hideMark/>
          </w:tcPr>
          <w:p w14:paraId="3CD8844A" w14:textId="77777777" w:rsidR="00CC57B6" w:rsidRPr="00722343" w:rsidRDefault="00CC57B6" w:rsidP="00CC57B6">
            <w:pPr>
              <w:spacing w:after="0" w:line="240" w:lineRule="auto"/>
              <w:rPr>
                <w:rFonts w:ascii="Times New Roman" w:eastAsia="Times New Roman" w:hAnsi="Times New Roman" w:cs="Times New Roman"/>
                <w:sz w:val="24"/>
                <w:szCs w:val="24"/>
                <w:lang w:val="en-US"/>
              </w:rPr>
            </w:pPr>
          </w:p>
        </w:tc>
        <w:tc>
          <w:tcPr>
            <w:tcW w:w="955" w:type="pct"/>
            <w:shd w:val="clear" w:color="auto" w:fill="auto"/>
            <w:vAlign w:val="center"/>
            <w:hideMark/>
          </w:tcPr>
          <w:p w14:paraId="5957E386"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r w:rsidRPr="00722343">
              <w:rPr>
                <w:rFonts w:ascii="Times New Roman" w:eastAsia="Times New Roman" w:hAnsi="Times New Roman" w:cs="Times New Roman"/>
                <w:b/>
                <w:sz w:val="24"/>
                <w:szCs w:val="24"/>
                <w:lang w:val="en-US"/>
              </w:rPr>
              <w:t>Insulin dependent</w:t>
            </w:r>
            <w:r w:rsidRPr="00722343">
              <w:rPr>
                <w:rFonts w:ascii="Times New Roman" w:eastAsia="Times New Roman" w:hAnsi="Times New Roman" w:cs="Times New Roman"/>
                <w:b/>
                <w:sz w:val="24"/>
                <w:szCs w:val="24"/>
                <w:lang w:val="en-US"/>
              </w:rPr>
              <w:br/>
              <w:t>(N=468)</w:t>
            </w:r>
          </w:p>
        </w:tc>
        <w:tc>
          <w:tcPr>
            <w:tcW w:w="955" w:type="pct"/>
            <w:shd w:val="clear" w:color="auto" w:fill="auto"/>
            <w:vAlign w:val="center"/>
            <w:hideMark/>
          </w:tcPr>
          <w:p w14:paraId="1BC060F3"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r w:rsidRPr="00722343">
              <w:rPr>
                <w:rFonts w:ascii="Times New Roman" w:eastAsia="Times New Roman" w:hAnsi="Times New Roman" w:cs="Times New Roman"/>
                <w:b/>
                <w:sz w:val="24"/>
                <w:szCs w:val="24"/>
                <w:lang w:val="en-US"/>
              </w:rPr>
              <w:t>Non-insulin dependent</w:t>
            </w:r>
            <w:r w:rsidRPr="00722343">
              <w:rPr>
                <w:rFonts w:ascii="Times New Roman" w:eastAsia="Times New Roman" w:hAnsi="Times New Roman" w:cs="Times New Roman"/>
                <w:b/>
                <w:sz w:val="24"/>
                <w:szCs w:val="24"/>
                <w:lang w:val="en-US"/>
              </w:rPr>
              <w:br/>
              <w:t>(N=255)</w:t>
            </w:r>
          </w:p>
        </w:tc>
        <w:tc>
          <w:tcPr>
            <w:tcW w:w="955" w:type="pct"/>
            <w:shd w:val="clear" w:color="auto" w:fill="auto"/>
            <w:vAlign w:val="center"/>
            <w:hideMark/>
          </w:tcPr>
          <w:p w14:paraId="3E5418E1"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r w:rsidRPr="00722343">
              <w:rPr>
                <w:rFonts w:ascii="Times New Roman" w:eastAsia="Times New Roman" w:hAnsi="Times New Roman" w:cs="Times New Roman"/>
                <w:b/>
                <w:sz w:val="24"/>
                <w:szCs w:val="24"/>
                <w:lang w:val="en-US"/>
              </w:rPr>
              <w:t>Unspecified</w:t>
            </w:r>
            <w:r w:rsidRPr="00722343">
              <w:rPr>
                <w:rFonts w:ascii="Times New Roman" w:eastAsia="Times New Roman" w:hAnsi="Times New Roman" w:cs="Times New Roman"/>
                <w:b/>
                <w:sz w:val="24"/>
                <w:szCs w:val="24"/>
                <w:lang w:val="en-US"/>
              </w:rPr>
              <w:br/>
              <w:t>(N=945)</w:t>
            </w:r>
          </w:p>
        </w:tc>
        <w:tc>
          <w:tcPr>
            <w:tcW w:w="955" w:type="pct"/>
            <w:shd w:val="clear" w:color="auto" w:fill="auto"/>
            <w:vAlign w:val="center"/>
            <w:hideMark/>
          </w:tcPr>
          <w:p w14:paraId="3B4B37F8"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r w:rsidRPr="00722343">
              <w:rPr>
                <w:rFonts w:ascii="Times New Roman" w:eastAsia="Times New Roman" w:hAnsi="Times New Roman" w:cs="Times New Roman"/>
                <w:b/>
                <w:sz w:val="24"/>
                <w:szCs w:val="24"/>
                <w:lang w:val="en-US"/>
              </w:rPr>
              <w:t>Overall study population</w:t>
            </w:r>
          </w:p>
          <w:p w14:paraId="4FAF02D4"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r w:rsidRPr="00722343">
              <w:rPr>
                <w:rFonts w:ascii="Times New Roman" w:eastAsia="Times New Roman" w:hAnsi="Times New Roman" w:cs="Times New Roman"/>
                <w:b/>
                <w:sz w:val="24"/>
                <w:szCs w:val="24"/>
                <w:lang w:val="en-US"/>
              </w:rPr>
              <w:t>(N=1668)</w:t>
            </w:r>
          </w:p>
        </w:tc>
      </w:tr>
      <w:tr w:rsidR="00CC57B6" w:rsidRPr="00722343" w14:paraId="61A5F803" w14:textId="77777777" w:rsidTr="003518CA">
        <w:trPr>
          <w:trHeight w:val="20"/>
        </w:trPr>
        <w:tc>
          <w:tcPr>
            <w:tcW w:w="1182" w:type="pct"/>
            <w:shd w:val="clear" w:color="auto" w:fill="auto"/>
            <w:noWrap/>
            <w:vAlign w:val="center"/>
          </w:tcPr>
          <w:p w14:paraId="5E0FABD7" w14:textId="77777777" w:rsidR="00CC57B6" w:rsidRPr="00722343" w:rsidRDefault="00CC57B6" w:rsidP="00CC57B6">
            <w:pPr>
              <w:spacing w:after="0" w:line="240" w:lineRule="auto"/>
              <w:rPr>
                <w:rFonts w:ascii="Times New Roman" w:eastAsia="Times New Roman" w:hAnsi="Times New Roman" w:cs="Times New Roman"/>
                <w:sz w:val="24"/>
                <w:szCs w:val="24"/>
                <w:lang w:val="en-US"/>
              </w:rPr>
            </w:pPr>
            <w:r w:rsidRPr="00722343">
              <w:rPr>
                <w:rFonts w:ascii="Times New Roman" w:eastAsia="Times New Roman" w:hAnsi="Times New Roman" w:cs="Times New Roman"/>
                <w:sz w:val="24"/>
                <w:szCs w:val="24"/>
                <w:lang w:val="en-US"/>
              </w:rPr>
              <w:t>Location</w:t>
            </w:r>
          </w:p>
        </w:tc>
        <w:tc>
          <w:tcPr>
            <w:tcW w:w="955" w:type="pct"/>
            <w:shd w:val="clear" w:color="auto" w:fill="auto"/>
            <w:vAlign w:val="center"/>
          </w:tcPr>
          <w:p w14:paraId="1A4038D1"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p>
        </w:tc>
        <w:tc>
          <w:tcPr>
            <w:tcW w:w="955" w:type="pct"/>
            <w:shd w:val="clear" w:color="auto" w:fill="auto"/>
            <w:vAlign w:val="center"/>
          </w:tcPr>
          <w:p w14:paraId="2CD05802"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p>
        </w:tc>
        <w:tc>
          <w:tcPr>
            <w:tcW w:w="955" w:type="pct"/>
            <w:shd w:val="clear" w:color="auto" w:fill="auto"/>
            <w:vAlign w:val="center"/>
          </w:tcPr>
          <w:p w14:paraId="4FCD1367"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p>
        </w:tc>
        <w:tc>
          <w:tcPr>
            <w:tcW w:w="955" w:type="pct"/>
            <w:shd w:val="clear" w:color="auto" w:fill="auto"/>
            <w:vAlign w:val="center"/>
          </w:tcPr>
          <w:p w14:paraId="096E259F" w14:textId="77777777" w:rsidR="00CC57B6" w:rsidRPr="00722343" w:rsidRDefault="00CC57B6" w:rsidP="00CC57B6">
            <w:pPr>
              <w:spacing w:after="0" w:line="240" w:lineRule="auto"/>
              <w:jc w:val="center"/>
              <w:rPr>
                <w:rFonts w:ascii="Times New Roman" w:eastAsia="Times New Roman" w:hAnsi="Times New Roman" w:cs="Times New Roman"/>
                <w:b/>
                <w:sz w:val="24"/>
                <w:szCs w:val="24"/>
                <w:lang w:val="en-US"/>
              </w:rPr>
            </w:pPr>
          </w:p>
        </w:tc>
      </w:tr>
      <w:tr w:rsidR="00CC57B6" w:rsidRPr="00722343" w14:paraId="312C95BE" w14:textId="77777777" w:rsidTr="003518CA">
        <w:trPr>
          <w:trHeight w:val="20"/>
        </w:trPr>
        <w:tc>
          <w:tcPr>
            <w:tcW w:w="1182" w:type="pct"/>
            <w:shd w:val="clear" w:color="auto" w:fill="auto"/>
            <w:noWrap/>
            <w:vAlign w:val="bottom"/>
          </w:tcPr>
          <w:p w14:paraId="37286E39" w14:textId="77777777" w:rsidR="00CC57B6" w:rsidRPr="00722343" w:rsidRDefault="00CC57B6" w:rsidP="00CC57B6">
            <w:pPr>
              <w:spacing w:after="0" w:line="240" w:lineRule="auto"/>
              <w:ind w:left="284"/>
              <w:rPr>
                <w:rFonts w:ascii="Times New Roman" w:eastAsia="Times New Roman" w:hAnsi="Times New Roman" w:cs="Times New Roman"/>
                <w:i/>
                <w:sz w:val="24"/>
                <w:szCs w:val="24"/>
                <w:lang w:val="en-US"/>
              </w:rPr>
            </w:pPr>
            <w:r w:rsidRPr="00722343">
              <w:rPr>
                <w:rFonts w:ascii="Times New Roman" w:eastAsiaTheme="minorEastAsia" w:hAnsi="Times New Roman" w:cs="Times New Roman"/>
                <w:bCs/>
                <w:i/>
                <w:color w:val="000000"/>
                <w:sz w:val="24"/>
                <w:szCs w:val="24"/>
                <w:lang w:val="en-US" w:eastAsia="ja-JP"/>
              </w:rPr>
              <w:t>Midwest</w:t>
            </w:r>
          </w:p>
        </w:tc>
        <w:tc>
          <w:tcPr>
            <w:tcW w:w="955" w:type="pct"/>
            <w:shd w:val="clear" w:color="auto" w:fill="auto"/>
            <w:vAlign w:val="bottom"/>
          </w:tcPr>
          <w:p w14:paraId="2519401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9 (1.9)</w:t>
            </w:r>
          </w:p>
        </w:tc>
        <w:tc>
          <w:tcPr>
            <w:tcW w:w="955" w:type="pct"/>
            <w:shd w:val="clear" w:color="auto" w:fill="auto"/>
            <w:vAlign w:val="bottom"/>
          </w:tcPr>
          <w:p w14:paraId="54BCCC2F"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7 (2.7)</w:t>
            </w:r>
          </w:p>
        </w:tc>
        <w:tc>
          <w:tcPr>
            <w:tcW w:w="955" w:type="pct"/>
            <w:shd w:val="clear" w:color="auto" w:fill="auto"/>
            <w:vAlign w:val="bottom"/>
          </w:tcPr>
          <w:p w14:paraId="69F1FD6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15 (1.6)</w:t>
            </w:r>
          </w:p>
        </w:tc>
        <w:tc>
          <w:tcPr>
            <w:tcW w:w="955" w:type="pct"/>
            <w:shd w:val="clear" w:color="auto" w:fill="auto"/>
            <w:vAlign w:val="bottom"/>
          </w:tcPr>
          <w:p w14:paraId="0392C8C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31 (1.9)</w:t>
            </w:r>
          </w:p>
        </w:tc>
      </w:tr>
      <w:tr w:rsidR="00CC57B6" w:rsidRPr="00722343" w14:paraId="6E4E972A" w14:textId="77777777" w:rsidTr="003518CA">
        <w:trPr>
          <w:trHeight w:val="20"/>
        </w:trPr>
        <w:tc>
          <w:tcPr>
            <w:tcW w:w="1182" w:type="pct"/>
            <w:shd w:val="clear" w:color="auto" w:fill="auto"/>
            <w:noWrap/>
            <w:vAlign w:val="bottom"/>
          </w:tcPr>
          <w:p w14:paraId="167956A5" w14:textId="77777777" w:rsidR="00CC57B6" w:rsidRPr="00722343" w:rsidRDefault="00CC57B6" w:rsidP="00CC57B6">
            <w:pPr>
              <w:spacing w:after="0" w:line="240" w:lineRule="auto"/>
              <w:ind w:left="567"/>
              <w:rPr>
                <w:rFonts w:ascii="Times New Roman" w:eastAsia="Times New Roman" w:hAnsi="Times New Roman" w:cs="Times New Roman"/>
                <w:b/>
                <w:sz w:val="24"/>
                <w:szCs w:val="24"/>
                <w:lang w:val="en-US"/>
              </w:rPr>
            </w:pPr>
            <w:r w:rsidRPr="00722343">
              <w:rPr>
                <w:rFonts w:ascii="Times New Roman" w:eastAsiaTheme="minorEastAsia" w:hAnsi="Times New Roman" w:cs="Times New Roman"/>
                <w:color w:val="000000"/>
                <w:sz w:val="24"/>
                <w:szCs w:val="24"/>
                <w:lang w:val="en-US" w:eastAsia="ja-JP"/>
              </w:rPr>
              <w:t>Distrito Federal</w:t>
            </w:r>
          </w:p>
        </w:tc>
        <w:tc>
          <w:tcPr>
            <w:tcW w:w="955" w:type="pct"/>
            <w:shd w:val="clear" w:color="auto" w:fill="auto"/>
            <w:vAlign w:val="bottom"/>
          </w:tcPr>
          <w:p w14:paraId="47FDA965"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69585D0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 (2.0)</w:t>
            </w:r>
          </w:p>
        </w:tc>
        <w:tc>
          <w:tcPr>
            <w:tcW w:w="955" w:type="pct"/>
            <w:shd w:val="clear" w:color="auto" w:fill="auto"/>
            <w:vAlign w:val="bottom"/>
          </w:tcPr>
          <w:p w14:paraId="7DF5F7D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9 (1.0)</w:t>
            </w:r>
          </w:p>
        </w:tc>
        <w:tc>
          <w:tcPr>
            <w:tcW w:w="955" w:type="pct"/>
            <w:shd w:val="clear" w:color="auto" w:fill="auto"/>
            <w:vAlign w:val="bottom"/>
          </w:tcPr>
          <w:p w14:paraId="6031B73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14 (0.8)</w:t>
            </w:r>
          </w:p>
        </w:tc>
      </w:tr>
      <w:tr w:rsidR="00CC57B6" w:rsidRPr="00722343" w14:paraId="4A9A6795" w14:textId="77777777" w:rsidTr="003518CA">
        <w:trPr>
          <w:trHeight w:val="20"/>
        </w:trPr>
        <w:tc>
          <w:tcPr>
            <w:tcW w:w="1182" w:type="pct"/>
            <w:shd w:val="clear" w:color="auto" w:fill="auto"/>
            <w:noWrap/>
            <w:vAlign w:val="bottom"/>
          </w:tcPr>
          <w:p w14:paraId="580A0C75" w14:textId="77777777" w:rsidR="00CC57B6" w:rsidRPr="00722343" w:rsidRDefault="00CC57B6" w:rsidP="00CC57B6">
            <w:pPr>
              <w:spacing w:after="0" w:line="240" w:lineRule="auto"/>
              <w:ind w:left="567"/>
              <w:rPr>
                <w:rFonts w:ascii="Times New Roman" w:eastAsia="Times New Roman" w:hAnsi="Times New Roman" w:cs="Times New Roman"/>
                <w:b/>
                <w:sz w:val="24"/>
                <w:szCs w:val="24"/>
                <w:lang w:val="en-US"/>
              </w:rPr>
            </w:pPr>
            <w:r w:rsidRPr="00722343">
              <w:rPr>
                <w:rFonts w:ascii="Times New Roman" w:eastAsiaTheme="minorEastAsia" w:hAnsi="Times New Roman" w:cs="Times New Roman"/>
                <w:color w:val="000000"/>
                <w:sz w:val="24"/>
                <w:szCs w:val="24"/>
                <w:lang w:val="en-US" w:eastAsia="ja-JP"/>
              </w:rPr>
              <w:t>Goiás</w:t>
            </w:r>
          </w:p>
        </w:tc>
        <w:tc>
          <w:tcPr>
            <w:tcW w:w="955" w:type="pct"/>
            <w:shd w:val="clear" w:color="auto" w:fill="auto"/>
            <w:vAlign w:val="bottom"/>
          </w:tcPr>
          <w:p w14:paraId="148CDB6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6 (1.3)</w:t>
            </w:r>
          </w:p>
        </w:tc>
        <w:tc>
          <w:tcPr>
            <w:tcW w:w="955" w:type="pct"/>
            <w:shd w:val="clear" w:color="auto" w:fill="auto"/>
            <w:vAlign w:val="bottom"/>
          </w:tcPr>
          <w:p w14:paraId="7ACA5575"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3F3D758C"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(0.2)</w:t>
            </w:r>
          </w:p>
        </w:tc>
        <w:tc>
          <w:tcPr>
            <w:tcW w:w="955" w:type="pct"/>
            <w:shd w:val="clear" w:color="auto" w:fill="auto"/>
            <w:vAlign w:val="bottom"/>
          </w:tcPr>
          <w:p w14:paraId="33D3421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8 (0.5)</w:t>
            </w:r>
          </w:p>
        </w:tc>
      </w:tr>
      <w:tr w:rsidR="00CC57B6" w:rsidRPr="00722343" w14:paraId="042D783E" w14:textId="77777777" w:rsidTr="003518CA">
        <w:trPr>
          <w:trHeight w:val="20"/>
        </w:trPr>
        <w:tc>
          <w:tcPr>
            <w:tcW w:w="1182" w:type="pct"/>
            <w:shd w:val="clear" w:color="auto" w:fill="auto"/>
            <w:noWrap/>
            <w:vAlign w:val="bottom"/>
          </w:tcPr>
          <w:p w14:paraId="20849E11" w14:textId="77777777" w:rsidR="00CC57B6" w:rsidRPr="00722343" w:rsidRDefault="00CC57B6" w:rsidP="00CC57B6">
            <w:pPr>
              <w:spacing w:after="0" w:line="240" w:lineRule="auto"/>
              <w:ind w:left="567"/>
              <w:rPr>
                <w:rFonts w:ascii="Times New Roman" w:eastAsia="Times New Roman" w:hAnsi="Times New Roman" w:cs="Times New Roman"/>
                <w:b/>
                <w:sz w:val="24"/>
                <w:szCs w:val="24"/>
                <w:lang w:val="en-US"/>
              </w:rPr>
            </w:pPr>
            <w:r w:rsidRPr="00722343">
              <w:rPr>
                <w:rFonts w:ascii="Times New Roman" w:eastAsiaTheme="minorEastAsia" w:hAnsi="Times New Roman" w:cs="Times New Roman"/>
                <w:color w:val="000000"/>
                <w:sz w:val="24"/>
                <w:szCs w:val="24"/>
                <w:lang w:val="en-US" w:eastAsia="ja-JP"/>
              </w:rPr>
              <w:t>Mato Grosso</w:t>
            </w:r>
          </w:p>
        </w:tc>
        <w:tc>
          <w:tcPr>
            <w:tcW w:w="955" w:type="pct"/>
            <w:shd w:val="clear" w:color="auto" w:fill="auto"/>
            <w:vAlign w:val="bottom"/>
          </w:tcPr>
          <w:p w14:paraId="1AB0AAF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(0.2)</w:t>
            </w:r>
          </w:p>
        </w:tc>
        <w:tc>
          <w:tcPr>
            <w:tcW w:w="955" w:type="pct"/>
            <w:shd w:val="clear" w:color="auto" w:fill="auto"/>
            <w:vAlign w:val="bottom"/>
          </w:tcPr>
          <w:p w14:paraId="069BE02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(0.8)</w:t>
            </w:r>
          </w:p>
        </w:tc>
        <w:tc>
          <w:tcPr>
            <w:tcW w:w="955" w:type="pct"/>
            <w:shd w:val="clear" w:color="auto" w:fill="auto"/>
            <w:vAlign w:val="bottom"/>
          </w:tcPr>
          <w:p w14:paraId="24F3463C"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(0.2)</w:t>
            </w:r>
          </w:p>
        </w:tc>
        <w:tc>
          <w:tcPr>
            <w:tcW w:w="955" w:type="pct"/>
            <w:shd w:val="clear" w:color="auto" w:fill="auto"/>
            <w:vAlign w:val="bottom"/>
          </w:tcPr>
          <w:p w14:paraId="23DA2E4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 (0.3)</w:t>
            </w:r>
          </w:p>
        </w:tc>
      </w:tr>
      <w:tr w:rsidR="00CC57B6" w:rsidRPr="00722343" w14:paraId="17C03083" w14:textId="77777777" w:rsidTr="003518CA">
        <w:trPr>
          <w:trHeight w:val="20"/>
        </w:trPr>
        <w:tc>
          <w:tcPr>
            <w:tcW w:w="1182" w:type="pct"/>
            <w:shd w:val="clear" w:color="auto" w:fill="auto"/>
            <w:noWrap/>
            <w:vAlign w:val="bottom"/>
          </w:tcPr>
          <w:p w14:paraId="5F6A82F7" w14:textId="77777777" w:rsidR="00CC57B6" w:rsidRPr="00722343" w:rsidRDefault="00CC57B6" w:rsidP="00CC57B6">
            <w:pPr>
              <w:spacing w:after="0" w:line="240" w:lineRule="auto"/>
              <w:ind w:left="567"/>
              <w:rPr>
                <w:rFonts w:ascii="Times New Roman" w:eastAsia="Times New Roman" w:hAnsi="Times New Roman" w:cs="Times New Roman"/>
                <w:b/>
                <w:sz w:val="24"/>
                <w:szCs w:val="24"/>
                <w:lang w:val="en-US"/>
              </w:rPr>
            </w:pPr>
            <w:r w:rsidRPr="00722343">
              <w:rPr>
                <w:rFonts w:ascii="Times New Roman" w:eastAsiaTheme="minorEastAsia" w:hAnsi="Times New Roman" w:cs="Times New Roman"/>
                <w:color w:val="000000"/>
                <w:sz w:val="24"/>
                <w:szCs w:val="24"/>
                <w:lang w:val="en-US" w:eastAsia="ja-JP"/>
              </w:rPr>
              <w:t>Mato Grosso do Sul</w:t>
            </w:r>
          </w:p>
        </w:tc>
        <w:tc>
          <w:tcPr>
            <w:tcW w:w="955" w:type="pct"/>
            <w:shd w:val="clear" w:color="auto" w:fill="auto"/>
            <w:vAlign w:val="bottom"/>
          </w:tcPr>
          <w:p w14:paraId="142F308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(0.4)</w:t>
            </w:r>
          </w:p>
        </w:tc>
        <w:tc>
          <w:tcPr>
            <w:tcW w:w="955" w:type="pct"/>
            <w:shd w:val="clear" w:color="auto" w:fill="auto"/>
            <w:vAlign w:val="bottom"/>
          </w:tcPr>
          <w:p w14:paraId="716542A5"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54BA961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(0.2)</w:t>
            </w:r>
          </w:p>
        </w:tc>
        <w:tc>
          <w:tcPr>
            <w:tcW w:w="955" w:type="pct"/>
            <w:shd w:val="clear" w:color="auto" w:fill="auto"/>
            <w:vAlign w:val="bottom"/>
          </w:tcPr>
          <w:p w14:paraId="151D152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(0.2)</w:t>
            </w:r>
          </w:p>
        </w:tc>
      </w:tr>
      <w:tr w:rsidR="00CC57B6" w:rsidRPr="00722343" w14:paraId="47EDACAF" w14:textId="77777777" w:rsidTr="003518CA">
        <w:trPr>
          <w:trHeight w:val="20"/>
        </w:trPr>
        <w:tc>
          <w:tcPr>
            <w:tcW w:w="1182" w:type="pct"/>
            <w:shd w:val="clear" w:color="auto" w:fill="auto"/>
            <w:noWrap/>
            <w:vAlign w:val="bottom"/>
          </w:tcPr>
          <w:p w14:paraId="4311DACC" w14:textId="77777777" w:rsidR="00CC57B6" w:rsidRPr="00722343" w:rsidRDefault="00CC57B6" w:rsidP="00CC57B6">
            <w:pPr>
              <w:spacing w:after="0" w:line="240" w:lineRule="auto"/>
              <w:ind w:left="284"/>
              <w:rPr>
                <w:rFonts w:ascii="Times New Roman" w:eastAsia="Times New Roman" w:hAnsi="Times New Roman" w:cs="Times New Roman"/>
                <w:i/>
                <w:sz w:val="24"/>
                <w:szCs w:val="24"/>
                <w:lang w:val="en-US" w:eastAsia="pt-BR"/>
              </w:rPr>
            </w:pPr>
            <w:r w:rsidRPr="00722343">
              <w:rPr>
                <w:rFonts w:ascii="Times New Roman" w:eastAsiaTheme="minorEastAsia" w:hAnsi="Times New Roman" w:cs="Times New Roman"/>
                <w:bCs/>
                <w:i/>
                <w:color w:val="000000"/>
                <w:sz w:val="24"/>
                <w:szCs w:val="24"/>
                <w:lang w:val="en-US" w:eastAsia="ja-JP"/>
              </w:rPr>
              <w:t>North</w:t>
            </w:r>
          </w:p>
        </w:tc>
        <w:tc>
          <w:tcPr>
            <w:tcW w:w="955" w:type="pct"/>
            <w:shd w:val="clear" w:color="auto" w:fill="auto"/>
            <w:vAlign w:val="bottom"/>
          </w:tcPr>
          <w:p w14:paraId="1F03895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3 (0.6)</w:t>
            </w:r>
          </w:p>
        </w:tc>
        <w:tc>
          <w:tcPr>
            <w:tcW w:w="955" w:type="pct"/>
            <w:shd w:val="clear" w:color="auto" w:fill="auto"/>
            <w:vAlign w:val="bottom"/>
          </w:tcPr>
          <w:p w14:paraId="65B8C88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2 (0.8)</w:t>
            </w:r>
          </w:p>
        </w:tc>
        <w:tc>
          <w:tcPr>
            <w:tcW w:w="955" w:type="pct"/>
            <w:shd w:val="clear" w:color="auto" w:fill="auto"/>
            <w:vAlign w:val="bottom"/>
          </w:tcPr>
          <w:p w14:paraId="7CF137B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12 (1.3)</w:t>
            </w:r>
          </w:p>
        </w:tc>
        <w:tc>
          <w:tcPr>
            <w:tcW w:w="955" w:type="pct"/>
            <w:shd w:val="clear" w:color="auto" w:fill="auto"/>
            <w:vAlign w:val="bottom"/>
          </w:tcPr>
          <w:p w14:paraId="4CF4019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17 (1.0)</w:t>
            </w:r>
          </w:p>
        </w:tc>
      </w:tr>
      <w:tr w:rsidR="00CC57B6" w:rsidRPr="00722343" w14:paraId="6040DFF8" w14:textId="77777777" w:rsidTr="003518CA">
        <w:trPr>
          <w:trHeight w:val="20"/>
        </w:trPr>
        <w:tc>
          <w:tcPr>
            <w:tcW w:w="1182" w:type="pct"/>
            <w:shd w:val="clear" w:color="auto" w:fill="auto"/>
            <w:noWrap/>
            <w:vAlign w:val="bottom"/>
          </w:tcPr>
          <w:p w14:paraId="0406A393"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Acre</w:t>
            </w:r>
          </w:p>
        </w:tc>
        <w:tc>
          <w:tcPr>
            <w:tcW w:w="955" w:type="pct"/>
            <w:shd w:val="clear" w:color="auto" w:fill="auto"/>
            <w:vAlign w:val="bottom"/>
          </w:tcPr>
          <w:p w14:paraId="0DBDE465"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48EFADB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2DE71F3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(0.4)</w:t>
            </w:r>
          </w:p>
        </w:tc>
        <w:tc>
          <w:tcPr>
            <w:tcW w:w="955" w:type="pct"/>
            <w:shd w:val="clear" w:color="auto" w:fill="auto"/>
            <w:vAlign w:val="bottom"/>
          </w:tcPr>
          <w:p w14:paraId="16A5588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(0.2)</w:t>
            </w:r>
          </w:p>
        </w:tc>
      </w:tr>
      <w:tr w:rsidR="00CC57B6" w:rsidRPr="00722343" w14:paraId="30A17E04" w14:textId="77777777" w:rsidTr="003518CA">
        <w:trPr>
          <w:trHeight w:val="20"/>
        </w:trPr>
        <w:tc>
          <w:tcPr>
            <w:tcW w:w="1182" w:type="pct"/>
            <w:shd w:val="clear" w:color="auto" w:fill="auto"/>
            <w:noWrap/>
            <w:vAlign w:val="bottom"/>
          </w:tcPr>
          <w:p w14:paraId="33DD1326"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Rondônia</w:t>
            </w:r>
          </w:p>
        </w:tc>
        <w:tc>
          <w:tcPr>
            <w:tcW w:w="955" w:type="pct"/>
            <w:shd w:val="clear" w:color="auto" w:fill="auto"/>
            <w:vAlign w:val="bottom"/>
          </w:tcPr>
          <w:p w14:paraId="43345B6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(0.4)</w:t>
            </w:r>
          </w:p>
        </w:tc>
        <w:tc>
          <w:tcPr>
            <w:tcW w:w="955" w:type="pct"/>
            <w:shd w:val="clear" w:color="auto" w:fill="auto"/>
            <w:vAlign w:val="bottom"/>
          </w:tcPr>
          <w:p w14:paraId="4AA3DDB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(0.4)</w:t>
            </w:r>
          </w:p>
        </w:tc>
        <w:tc>
          <w:tcPr>
            <w:tcW w:w="955" w:type="pct"/>
            <w:shd w:val="clear" w:color="auto" w:fill="auto"/>
            <w:vAlign w:val="bottom"/>
          </w:tcPr>
          <w:p w14:paraId="0B7D275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(0.1)</w:t>
            </w:r>
          </w:p>
        </w:tc>
        <w:tc>
          <w:tcPr>
            <w:tcW w:w="955" w:type="pct"/>
            <w:shd w:val="clear" w:color="auto" w:fill="auto"/>
            <w:vAlign w:val="bottom"/>
          </w:tcPr>
          <w:p w14:paraId="5B5A41F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(0.2)</w:t>
            </w:r>
          </w:p>
        </w:tc>
      </w:tr>
      <w:tr w:rsidR="00CC57B6" w:rsidRPr="00722343" w14:paraId="42C3279C" w14:textId="77777777" w:rsidTr="003518CA">
        <w:trPr>
          <w:trHeight w:val="20"/>
        </w:trPr>
        <w:tc>
          <w:tcPr>
            <w:tcW w:w="1182" w:type="pct"/>
            <w:shd w:val="clear" w:color="auto" w:fill="auto"/>
            <w:noWrap/>
            <w:vAlign w:val="bottom"/>
          </w:tcPr>
          <w:p w14:paraId="3E6C3EC3"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Pará</w:t>
            </w:r>
          </w:p>
        </w:tc>
        <w:tc>
          <w:tcPr>
            <w:tcW w:w="955" w:type="pct"/>
            <w:shd w:val="clear" w:color="auto" w:fill="auto"/>
            <w:vAlign w:val="bottom"/>
          </w:tcPr>
          <w:p w14:paraId="59B09A7A"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672319C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(0.4)</w:t>
            </w:r>
          </w:p>
        </w:tc>
        <w:tc>
          <w:tcPr>
            <w:tcW w:w="955" w:type="pct"/>
            <w:shd w:val="clear" w:color="auto" w:fill="auto"/>
            <w:vAlign w:val="bottom"/>
          </w:tcPr>
          <w:p w14:paraId="48A0D0D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 (0.3)</w:t>
            </w:r>
          </w:p>
        </w:tc>
        <w:tc>
          <w:tcPr>
            <w:tcW w:w="955" w:type="pct"/>
            <w:shd w:val="clear" w:color="auto" w:fill="auto"/>
            <w:vAlign w:val="bottom"/>
          </w:tcPr>
          <w:p w14:paraId="5C79ABD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(0.2)</w:t>
            </w:r>
          </w:p>
        </w:tc>
      </w:tr>
      <w:tr w:rsidR="00CC57B6" w:rsidRPr="00722343" w14:paraId="7D224C38" w14:textId="77777777" w:rsidTr="003518CA">
        <w:trPr>
          <w:trHeight w:val="20"/>
        </w:trPr>
        <w:tc>
          <w:tcPr>
            <w:tcW w:w="1182" w:type="pct"/>
            <w:shd w:val="clear" w:color="auto" w:fill="auto"/>
            <w:noWrap/>
            <w:vAlign w:val="bottom"/>
          </w:tcPr>
          <w:p w14:paraId="53D35BD8"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Roraima</w:t>
            </w:r>
          </w:p>
        </w:tc>
        <w:tc>
          <w:tcPr>
            <w:tcW w:w="955" w:type="pct"/>
            <w:shd w:val="clear" w:color="auto" w:fill="auto"/>
            <w:vAlign w:val="bottom"/>
          </w:tcPr>
          <w:p w14:paraId="6E7754F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73029BD5"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4621250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 (0.3)</w:t>
            </w:r>
          </w:p>
        </w:tc>
        <w:tc>
          <w:tcPr>
            <w:tcW w:w="955" w:type="pct"/>
            <w:shd w:val="clear" w:color="auto" w:fill="auto"/>
            <w:vAlign w:val="bottom"/>
          </w:tcPr>
          <w:p w14:paraId="00955D2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 (0.2)</w:t>
            </w:r>
          </w:p>
        </w:tc>
      </w:tr>
      <w:tr w:rsidR="00CC57B6" w:rsidRPr="00722343" w14:paraId="611DC158" w14:textId="77777777" w:rsidTr="003518CA">
        <w:trPr>
          <w:trHeight w:val="20"/>
        </w:trPr>
        <w:tc>
          <w:tcPr>
            <w:tcW w:w="1182" w:type="pct"/>
            <w:shd w:val="clear" w:color="auto" w:fill="auto"/>
            <w:noWrap/>
            <w:vAlign w:val="bottom"/>
          </w:tcPr>
          <w:p w14:paraId="27D2F802"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Tocantins</w:t>
            </w:r>
          </w:p>
        </w:tc>
        <w:tc>
          <w:tcPr>
            <w:tcW w:w="955" w:type="pct"/>
            <w:shd w:val="clear" w:color="auto" w:fill="auto"/>
            <w:vAlign w:val="bottom"/>
          </w:tcPr>
          <w:p w14:paraId="638126E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(0.2)</w:t>
            </w:r>
          </w:p>
        </w:tc>
        <w:tc>
          <w:tcPr>
            <w:tcW w:w="955" w:type="pct"/>
            <w:shd w:val="clear" w:color="auto" w:fill="auto"/>
            <w:vAlign w:val="bottom"/>
          </w:tcPr>
          <w:p w14:paraId="6CBDBB3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45C4044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0BE4BC7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(0.1)</w:t>
            </w:r>
          </w:p>
        </w:tc>
      </w:tr>
      <w:tr w:rsidR="00CC57B6" w:rsidRPr="00722343" w14:paraId="0FCF664B" w14:textId="77777777" w:rsidTr="003518CA">
        <w:trPr>
          <w:trHeight w:val="20"/>
        </w:trPr>
        <w:tc>
          <w:tcPr>
            <w:tcW w:w="1182" w:type="pct"/>
            <w:shd w:val="clear" w:color="auto" w:fill="auto"/>
            <w:noWrap/>
            <w:vAlign w:val="bottom"/>
          </w:tcPr>
          <w:p w14:paraId="4D8F30B3"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Amapá</w:t>
            </w:r>
          </w:p>
        </w:tc>
        <w:tc>
          <w:tcPr>
            <w:tcW w:w="955" w:type="pct"/>
            <w:shd w:val="clear" w:color="auto" w:fill="auto"/>
            <w:vAlign w:val="bottom"/>
          </w:tcPr>
          <w:p w14:paraId="094C13C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46A071F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1441106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(0.1)</w:t>
            </w:r>
          </w:p>
        </w:tc>
        <w:tc>
          <w:tcPr>
            <w:tcW w:w="955" w:type="pct"/>
            <w:shd w:val="clear" w:color="auto" w:fill="auto"/>
            <w:vAlign w:val="bottom"/>
          </w:tcPr>
          <w:p w14:paraId="1F1F536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(0.1)</w:t>
            </w:r>
          </w:p>
        </w:tc>
      </w:tr>
      <w:tr w:rsidR="00CC57B6" w:rsidRPr="00722343" w14:paraId="3ACCCA26" w14:textId="77777777" w:rsidTr="003518CA">
        <w:trPr>
          <w:trHeight w:val="20"/>
        </w:trPr>
        <w:tc>
          <w:tcPr>
            <w:tcW w:w="1182" w:type="pct"/>
            <w:shd w:val="clear" w:color="auto" w:fill="auto"/>
            <w:noWrap/>
            <w:vAlign w:val="bottom"/>
          </w:tcPr>
          <w:p w14:paraId="229416DA" w14:textId="77777777" w:rsidR="00CC57B6" w:rsidRPr="00722343" w:rsidRDefault="00CC57B6" w:rsidP="00CC57B6">
            <w:pPr>
              <w:spacing w:after="0" w:line="240" w:lineRule="auto"/>
              <w:ind w:left="284"/>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bCs/>
                <w:i/>
                <w:color w:val="000000"/>
                <w:sz w:val="24"/>
                <w:szCs w:val="24"/>
                <w:lang w:val="en-US" w:eastAsia="ja-JP"/>
              </w:rPr>
              <w:t>Northeast</w:t>
            </w:r>
          </w:p>
        </w:tc>
        <w:tc>
          <w:tcPr>
            <w:tcW w:w="955" w:type="pct"/>
            <w:shd w:val="clear" w:color="auto" w:fill="auto"/>
            <w:vAlign w:val="bottom"/>
          </w:tcPr>
          <w:p w14:paraId="263D673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35 (7.5)</w:t>
            </w:r>
          </w:p>
        </w:tc>
        <w:tc>
          <w:tcPr>
            <w:tcW w:w="955" w:type="pct"/>
            <w:shd w:val="clear" w:color="auto" w:fill="auto"/>
            <w:vAlign w:val="bottom"/>
          </w:tcPr>
          <w:p w14:paraId="1CAE51EC"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11 (4.3)</w:t>
            </w:r>
          </w:p>
        </w:tc>
        <w:tc>
          <w:tcPr>
            <w:tcW w:w="955" w:type="pct"/>
            <w:shd w:val="clear" w:color="auto" w:fill="auto"/>
            <w:vAlign w:val="bottom"/>
          </w:tcPr>
          <w:p w14:paraId="66899E8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102 (10.8)</w:t>
            </w:r>
          </w:p>
        </w:tc>
        <w:tc>
          <w:tcPr>
            <w:tcW w:w="955" w:type="pct"/>
            <w:shd w:val="clear" w:color="auto" w:fill="auto"/>
            <w:vAlign w:val="bottom"/>
          </w:tcPr>
          <w:p w14:paraId="4892978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148 (8.9)</w:t>
            </w:r>
          </w:p>
        </w:tc>
      </w:tr>
      <w:tr w:rsidR="00CC57B6" w:rsidRPr="00722343" w14:paraId="5C2D973F" w14:textId="77777777" w:rsidTr="003518CA">
        <w:trPr>
          <w:trHeight w:val="20"/>
        </w:trPr>
        <w:tc>
          <w:tcPr>
            <w:tcW w:w="1182" w:type="pct"/>
            <w:shd w:val="clear" w:color="auto" w:fill="auto"/>
            <w:noWrap/>
            <w:vAlign w:val="bottom"/>
          </w:tcPr>
          <w:p w14:paraId="5D73EA0C" w14:textId="77777777" w:rsidR="00CC57B6" w:rsidRPr="00722343" w:rsidRDefault="00CC57B6" w:rsidP="00CC57B6">
            <w:pPr>
              <w:spacing w:after="0" w:line="240" w:lineRule="auto"/>
              <w:ind w:left="567"/>
              <w:rPr>
                <w:rFonts w:ascii="Times New Roman" w:eastAsia="Times New Roman" w:hAnsi="Times New Roman" w:cs="Times New Roman"/>
                <w:i/>
                <w:sz w:val="24"/>
                <w:szCs w:val="24"/>
                <w:lang w:val="en-US" w:eastAsia="pt-BR"/>
              </w:rPr>
            </w:pPr>
            <w:r w:rsidRPr="00722343">
              <w:rPr>
                <w:rFonts w:ascii="Times New Roman" w:eastAsiaTheme="minorEastAsia" w:hAnsi="Times New Roman" w:cs="Times New Roman"/>
                <w:color w:val="000000"/>
                <w:sz w:val="24"/>
                <w:szCs w:val="24"/>
                <w:lang w:val="en-US" w:eastAsia="ja-JP"/>
              </w:rPr>
              <w:t>Bahia</w:t>
            </w:r>
          </w:p>
        </w:tc>
        <w:tc>
          <w:tcPr>
            <w:tcW w:w="955" w:type="pct"/>
            <w:shd w:val="clear" w:color="auto" w:fill="auto"/>
            <w:vAlign w:val="bottom"/>
          </w:tcPr>
          <w:p w14:paraId="42E6AAD2"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9 (1.9)</w:t>
            </w:r>
          </w:p>
        </w:tc>
        <w:tc>
          <w:tcPr>
            <w:tcW w:w="955" w:type="pct"/>
            <w:shd w:val="clear" w:color="auto" w:fill="auto"/>
            <w:vAlign w:val="bottom"/>
          </w:tcPr>
          <w:p w14:paraId="263419A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(1.6)</w:t>
            </w:r>
          </w:p>
        </w:tc>
        <w:tc>
          <w:tcPr>
            <w:tcW w:w="955" w:type="pct"/>
            <w:shd w:val="clear" w:color="auto" w:fill="auto"/>
            <w:vAlign w:val="bottom"/>
          </w:tcPr>
          <w:p w14:paraId="37C9BE1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42 (4.4)</w:t>
            </w:r>
          </w:p>
        </w:tc>
        <w:tc>
          <w:tcPr>
            <w:tcW w:w="955" w:type="pct"/>
            <w:shd w:val="clear" w:color="auto" w:fill="auto"/>
            <w:vAlign w:val="bottom"/>
          </w:tcPr>
          <w:p w14:paraId="518E53B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55 (3.3)</w:t>
            </w:r>
          </w:p>
        </w:tc>
      </w:tr>
      <w:tr w:rsidR="00CC57B6" w:rsidRPr="00722343" w14:paraId="5C7A45DC" w14:textId="77777777" w:rsidTr="003518CA">
        <w:trPr>
          <w:trHeight w:val="20"/>
        </w:trPr>
        <w:tc>
          <w:tcPr>
            <w:tcW w:w="1182" w:type="pct"/>
            <w:shd w:val="clear" w:color="auto" w:fill="auto"/>
            <w:noWrap/>
            <w:vAlign w:val="bottom"/>
          </w:tcPr>
          <w:p w14:paraId="5C1045F2"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Maranhão</w:t>
            </w:r>
          </w:p>
        </w:tc>
        <w:tc>
          <w:tcPr>
            <w:tcW w:w="955" w:type="pct"/>
            <w:shd w:val="clear" w:color="auto" w:fill="auto"/>
            <w:vAlign w:val="bottom"/>
          </w:tcPr>
          <w:p w14:paraId="77582AA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(0.9)</w:t>
            </w:r>
          </w:p>
        </w:tc>
        <w:tc>
          <w:tcPr>
            <w:tcW w:w="955" w:type="pct"/>
            <w:shd w:val="clear" w:color="auto" w:fill="auto"/>
            <w:vAlign w:val="bottom"/>
          </w:tcPr>
          <w:p w14:paraId="0C685AE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(0.4)</w:t>
            </w:r>
          </w:p>
        </w:tc>
        <w:tc>
          <w:tcPr>
            <w:tcW w:w="955" w:type="pct"/>
            <w:shd w:val="clear" w:color="auto" w:fill="auto"/>
            <w:vAlign w:val="bottom"/>
          </w:tcPr>
          <w:p w14:paraId="1A73FF8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22 (2.3)</w:t>
            </w:r>
          </w:p>
        </w:tc>
        <w:tc>
          <w:tcPr>
            <w:tcW w:w="955" w:type="pct"/>
            <w:shd w:val="clear" w:color="auto" w:fill="auto"/>
            <w:vAlign w:val="bottom"/>
          </w:tcPr>
          <w:p w14:paraId="6F1D921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27 (1.6)</w:t>
            </w:r>
          </w:p>
        </w:tc>
      </w:tr>
      <w:tr w:rsidR="00CC57B6" w:rsidRPr="00722343" w14:paraId="3282B45D" w14:textId="77777777" w:rsidTr="003518CA">
        <w:trPr>
          <w:trHeight w:val="20"/>
        </w:trPr>
        <w:tc>
          <w:tcPr>
            <w:tcW w:w="1182" w:type="pct"/>
            <w:shd w:val="clear" w:color="auto" w:fill="auto"/>
            <w:noWrap/>
            <w:vAlign w:val="bottom"/>
          </w:tcPr>
          <w:p w14:paraId="59D6EA1A"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Pernambuco</w:t>
            </w:r>
          </w:p>
        </w:tc>
        <w:tc>
          <w:tcPr>
            <w:tcW w:w="955" w:type="pct"/>
            <w:shd w:val="clear" w:color="auto" w:fill="auto"/>
            <w:vAlign w:val="bottom"/>
          </w:tcPr>
          <w:p w14:paraId="24DFD7D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7 (1.5)</w:t>
            </w:r>
          </w:p>
        </w:tc>
        <w:tc>
          <w:tcPr>
            <w:tcW w:w="955" w:type="pct"/>
            <w:shd w:val="clear" w:color="auto" w:fill="auto"/>
            <w:vAlign w:val="bottom"/>
          </w:tcPr>
          <w:p w14:paraId="3A68184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(0.8)</w:t>
            </w:r>
          </w:p>
        </w:tc>
        <w:tc>
          <w:tcPr>
            <w:tcW w:w="955" w:type="pct"/>
            <w:shd w:val="clear" w:color="auto" w:fill="auto"/>
            <w:vAlign w:val="bottom"/>
          </w:tcPr>
          <w:p w14:paraId="4677B54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14 (1.5)</w:t>
            </w:r>
          </w:p>
        </w:tc>
        <w:tc>
          <w:tcPr>
            <w:tcW w:w="955" w:type="pct"/>
            <w:shd w:val="clear" w:color="auto" w:fill="auto"/>
            <w:vAlign w:val="bottom"/>
          </w:tcPr>
          <w:p w14:paraId="7972570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23 (1.4)</w:t>
            </w:r>
          </w:p>
        </w:tc>
      </w:tr>
      <w:tr w:rsidR="00CC57B6" w:rsidRPr="00722343" w14:paraId="6A9983A0" w14:textId="77777777" w:rsidTr="003518CA">
        <w:trPr>
          <w:trHeight w:val="20"/>
        </w:trPr>
        <w:tc>
          <w:tcPr>
            <w:tcW w:w="1182" w:type="pct"/>
            <w:shd w:val="clear" w:color="auto" w:fill="auto"/>
            <w:noWrap/>
            <w:vAlign w:val="bottom"/>
          </w:tcPr>
          <w:p w14:paraId="5B4E2C6D"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Sergipe</w:t>
            </w:r>
          </w:p>
        </w:tc>
        <w:tc>
          <w:tcPr>
            <w:tcW w:w="955" w:type="pct"/>
            <w:shd w:val="clear" w:color="auto" w:fill="auto"/>
            <w:vAlign w:val="bottom"/>
          </w:tcPr>
          <w:p w14:paraId="610B26D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(0.2)</w:t>
            </w:r>
          </w:p>
        </w:tc>
        <w:tc>
          <w:tcPr>
            <w:tcW w:w="955" w:type="pct"/>
            <w:shd w:val="clear" w:color="auto" w:fill="auto"/>
            <w:vAlign w:val="bottom"/>
          </w:tcPr>
          <w:p w14:paraId="03DEE14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(0.8)</w:t>
            </w:r>
          </w:p>
        </w:tc>
        <w:tc>
          <w:tcPr>
            <w:tcW w:w="955" w:type="pct"/>
            <w:shd w:val="clear" w:color="auto" w:fill="auto"/>
            <w:vAlign w:val="bottom"/>
          </w:tcPr>
          <w:p w14:paraId="18741C7C"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9 (1.0)</w:t>
            </w:r>
          </w:p>
        </w:tc>
        <w:tc>
          <w:tcPr>
            <w:tcW w:w="955" w:type="pct"/>
            <w:shd w:val="clear" w:color="auto" w:fill="auto"/>
            <w:vAlign w:val="bottom"/>
          </w:tcPr>
          <w:p w14:paraId="3975786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12 (0.7)</w:t>
            </w:r>
          </w:p>
        </w:tc>
      </w:tr>
      <w:tr w:rsidR="00CC57B6" w:rsidRPr="00722343" w14:paraId="47B73666" w14:textId="77777777" w:rsidTr="003518CA">
        <w:trPr>
          <w:trHeight w:val="20"/>
        </w:trPr>
        <w:tc>
          <w:tcPr>
            <w:tcW w:w="1182" w:type="pct"/>
            <w:shd w:val="clear" w:color="auto" w:fill="auto"/>
            <w:noWrap/>
            <w:vAlign w:val="bottom"/>
          </w:tcPr>
          <w:p w14:paraId="1E5B7A67"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Rio Grande do Norte</w:t>
            </w:r>
          </w:p>
        </w:tc>
        <w:tc>
          <w:tcPr>
            <w:tcW w:w="955" w:type="pct"/>
            <w:shd w:val="clear" w:color="auto" w:fill="auto"/>
            <w:vAlign w:val="bottom"/>
          </w:tcPr>
          <w:p w14:paraId="36737CC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 (1.1)</w:t>
            </w:r>
          </w:p>
        </w:tc>
        <w:tc>
          <w:tcPr>
            <w:tcW w:w="955" w:type="pct"/>
            <w:shd w:val="clear" w:color="auto" w:fill="auto"/>
            <w:vAlign w:val="bottom"/>
          </w:tcPr>
          <w:p w14:paraId="0786194A"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(0.4)</w:t>
            </w:r>
          </w:p>
        </w:tc>
        <w:tc>
          <w:tcPr>
            <w:tcW w:w="955" w:type="pct"/>
            <w:shd w:val="clear" w:color="auto" w:fill="auto"/>
            <w:vAlign w:val="bottom"/>
          </w:tcPr>
          <w:p w14:paraId="3E84D432"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 (0.5)</w:t>
            </w:r>
          </w:p>
        </w:tc>
        <w:tc>
          <w:tcPr>
            <w:tcW w:w="955" w:type="pct"/>
            <w:shd w:val="clear" w:color="auto" w:fill="auto"/>
            <w:vAlign w:val="bottom"/>
          </w:tcPr>
          <w:p w14:paraId="08CD515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11 (0.7)</w:t>
            </w:r>
          </w:p>
        </w:tc>
      </w:tr>
      <w:tr w:rsidR="00CC57B6" w:rsidRPr="00722343" w14:paraId="6741874C" w14:textId="77777777" w:rsidTr="003518CA">
        <w:trPr>
          <w:trHeight w:val="20"/>
        </w:trPr>
        <w:tc>
          <w:tcPr>
            <w:tcW w:w="1182" w:type="pct"/>
            <w:shd w:val="clear" w:color="auto" w:fill="auto"/>
            <w:noWrap/>
            <w:vAlign w:val="bottom"/>
          </w:tcPr>
          <w:p w14:paraId="5AAECA2F"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Piauí</w:t>
            </w:r>
          </w:p>
        </w:tc>
        <w:tc>
          <w:tcPr>
            <w:tcW w:w="955" w:type="pct"/>
            <w:shd w:val="clear" w:color="auto" w:fill="auto"/>
            <w:vAlign w:val="bottom"/>
          </w:tcPr>
          <w:p w14:paraId="7E8F52D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6 (1.3)</w:t>
            </w:r>
          </w:p>
        </w:tc>
        <w:tc>
          <w:tcPr>
            <w:tcW w:w="955" w:type="pct"/>
            <w:shd w:val="clear" w:color="auto" w:fill="auto"/>
            <w:vAlign w:val="bottom"/>
          </w:tcPr>
          <w:p w14:paraId="5B695C1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73FFC14A"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 (0.4)</w:t>
            </w:r>
          </w:p>
        </w:tc>
        <w:tc>
          <w:tcPr>
            <w:tcW w:w="955" w:type="pct"/>
            <w:shd w:val="clear" w:color="auto" w:fill="auto"/>
            <w:vAlign w:val="bottom"/>
          </w:tcPr>
          <w:p w14:paraId="35A71E4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10 (0.6)</w:t>
            </w:r>
          </w:p>
        </w:tc>
      </w:tr>
      <w:tr w:rsidR="00CC57B6" w:rsidRPr="00722343" w14:paraId="17E8AC97" w14:textId="77777777" w:rsidTr="003518CA">
        <w:trPr>
          <w:trHeight w:val="20"/>
        </w:trPr>
        <w:tc>
          <w:tcPr>
            <w:tcW w:w="1182" w:type="pct"/>
            <w:shd w:val="clear" w:color="auto" w:fill="auto"/>
            <w:noWrap/>
            <w:vAlign w:val="bottom"/>
          </w:tcPr>
          <w:p w14:paraId="57F051F7"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Alagoas</w:t>
            </w:r>
          </w:p>
        </w:tc>
        <w:tc>
          <w:tcPr>
            <w:tcW w:w="955" w:type="pct"/>
            <w:shd w:val="clear" w:color="auto" w:fill="auto"/>
            <w:vAlign w:val="bottom"/>
          </w:tcPr>
          <w:p w14:paraId="3985450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 (0.4)</w:t>
            </w:r>
          </w:p>
        </w:tc>
        <w:tc>
          <w:tcPr>
            <w:tcW w:w="955" w:type="pct"/>
            <w:shd w:val="clear" w:color="auto" w:fill="auto"/>
            <w:vAlign w:val="bottom"/>
          </w:tcPr>
          <w:p w14:paraId="48B5DE4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0 (0.0)</w:t>
            </w:r>
          </w:p>
        </w:tc>
        <w:tc>
          <w:tcPr>
            <w:tcW w:w="955" w:type="pct"/>
            <w:shd w:val="clear" w:color="auto" w:fill="auto"/>
            <w:vAlign w:val="bottom"/>
          </w:tcPr>
          <w:p w14:paraId="041D479A"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 (0.3)</w:t>
            </w:r>
          </w:p>
        </w:tc>
        <w:tc>
          <w:tcPr>
            <w:tcW w:w="955" w:type="pct"/>
            <w:shd w:val="clear" w:color="auto" w:fill="auto"/>
            <w:vAlign w:val="bottom"/>
          </w:tcPr>
          <w:p w14:paraId="72509172"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 (0.3)</w:t>
            </w:r>
          </w:p>
        </w:tc>
      </w:tr>
      <w:tr w:rsidR="00CC57B6" w:rsidRPr="00722343" w14:paraId="1255FF2D" w14:textId="77777777" w:rsidTr="003518CA">
        <w:trPr>
          <w:trHeight w:val="20"/>
        </w:trPr>
        <w:tc>
          <w:tcPr>
            <w:tcW w:w="1182" w:type="pct"/>
            <w:shd w:val="clear" w:color="auto" w:fill="auto"/>
            <w:noWrap/>
            <w:vAlign w:val="bottom"/>
          </w:tcPr>
          <w:p w14:paraId="5431DF2B"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Paraíba</w:t>
            </w:r>
          </w:p>
        </w:tc>
        <w:tc>
          <w:tcPr>
            <w:tcW w:w="955" w:type="pct"/>
            <w:shd w:val="clear" w:color="auto" w:fill="auto"/>
            <w:vAlign w:val="bottom"/>
          </w:tcPr>
          <w:p w14:paraId="184B44F2"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(0.2)</w:t>
            </w:r>
          </w:p>
        </w:tc>
        <w:tc>
          <w:tcPr>
            <w:tcW w:w="955" w:type="pct"/>
            <w:shd w:val="clear" w:color="auto" w:fill="auto"/>
            <w:vAlign w:val="bottom"/>
          </w:tcPr>
          <w:p w14:paraId="1AA0C6F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(0.4)</w:t>
            </w:r>
          </w:p>
        </w:tc>
        <w:tc>
          <w:tcPr>
            <w:tcW w:w="955" w:type="pct"/>
            <w:shd w:val="clear" w:color="auto" w:fill="auto"/>
            <w:vAlign w:val="bottom"/>
          </w:tcPr>
          <w:p w14:paraId="24FDBD6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 (0.3)</w:t>
            </w:r>
          </w:p>
        </w:tc>
        <w:tc>
          <w:tcPr>
            <w:tcW w:w="955" w:type="pct"/>
            <w:shd w:val="clear" w:color="auto" w:fill="auto"/>
            <w:vAlign w:val="bottom"/>
          </w:tcPr>
          <w:p w14:paraId="35582A2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 (0.3)</w:t>
            </w:r>
          </w:p>
        </w:tc>
      </w:tr>
      <w:tr w:rsidR="00CC57B6" w:rsidRPr="00722343" w14:paraId="3AE09D38" w14:textId="77777777" w:rsidTr="003518CA">
        <w:trPr>
          <w:trHeight w:val="20"/>
        </w:trPr>
        <w:tc>
          <w:tcPr>
            <w:tcW w:w="1182" w:type="pct"/>
            <w:shd w:val="clear" w:color="auto" w:fill="auto"/>
            <w:noWrap/>
            <w:vAlign w:val="bottom"/>
          </w:tcPr>
          <w:p w14:paraId="082B0F22" w14:textId="77777777" w:rsidR="00CC57B6" w:rsidRPr="00722343" w:rsidRDefault="00CC57B6" w:rsidP="00CC57B6">
            <w:pPr>
              <w:spacing w:after="0" w:line="240" w:lineRule="auto"/>
              <w:ind w:left="284"/>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bCs/>
                <w:i/>
                <w:color w:val="000000"/>
                <w:sz w:val="24"/>
                <w:szCs w:val="24"/>
                <w:lang w:val="en-US" w:eastAsia="ja-JP"/>
              </w:rPr>
              <w:t>South</w:t>
            </w:r>
          </w:p>
        </w:tc>
        <w:tc>
          <w:tcPr>
            <w:tcW w:w="955" w:type="pct"/>
            <w:shd w:val="clear" w:color="auto" w:fill="auto"/>
            <w:vAlign w:val="bottom"/>
          </w:tcPr>
          <w:p w14:paraId="76F03E2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40 (8.5)</w:t>
            </w:r>
          </w:p>
        </w:tc>
        <w:tc>
          <w:tcPr>
            <w:tcW w:w="955" w:type="pct"/>
            <w:shd w:val="clear" w:color="auto" w:fill="auto"/>
            <w:vAlign w:val="bottom"/>
          </w:tcPr>
          <w:p w14:paraId="798D3DD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25 (9.8)</w:t>
            </w:r>
          </w:p>
        </w:tc>
        <w:tc>
          <w:tcPr>
            <w:tcW w:w="955" w:type="pct"/>
            <w:shd w:val="clear" w:color="auto" w:fill="auto"/>
            <w:vAlign w:val="bottom"/>
          </w:tcPr>
          <w:p w14:paraId="3A8AAC6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88 (9.3)</w:t>
            </w:r>
          </w:p>
        </w:tc>
        <w:tc>
          <w:tcPr>
            <w:tcW w:w="955" w:type="pct"/>
            <w:shd w:val="clear" w:color="auto" w:fill="auto"/>
            <w:vAlign w:val="bottom"/>
          </w:tcPr>
          <w:p w14:paraId="750423DC"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153 (9.2)</w:t>
            </w:r>
          </w:p>
        </w:tc>
      </w:tr>
      <w:tr w:rsidR="00CC57B6" w:rsidRPr="00722343" w14:paraId="0D4EBD75" w14:textId="77777777" w:rsidTr="003518CA">
        <w:trPr>
          <w:trHeight w:val="20"/>
        </w:trPr>
        <w:tc>
          <w:tcPr>
            <w:tcW w:w="1182" w:type="pct"/>
            <w:shd w:val="clear" w:color="auto" w:fill="auto"/>
            <w:noWrap/>
            <w:vAlign w:val="bottom"/>
          </w:tcPr>
          <w:p w14:paraId="55FC2F34"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Santa Catarina</w:t>
            </w:r>
          </w:p>
        </w:tc>
        <w:tc>
          <w:tcPr>
            <w:tcW w:w="955" w:type="pct"/>
            <w:shd w:val="clear" w:color="auto" w:fill="auto"/>
            <w:vAlign w:val="bottom"/>
          </w:tcPr>
          <w:p w14:paraId="46ABD12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9 (1.9)</w:t>
            </w:r>
          </w:p>
        </w:tc>
        <w:tc>
          <w:tcPr>
            <w:tcW w:w="955" w:type="pct"/>
            <w:shd w:val="clear" w:color="auto" w:fill="auto"/>
            <w:vAlign w:val="bottom"/>
          </w:tcPr>
          <w:p w14:paraId="4882C6C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10 (3.9)</w:t>
            </w:r>
          </w:p>
        </w:tc>
        <w:tc>
          <w:tcPr>
            <w:tcW w:w="955" w:type="pct"/>
            <w:shd w:val="clear" w:color="auto" w:fill="auto"/>
            <w:vAlign w:val="bottom"/>
          </w:tcPr>
          <w:p w14:paraId="5C1016A2"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45 (4.8)</w:t>
            </w:r>
          </w:p>
        </w:tc>
        <w:tc>
          <w:tcPr>
            <w:tcW w:w="955" w:type="pct"/>
            <w:shd w:val="clear" w:color="auto" w:fill="auto"/>
            <w:vAlign w:val="bottom"/>
          </w:tcPr>
          <w:p w14:paraId="70411EF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64 (3.8)</w:t>
            </w:r>
          </w:p>
        </w:tc>
      </w:tr>
      <w:tr w:rsidR="00CC57B6" w:rsidRPr="00722343" w14:paraId="164B8A6F" w14:textId="77777777" w:rsidTr="003518CA">
        <w:trPr>
          <w:trHeight w:val="20"/>
        </w:trPr>
        <w:tc>
          <w:tcPr>
            <w:tcW w:w="1182" w:type="pct"/>
            <w:shd w:val="clear" w:color="auto" w:fill="auto"/>
            <w:noWrap/>
            <w:vAlign w:val="bottom"/>
          </w:tcPr>
          <w:p w14:paraId="20C6FA90" w14:textId="77777777" w:rsidR="00CC57B6" w:rsidRPr="00722343" w:rsidRDefault="00CC57B6" w:rsidP="00CC57B6">
            <w:pPr>
              <w:spacing w:after="0" w:line="240" w:lineRule="auto"/>
              <w:ind w:left="567"/>
              <w:rPr>
                <w:rFonts w:ascii="Times New Roman" w:eastAsia="Times New Roman" w:hAnsi="Times New Roman" w:cs="Times New Roman"/>
                <w:i/>
                <w:sz w:val="24"/>
                <w:szCs w:val="24"/>
                <w:lang w:val="en-US" w:eastAsia="pt-BR"/>
              </w:rPr>
            </w:pPr>
            <w:r w:rsidRPr="00722343">
              <w:rPr>
                <w:rFonts w:ascii="Times New Roman" w:eastAsiaTheme="minorEastAsia" w:hAnsi="Times New Roman" w:cs="Times New Roman"/>
                <w:color w:val="000000"/>
                <w:sz w:val="24"/>
                <w:szCs w:val="24"/>
                <w:lang w:val="en-US" w:eastAsia="ja-JP"/>
              </w:rPr>
              <w:t>Paraná</w:t>
            </w:r>
          </w:p>
        </w:tc>
        <w:tc>
          <w:tcPr>
            <w:tcW w:w="955" w:type="pct"/>
            <w:shd w:val="clear" w:color="auto" w:fill="auto"/>
            <w:vAlign w:val="bottom"/>
          </w:tcPr>
          <w:p w14:paraId="0C871D9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13 (2.8)</w:t>
            </w:r>
          </w:p>
        </w:tc>
        <w:tc>
          <w:tcPr>
            <w:tcW w:w="955" w:type="pct"/>
            <w:shd w:val="clear" w:color="auto" w:fill="auto"/>
            <w:vAlign w:val="bottom"/>
          </w:tcPr>
          <w:p w14:paraId="3687C57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7 (2.7)</w:t>
            </w:r>
          </w:p>
        </w:tc>
        <w:tc>
          <w:tcPr>
            <w:tcW w:w="955" w:type="pct"/>
            <w:shd w:val="clear" w:color="auto" w:fill="auto"/>
            <w:vAlign w:val="bottom"/>
          </w:tcPr>
          <w:p w14:paraId="11AF06E7"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33 (3.5)</w:t>
            </w:r>
          </w:p>
        </w:tc>
        <w:tc>
          <w:tcPr>
            <w:tcW w:w="955" w:type="pct"/>
            <w:shd w:val="clear" w:color="auto" w:fill="auto"/>
            <w:vAlign w:val="bottom"/>
          </w:tcPr>
          <w:p w14:paraId="02A886E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53 (3.2)</w:t>
            </w:r>
          </w:p>
        </w:tc>
      </w:tr>
      <w:tr w:rsidR="00CC57B6" w:rsidRPr="00722343" w14:paraId="38E0EE7D" w14:textId="77777777" w:rsidTr="003518CA">
        <w:trPr>
          <w:trHeight w:val="20"/>
        </w:trPr>
        <w:tc>
          <w:tcPr>
            <w:tcW w:w="1182" w:type="pct"/>
            <w:shd w:val="clear" w:color="auto" w:fill="auto"/>
            <w:noWrap/>
            <w:vAlign w:val="bottom"/>
          </w:tcPr>
          <w:p w14:paraId="6B0A813E"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Rio Grande do Sul</w:t>
            </w:r>
          </w:p>
        </w:tc>
        <w:tc>
          <w:tcPr>
            <w:tcW w:w="955" w:type="pct"/>
            <w:shd w:val="clear" w:color="auto" w:fill="auto"/>
            <w:vAlign w:val="bottom"/>
          </w:tcPr>
          <w:p w14:paraId="0D0D0BD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18 (3.8)</w:t>
            </w:r>
          </w:p>
        </w:tc>
        <w:tc>
          <w:tcPr>
            <w:tcW w:w="955" w:type="pct"/>
            <w:shd w:val="clear" w:color="auto" w:fill="auto"/>
            <w:vAlign w:val="bottom"/>
          </w:tcPr>
          <w:p w14:paraId="488C8C6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8 (3.1)</w:t>
            </w:r>
          </w:p>
        </w:tc>
        <w:tc>
          <w:tcPr>
            <w:tcW w:w="955" w:type="pct"/>
            <w:shd w:val="clear" w:color="auto" w:fill="auto"/>
            <w:vAlign w:val="bottom"/>
          </w:tcPr>
          <w:p w14:paraId="52F41075"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10 (1.1)</w:t>
            </w:r>
          </w:p>
        </w:tc>
        <w:tc>
          <w:tcPr>
            <w:tcW w:w="955" w:type="pct"/>
            <w:shd w:val="clear" w:color="auto" w:fill="auto"/>
            <w:vAlign w:val="bottom"/>
          </w:tcPr>
          <w:p w14:paraId="782830B1"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36 (2.2)</w:t>
            </w:r>
          </w:p>
        </w:tc>
      </w:tr>
      <w:tr w:rsidR="00CC57B6" w:rsidRPr="00722343" w14:paraId="5BB30435" w14:textId="77777777" w:rsidTr="003518CA">
        <w:trPr>
          <w:trHeight w:val="20"/>
        </w:trPr>
        <w:tc>
          <w:tcPr>
            <w:tcW w:w="1182" w:type="pct"/>
            <w:shd w:val="clear" w:color="auto" w:fill="auto"/>
            <w:noWrap/>
            <w:vAlign w:val="bottom"/>
          </w:tcPr>
          <w:p w14:paraId="2829F260" w14:textId="77777777" w:rsidR="00CC57B6" w:rsidRPr="00722343" w:rsidRDefault="00CC57B6" w:rsidP="00CC57B6">
            <w:pPr>
              <w:spacing w:after="0" w:line="240" w:lineRule="auto"/>
              <w:ind w:left="284"/>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bCs/>
                <w:i/>
                <w:color w:val="000000"/>
                <w:sz w:val="24"/>
                <w:szCs w:val="24"/>
                <w:lang w:val="en-US" w:eastAsia="ja-JP"/>
              </w:rPr>
              <w:t>Southeast</w:t>
            </w:r>
          </w:p>
        </w:tc>
        <w:tc>
          <w:tcPr>
            <w:tcW w:w="955" w:type="pct"/>
            <w:shd w:val="clear" w:color="auto" w:fill="auto"/>
            <w:vAlign w:val="bottom"/>
          </w:tcPr>
          <w:p w14:paraId="6C4412D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381 (81.4)</w:t>
            </w:r>
          </w:p>
        </w:tc>
        <w:tc>
          <w:tcPr>
            <w:tcW w:w="955" w:type="pct"/>
            <w:shd w:val="clear" w:color="auto" w:fill="auto"/>
            <w:vAlign w:val="bottom"/>
          </w:tcPr>
          <w:p w14:paraId="0A944E6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210 (82.4)</w:t>
            </w:r>
          </w:p>
        </w:tc>
        <w:tc>
          <w:tcPr>
            <w:tcW w:w="955" w:type="pct"/>
            <w:shd w:val="clear" w:color="auto" w:fill="auto"/>
            <w:vAlign w:val="bottom"/>
          </w:tcPr>
          <w:p w14:paraId="7691709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728 (77.0)</w:t>
            </w:r>
          </w:p>
        </w:tc>
        <w:tc>
          <w:tcPr>
            <w:tcW w:w="955" w:type="pct"/>
            <w:shd w:val="clear" w:color="auto" w:fill="auto"/>
            <w:vAlign w:val="bottom"/>
          </w:tcPr>
          <w:p w14:paraId="4499CF5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bCs/>
                <w:color w:val="000000"/>
                <w:sz w:val="24"/>
                <w:szCs w:val="24"/>
                <w:lang w:val="en-US" w:eastAsia="ja-JP"/>
              </w:rPr>
              <w:t>1319 (79.1)</w:t>
            </w:r>
          </w:p>
        </w:tc>
      </w:tr>
      <w:tr w:rsidR="00CC57B6" w:rsidRPr="00722343" w14:paraId="4A810B45" w14:textId="77777777" w:rsidTr="003518CA">
        <w:trPr>
          <w:trHeight w:val="20"/>
        </w:trPr>
        <w:tc>
          <w:tcPr>
            <w:tcW w:w="1182" w:type="pct"/>
            <w:shd w:val="clear" w:color="auto" w:fill="auto"/>
            <w:noWrap/>
            <w:vAlign w:val="bottom"/>
          </w:tcPr>
          <w:p w14:paraId="7DB53E6A"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São Paulo</w:t>
            </w:r>
          </w:p>
        </w:tc>
        <w:tc>
          <w:tcPr>
            <w:tcW w:w="955" w:type="pct"/>
            <w:shd w:val="clear" w:color="auto" w:fill="auto"/>
            <w:vAlign w:val="bottom"/>
          </w:tcPr>
          <w:p w14:paraId="2D286E8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289 (61.8)</w:t>
            </w:r>
          </w:p>
        </w:tc>
        <w:tc>
          <w:tcPr>
            <w:tcW w:w="955" w:type="pct"/>
            <w:shd w:val="clear" w:color="auto" w:fill="auto"/>
            <w:vAlign w:val="bottom"/>
          </w:tcPr>
          <w:p w14:paraId="032615C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180 (70.6)</w:t>
            </w:r>
          </w:p>
        </w:tc>
        <w:tc>
          <w:tcPr>
            <w:tcW w:w="955" w:type="pct"/>
            <w:shd w:val="clear" w:color="auto" w:fill="auto"/>
            <w:vAlign w:val="bottom"/>
          </w:tcPr>
          <w:p w14:paraId="671E451D"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588 (62.2)</w:t>
            </w:r>
          </w:p>
        </w:tc>
        <w:tc>
          <w:tcPr>
            <w:tcW w:w="955" w:type="pct"/>
            <w:shd w:val="clear" w:color="auto" w:fill="auto"/>
            <w:vAlign w:val="bottom"/>
          </w:tcPr>
          <w:p w14:paraId="0F4E50D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1057 (63.4)</w:t>
            </w:r>
          </w:p>
        </w:tc>
      </w:tr>
      <w:tr w:rsidR="00CC57B6" w:rsidRPr="00722343" w14:paraId="330E59DC" w14:textId="77777777" w:rsidTr="003518CA">
        <w:trPr>
          <w:trHeight w:val="20"/>
        </w:trPr>
        <w:tc>
          <w:tcPr>
            <w:tcW w:w="1182" w:type="pct"/>
            <w:shd w:val="clear" w:color="auto" w:fill="auto"/>
            <w:noWrap/>
            <w:vAlign w:val="bottom"/>
          </w:tcPr>
          <w:p w14:paraId="539A3FDD" w14:textId="77777777" w:rsidR="00CC57B6" w:rsidRPr="00722343" w:rsidRDefault="00CC57B6" w:rsidP="00CC57B6">
            <w:pPr>
              <w:spacing w:after="0" w:line="240" w:lineRule="auto"/>
              <w:ind w:left="567"/>
              <w:rPr>
                <w:rFonts w:ascii="Times New Roman" w:eastAsia="Times New Roman" w:hAnsi="Times New Roman" w:cs="Times New Roman"/>
                <w:i/>
                <w:sz w:val="24"/>
                <w:szCs w:val="24"/>
                <w:lang w:val="en-US" w:eastAsia="pt-BR"/>
              </w:rPr>
            </w:pPr>
            <w:r w:rsidRPr="00722343">
              <w:rPr>
                <w:rFonts w:ascii="Times New Roman" w:eastAsiaTheme="minorEastAsia" w:hAnsi="Times New Roman" w:cs="Times New Roman"/>
                <w:color w:val="000000"/>
                <w:sz w:val="24"/>
                <w:szCs w:val="24"/>
                <w:lang w:val="en-US" w:eastAsia="ja-JP"/>
              </w:rPr>
              <w:t>Rio de Janeiro</w:t>
            </w:r>
          </w:p>
        </w:tc>
        <w:tc>
          <w:tcPr>
            <w:tcW w:w="955" w:type="pct"/>
            <w:shd w:val="clear" w:color="auto" w:fill="auto"/>
            <w:vAlign w:val="bottom"/>
          </w:tcPr>
          <w:p w14:paraId="5F90ED68"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48 (10.3)</w:t>
            </w:r>
          </w:p>
        </w:tc>
        <w:tc>
          <w:tcPr>
            <w:tcW w:w="955" w:type="pct"/>
            <w:shd w:val="clear" w:color="auto" w:fill="auto"/>
            <w:vAlign w:val="bottom"/>
          </w:tcPr>
          <w:p w14:paraId="55F08CB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15 (5.9)</w:t>
            </w:r>
          </w:p>
        </w:tc>
        <w:tc>
          <w:tcPr>
            <w:tcW w:w="955" w:type="pct"/>
            <w:shd w:val="clear" w:color="auto" w:fill="auto"/>
            <w:vAlign w:val="bottom"/>
          </w:tcPr>
          <w:p w14:paraId="08542653"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55 (5.8)</w:t>
            </w:r>
          </w:p>
        </w:tc>
        <w:tc>
          <w:tcPr>
            <w:tcW w:w="955" w:type="pct"/>
            <w:shd w:val="clear" w:color="auto" w:fill="auto"/>
            <w:vAlign w:val="bottom"/>
          </w:tcPr>
          <w:p w14:paraId="1F4EF4B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118 (7.1)</w:t>
            </w:r>
          </w:p>
        </w:tc>
      </w:tr>
      <w:tr w:rsidR="00CC57B6" w:rsidRPr="00722343" w14:paraId="66FD6075" w14:textId="77777777" w:rsidTr="003518CA">
        <w:trPr>
          <w:trHeight w:val="20"/>
        </w:trPr>
        <w:tc>
          <w:tcPr>
            <w:tcW w:w="1182" w:type="pct"/>
            <w:shd w:val="clear" w:color="auto" w:fill="auto"/>
            <w:noWrap/>
            <w:vAlign w:val="bottom"/>
          </w:tcPr>
          <w:p w14:paraId="489A16CD"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Minas Gerais</w:t>
            </w:r>
          </w:p>
        </w:tc>
        <w:tc>
          <w:tcPr>
            <w:tcW w:w="955" w:type="pct"/>
            <w:shd w:val="clear" w:color="auto" w:fill="auto"/>
            <w:vAlign w:val="bottom"/>
          </w:tcPr>
          <w:p w14:paraId="5A69940F"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39 (8.3)</w:t>
            </w:r>
          </w:p>
        </w:tc>
        <w:tc>
          <w:tcPr>
            <w:tcW w:w="955" w:type="pct"/>
            <w:shd w:val="clear" w:color="auto" w:fill="auto"/>
            <w:vAlign w:val="bottom"/>
          </w:tcPr>
          <w:p w14:paraId="1F61D845"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14 (5.5)</w:t>
            </w:r>
          </w:p>
        </w:tc>
        <w:tc>
          <w:tcPr>
            <w:tcW w:w="955" w:type="pct"/>
            <w:shd w:val="clear" w:color="auto" w:fill="auto"/>
            <w:vAlign w:val="bottom"/>
          </w:tcPr>
          <w:p w14:paraId="07B29A3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63 (6.7)</w:t>
            </w:r>
          </w:p>
        </w:tc>
        <w:tc>
          <w:tcPr>
            <w:tcW w:w="955" w:type="pct"/>
            <w:shd w:val="clear" w:color="auto" w:fill="auto"/>
            <w:vAlign w:val="bottom"/>
          </w:tcPr>
          <w:p w14:paraId="69D3374C"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116 (7.0)</w:t>
            </w:r>
          </w:p>
        </w:tc>
      </w:tr>
      <w:tr w:rsidR="00CC57B6" w:rsidRPr="00722343" w14:paraId="2D75ADE7" w14:textId="77777777" w:rsidTr="003518CA">
        <w:trPr>
          <w:trHeight w:val="20"/>
        </w:trPr>
        <w:tc>
          <w:tcPr>
            <w:tcW w:w="1182" w:type="pct"/>
            <w:shd w:val="clear" w:color="auto" w:fill="auto"/>
            <w:noWrap/>
            <w:vAlign w:val="bottom"/>
          </w:tcPr>
          <w:p w14:paraId="216A6064" w14:textId="77777777" w:rsidR="00CC57B6" w:rsidRPr="00722343" w:rsidRDefault="00CC57B6" w:rsidP="00CC57B6">
            <w:pPr>
              <w:spacing w:after="0" w:line="240" w:lineRule="auto"/>
              <w:ind w:left="567"/>
              <w:rPr>
                <w:rFonts w:ascii="Times New Roman" w:eastAsia="Times New Roman" w:hAnsi="Times New Roman" w:cs="Times New Roman"/>
                <w:sz w:val="24"/>
                <w:szCs w:val="24"/>
                <w:lang w:val="en-US" w:eastAsia="pt-BR"/>
              </w:rPr>
            </w:pPr>
            <w:r w:rsidRPr="00722343">
              <w:rPr>
                <w:rFonts w:ascii="Times New Roman" w:eastAsiaTheme="minorEastAsia" w:hAnsi="Times New Roman" w:cs="Times New Roman"/>
                <w:color w:val="000000"/>
                <w:sz w:val="24"/>
                <w:szCs w:val="24"/>
                <w:lang w:val="en-US" w:eastAsia="ja-JP"/>
              </w:rPr>
              <w:t>Espírito Santo</w:t>
            </w:r>
          </w:p>
        </w:tc>
        <w:tc>
          <w:tcPr>
            <w:tcW w:w="955" w:type="pct"/>
            <w:shd w:val="clear" w:color="auto" w:fill="auto"/>
            <w:vAlign w:val="bottom"/>
          </w:tcPr>
          <w:p w14:paraId="0900A7C9"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5 (1.1)</w:t>
            </w:r>
          </w:p>
        </w:tc>
        <w:tc>
          <w:tcPr>
            <w:tcW w:w="955" w:type="pct"/>
            <w:shd w:val="clear" w:color="auto" w:fill="auto"/>
            <w:vAlign w:val="bottom"/>
          </w:tcPr>
          <w:p w14:paraId="79317A1F"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1 (0.4)</w:t>
            </w:r>
          </w:p>
        </w:tc>
        <w:tc>
          <w:tcPr>
            <w:tcW w:w="955" w:type="pct"/>
            <w:shd w:val="clear" w:color="auto" w:fill="auto"/>
            <w:vAlign w:val="bottom"/>
          </w:tcPr>
          <w:p w14:paraId="7A26E8A0"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22 (2.3)</w:t>
            </w:r>
          </w:p>
        </w:tc>
        <w:tc>
          <w:tcPr>
            <w:tcW w:w="955" w:type="pct"/>
            <w:shd w:val="clear" w:color="auto" w:fill="auto"/>
            <w:vAlign w:val="bottom"/>
          </w:tcPr>
          <w:p w14:paraId="41B73B9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color w:val="000000"/>
                <w:sz w:val="24"/>
                <w:szCs w:val="24"/>
                <w:lang w:val="en-US" w:eastAsia="ja-JP"/>
              </w:rPr>
              <w:t>28 (1.7)</w:t>
            </w:r>
          </w:p>
        </w:tc>
      </w:tr>
      <w:tr w:rsidR="00CC57B6" w:rsidRPr="00722343" w14:paraId="01027F60" w14:textId="77777777" w:rsidTr="003518CA">
        <w:trPr>
          <w:trHeight w:val="20"/>
        </w:trPr>
        <w:tc>
          <w:tcPr>
            <w:tcW w:w="1182" w:type="pct"/>
            <w:shd w:val="clear" w:color="auto" w:fill="auto"/>
            <w:noWrap/>
            <w:vAlign w:val="center"/>
          </w:tcPr>
          <w:p w14:paraId="169D4A8A" w14:textId="77777777" w:rsidR="00CC57B6" w:rsidRPr="00722343" w:rsidRDefault="00CC57B6" w:rsidP="00CC57B6">
            <w:pPr>
              <w:spacing w:after="0" w:line="240" w:lineRule="auto"/>
              <w:rPr>
                <w:rFonts w:ascii="Times New Roman" w:eastAsia="Times New Roman" w:hAnsi="Times New Roman" w:cs="Times New Roman"/>
                <w:sz w:val="24"/>
                <w:szCs w:val="24"/>
                <w:lang w:val="en-US" w:eastAsia="pt-BR"/>
              </w:rPr>
            </w:pPr>
            <w:r w:rsidRPr="00722343">
              <w:rPr>
                <w:rFonts w:ascii="Times New Roman" w:eastAsia="Times New Roman" w:hAnsi="Times New Roman" w:cs="Times New Roman"/>
                <w:sz w:val="24"/>
                <w:szCs w:val="24"/>
                <w:lang w:val="en-US" w:eastAsia="pt-BR"/>
              </w:rPr>
              <w:t>Female</w:t>
            </w:r>
          </w:p>
        </w:tc>
        <w:tc>
          <w:tcPr>
            <w:tcW w:w="955" w:type="pct"/>
            <w:shd w:val="clear" w:color="auto" w:fill="auto"/>
          </w:tcPr>
          <w:p w14:paraId="2B415EE2"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sz w:val="24"/>
                <w:szCs w:val="24"/>
                <w:lang w:val="en-US" w:eastAsia="ja-JP"/>
              </w:rPr>
              <w:t>240 (51.3)</w:t>
            </w:r>
          </w:p>
        </w:tc>
        <w:tc>
          <w:tcPr>
            <w:tcW w:w="955" w:type="pct"/>
            <w:shd w:val="clear" w:color="auto" w:fill="auto"/>
          </w:tcPr>
          <w:p w14:paraId="05E1DA46"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sz w:val="24"/>
                <w:szCs w:val="24"/>
                <w:lang w:val="en-US" w:eastAsia="ja-JP"/>
              </w:rPr>
              <w:t>141 (55.3)</w:t>
            </w:r>
          </w:p>
        </w:tc>
        <w:tc>
          <w:tcPr>
            <w:tcW w:w="955" w:type="pct"/>
            <w:shd w:val="clear" w:color="auto" w:fill="auto"/>
          </w:tcPr>
          <w:p w14:paraId="447F5E8F"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sz w:val="24"/>
                <w:szCs w:val="24"/>
                <w:lang w:val="en-US" w:eastAsia="ja-JP"/>
              </w:rPr>
              <w:t>531 (56.2)</w:t>
            </w:r>
          </w:p>
        </w:tc>
        <w:tc>
          <w:tcPr>
            <w:tcW w:w="955" w:type="pct"/>
            <w:shd w:val="clear" w:color="auto" w:fill="auto"/>
          </w:tcPr>
          <w:p w14:paraId="655B777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sz w:val="24"/>
                <w:szCs w:val="24"/>
                <w:lang w:val="en-US" w:eastAsia="ja-JP"/>
              </w:rPr>
              <w:t>912 (54.7)</w:t>
            </w:r>
          </w:p>
        </w:tc>
      </w:tr>
      <w:tr w:rsidR="00CC57B6" w:rsidRPr="00722343" w14:paraId="6BD39714" w14:textId="77777777" w:rsidTr="003518CA">
        <w:trPr>
          <w:trHeight w:val="20"/>
        </w:trPr>
        <w:tc>
          <w:tcPr>
            <w:tcW w:w="1182" w:type="pct"/>
            <w:shd w:val="clear" w:color="auto" w:fill="auto"/>
            <w:noWrap/>
            <w:vAlign w:val="center"/>
          </w:tcPr>
          <w:p w14:paraId="57DD3E5F" w14:textId="77777777" w:rsidR="00CC57B6" w:rsidRPr="00722343" w:rsidRDefault="00CC57B6" w:rsidP="00CC57B6">
            <w:pPr>
              <w:spacing w:after="0" w:line="240" w:lineRule="auto"/>
              <w:rPr>
                <w:rFonts w:ascii="Times New Roman" w:eastAsia="Times New Roman" w:hAnsi="Times New Roman" w:cs="Times New Roman"/>
                <w:sz w:val="24"/>
                <w:szCs w:val="24"/>
                <w:lang w:val="en-US" w:eastAsia="pt-BR"/>
              </w:rPr>
            </w:pPr>
            <w:r w:rsidRPr="00722343">
              <w:rPr>
                <w:rFonts w:ascii="Times New Roman" w:eastAsia="Times New Roman" w:hAnsi="Times New Roman" w:cs="Times New Roman"/>
                <w:sz w:val="24"/>
                <w:szCs w:val="24"/>
                <w:lang w:val="en-US" w:eastAsia="pt-BR"/>
              </w:rPr>
              <w:t xml:space="preserve">Age at index </w:t>
            </w:r>
          </w:p>
        </w:tc>
        <w:tc>
          <w:tcPr>
            <w:tcW w:w="955" w:type="pct"/>
            <w:shd w:val="clear" w:color="auto" w:fill="auto"/>
          </w:tcPr>
          <w:p w14:paraId="5DAE9AB4"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sz w:val="24"/>
                <w:szCs w:val="24"/>
                <w:lang w:val="en-US" w:eastAsia="ja-JP"/>
              </w:rPr>
              <w:t>58.6 ± 13.2</w:t>
            </w:r>
          </w:p>
        </w:tc>
        <w:tc>
          <w:tcPr>
            <w:tcW w:w="955" w:type="pct"/>
            <w:shd w:val="clear" w:color="auto" w:fill="auto"/>
          </w:tcPr>
          <w:p w14:paraId="0E71C8AE"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sz w:val="24"/>
                <w:szCs w:val="24"/>
                <w:lang w:val="en-US" w:eastAsia="ja-JP"/>
              </w:rPr>
              <w:t>60.6 ± 12.3</w:t>
            </w:r>
          </w:p>
        </w:tc>
        <w:tc>
          <w:tcPr>
            <w:tcW w:w="955" w:type="pct"/>
            <w:shd w:val="clear" w:color="auto" w:fill="auto"/>
          </w:tcPr>
          <w:p w14:paraId="3E2C7428" w14:textId="77777777" w:rsidR="00CC57B6" w:rsidRPr="00722343" w:rsidRDefault="00CC57B6" w:rsidP="00CC57B6">
            <w:pPr>
              <w:spacing w:after="0" w:line="240" w:lineRule="auto"/>
              <w:jc w:val="center"/>
              <w:rPr>
                <w:rFonts w:ascii="Times New Roman" w:eastAsiaTheme="minorEastAsia" w:hAnsi="Times New Roman" w:cs="Times New Roman"/>
                <w:sz w:val="24"/>
                <w:szCs w:val="24"/>
                <w:lang w:val="en-US" w:eastAsia="ja-JP"/>
              </w:rPr>
            </w:pPr>
            <w:r w:rsidRPr="00722343">
              <w:rPr>
                <w:rFonts w:ascii="Times New Roman" w:eastAsiaTheme="minorEastAsia" w:hAnsi="Times New Roman" w:cs="Times New Roman"/>
                <w:sz w:val="24"/>
                <w:szCs w:val="24"/>
                <w:lang w:val="en-US" w:eastAsia="ja-JP"/>
              </w:rPr>
              <w:t>59.6 ± 11.5</w:t>
            </w:r>
          </w:p>
        </w:tc>
        <w:tc>
          <w:tcPr>
            <w:tcW w:w="955" w:type="pct"/>
            <w:shd w:val="clear" w:color="auto" w:fill="auto"/>
          </w:tcPr>
          <w:p w14:paraId="4A70FE2B" w14:textId="77777777" w:rsidR="00CC57B6" w:rsidRPr="00722343" w:rsidRDefault="00CC57B6" w:rsidP="00CC57B6">
            <w:pPr>
              <w:spacing w:after="0" w:line="240" w:lineRule="auto"/>
              <w:jc w:val="center"/>
              <w:rPr>
                <w:rFonts w:ascii="Times New Roman" w:eastAsia="Times New Roman" w:hAnsi="Times New Roman" w:cs="Times New Roman"/>
                <w:sz w:val="24"/>
                <w:szCs w:val="24"/>
                <w:lang w:val="en-US"/>
              </w:rPr>
            </w:pPr>
            <w:r w:rsidRPr="00722343">
              <w:rPr>
                <w:rFonts w:ascii="Times New Roman" w:eastAsiaTheme="minorEastAsia" w:hAnsi="Times New Roman" w:cs="Times New Roman"/>
                <w:sz w:val="24"/>
                <w:szCs w:val="24"/>
                <w:lang w:val="en-US" w:eastAsia="ja-JP"/>
              </w:rPr>
              <w:t>59.5 ± 12.2</w:t>
            </w:r>
          </w:p>
        </w:tc>
      </w:tr>
    </w:tbl>
    <w:p w14:paraId="2F57C3D7" w14:textId="51EA8A10" w:rsidR="00CC57B6" w:rsidRPr="00722343" w:rsidRDefault="00CC57B6" w:rsidP="00CC57B6">
      <w:pPr>
        <w:spacing w:before="80"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 xml:space="preserve">Data presented are n (%) or mean ± standard deviation. Patients were stratified by diabetes type based on </w:t>
      </w:r>
      <w:bookmarkEnd w:id="0"/>
      <w:r w:rsidRPr="00722343">
        <w:rPr>
          <w:rFonts w:ascii="Times New Roman" w:eastAsia="SimSun" w:hAnsi="Times New Roman" w:cs="Times New Roman"/>
          <w:bCs/>
          <w:sz w:val="24"/>
          <w:szCs w:val="24"/>
          <w:lang w:val="en-US" w:eastAsia="zh-CN"/>
        </w:rPr>
        <w:t xml:space="preserve">ICD-10 diagnosis codes (full list available in </w:t>
      </w:r>
      <w:r w:rsidR="00245BC2" w:rsidRPr="00722343">
        <w:rPr>
          <w:rFonts w:ascii="Times New Roman" w:eastAsia="SimSun" w:hAnsi="Times New Roman" w:cs="Times New Roman"/>
          <w:b/>
          <w:bCs/>
          <w:sz w:val="24"/>
          <w:szCs w:val="24"/>
          <w:lang w:val="en-US" w:eastAsia="zh-CN"/>
        </w:rPr>
        <w:t>Table 1</w:t>
      </w:r>
      <w:r w:rsidRPr="00722343">
        <w:rPr>
          <w:rFonts w:ascii="Times New Roman" w:eastAsia="SimSun" w:hAnsi="Times New Roman" w:cs="Times New Roman"/>
          <w:bCs/>
          <w:sz w:val="24"/>
          <w:szCs w:val="24"/>
          <w:lang w:val="en-US" w:eastAsia="zh-CN"/>
        </w:rPr>
        <w:t>). The month of the qualifying macrovascular complication was defined as the index date</w:t>
      </w:r>
    </w:p>
    <w:p w14:paraId="5500E665" w14:textId="77777777" w:rsidR="00CC57B6" w:rsidRPr="00722343" w:rsidRDefault="00CC57B6" w:rsidP="00CC57B6">
      <w:pPr>
        <w:spacing w:before="80"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ICD-10, International Classification of Diseases, 10</w:t>
      </w:r>
      <w:r w:rsidRPr="00722343">
        <w:rPr>
          <w:rFonts w:ascii="Times New Roman" w:eastAsia="SimSun" w:hAnsi="Times New Roman" w:cs="Times New Roman"/>
          <w:bCs/>
          <w:sz w:val="24"/>
          <w:szCs w:val="24"/>
          <w:vertAlign w:val="superscript"/>
          <w:lang w:val="en-US" w:eastAsia="zh-CN"/>
        </w:rPr>
        <w:t>th</w:t>
      </w:r>
      <w:r w:rsidRPr="00722343">
        <w:rPr>
          <w:rFonts w:ascii="Times New Roman" w:eastAsia="SimSun" w:hAnsi="Times New Roman" w:cs="Times New Roman"/>
          <w:bCs/>
          <w:sz w:val="24"/>
          <w:szCs w:val="24"/>
          <w:lang w:val="en-US" w:eastAsia="zh-CN"/>
        </w:rPr>
        <w:t xml:space="preserve"> Revision</w:t>
      </w:r>
    </w:p>
    <w:p w14:paraId="1E93A1FC" w14:textId="77777777" w:rsidR="00CC57B6" w:rsidRPr="00722343" w:rsidRDefault="00CC57B6" w:rsidP="00CC57B6">
      <w:pPr>
        <w:spacing w:before="80" w:after="0" w:line="360" w:lineRule="auto"/>
        <w:rPr>
          <w:rFonts w:ascii="Times New Roman" w:eastAsia="SimSun" w:hAnsi="Times New Roman" w:cs="Times New Roman"/>
          <w:bCs/>
          <w:sz w:val="24"/>
          <w:szCs w:val="24"/>
          <w:lang w:val="en-US" w:eastAsia="zh-CN"/>
        </w:rPr>
        <w:sectPr w:rsidR="00CC57B6" w:rsidRPr="00722343" w:rsidSect="003518CA">
          <w:pgSz w:w="11906" w:h="16838"/>
          <w:pgMar w:top="1440" w:right="1440" w:bottom="1440" w:left="1440" w:header="708" w:footer="708" w:gutter="0"/>
          <w:cols w:space="708"/>
          <w:docGrid w:linePitch="360"/>
        </w:sectPr>
      </w:pPr>
    </w:p>
    <w:p w14:paraId="20BA0C9A" w14:textId="09B3BB79" w:rsidR="00CC57B6" w:rsidRPr="00722343" w:rsidRDefault="00270DF9" w:rsidP="00CC57B6">
      <w:pPr>
        <w:spacing w:before="80" w:after="0" w:line="360" w:lineRule="auto"/>
        <w:rPr>
          <w:rFonts w:ascii="Times New Roman" w:eastAsia="SimSun" w:hAnsi="Times New Roman" w:cs="Times New Roman"/>
          <w:bCs/>
          <w:sz w:val="24"/>
          <w:szCs w:val="24"/>
          <w:lang w:val="en-US" w:eastAsia="zh-CN"/>
        </w:rPr>
      </w:pPr>
      <w:r w:rsidRPr="00722343">
        <w:rPr>
          <w:rFonts w:ascii="Times New Roman" w:eastAsiaTheme="minorEastAsia" w:hAnsi="Times New Roman" w:cs="Times New Roman"/>
          <w:b/>
          <w:sz w:val="24"/>
          <w:szCs w:val="24"/>
          <w:lang w:val="en-US" w:eastAsia="ja-JP"/>
        </w:rPr>
        <w:lastRenderedPageBreak/>
        <w:t>Supplementary Table S4</w:t>
      </w:r>
      <w:r w:rsidR="00CC57B6" w:rsidRPr="00722343">
        <w:rPr>
          <w:rFonts w:ascii="Times New Roman" w:eastAsia="SimSun" w:hAnsi="Times New Roman" w:cs="Times New Roman"/>
          <w:b/>
          <w:bCs/>
          <w:sz w:val="24"/>
          <w:szCs w:val="24"/>
          <w:lang w:val="en-US" w:eastAsia="zh-CN"/>
        </w:rPr>
        <w:t xml:space="preserve">. </w:t>
      </w:r>
      <w:r w:rsidR="00CC57B6" w:rsidRPr="00722343">
        <w:rPr>
          <w:rFonts w:ascii="Times New Roman" w:eastAsia="SimSun" w:hAnsi="Times New Roman" w:cs="Times New Roman"/>
          <w:sz w:val="24"/>
          <w:szCs w:val="24"/>
          <w:lang w:val="en-US" w:eastAsia="zh-CN"/>
        </w:rPr>
        <w:t xml:space="preserve">Direct medical costs in patients with diabetes who experienced a macrovascular complication alone (A), or in conjunction with a microvascular complication (B), and in the overall study population (C), stratified by diabetes type </w:t>
      </w:r>
    </w:p>
    <w:p w14:paraId="1C82316F" w14:textId="77777777" w:rsidR="00CC57B6" w:rsidRPr="00722343" w:rsidRDefault="00CC57B6" w:rsidP="00CC57B6">
      <w:pPr>
        <w:numPr>
          <w:ilvl w:val="0"/>
          <w:numId w:val="12"/>
        </w:numPr>
        <w:spacing w:line="360" w:lineRule="auto"/>
        <w:contextualSpacing/>
        <w:rPr>
          <w:rFonts w:ascii="Times New Roman" w:eastAsia="SimSun" w:hAnsi="Times New Roman" w:cs="Times New Roman"/>
          <w:bCs/>
          <w:sz w:val="24"/>
          <w:szCs w:val="24"/>
          <w:lang w:val="en-US" w:eastAsia="zh-CN"/>
        </w:rPr>
      </w:pPr>
    </w:p>
    <w:tbl>
      <w:tblPr>
        <w:tblStyle w:val="TableGrid"/>
        <w:tblW w:w="13776" w:type="dxa"/>
        <w:tblLayout w:type="fixed"/>
        <w:tblLook w:val="04A0" w:firstRow="1" w:lastRow="0" w:firstColumn="1" w:lastColumn="0" w:noHBand="0" w:noVBand="1"/>
      </w:tblPr>
      <w:tblGrid>
        <w:gridCol w:w="1984"/>
        <w:gridCol w:w="2268"/>
        <w:gridCol w:w="850"/>
        <w:gridCol w:w="2041"/>
        <w:gridCol w:w="2381"/>
        <w:gridCol w:w="2268"/>
        <w:gridCol w:w="1984"/>
      </w:tblGrid>
      <w:tr w:rsidR="00CC57B6" w:rsidRPr="00722343" w14:paraId="5A2E078A" w14:textId="77777777" w:rsidTr="003518CA">
        <w:trPr>
          <w:trHeight w:val="510"/>
        </w:trPr>
        <w:tc>
          <w:tcPr>
            <w:tcW w:w="1984" w:type="dxa"/>
            <w:vAlign w:val="center"/>
          </w:tcPr>
          <w:p w14:paraId="49AF3FB9"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Diabetes type</w:t>
            </w:r>
          </w:p>
        </w:tc>
        <w:tc>
          <w:tcPr>
            <w:tcW w:w="2268" w:type="dxa"/>
            <w:vAlign w:val="center"/>
          </w:tcPr>
          <w:p w14:paraId="632C7239"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Time period</w:t>
            </w:r>
          </w:p>
        </w:tc>
        <w:tc>
          <w:tcPr>
            <w:tcW w:w="850" w:type="dxa"/>
            <w:vAlign w:val="center"/>
          </w:tcPr>
          <w:p w14:paraId="3B26E2A1"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5DD0FFDF"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 </w:t>
            </w:r>
            <w:r w:rsidRPr="00722343">
              <w:rPr>
                <w:rFonts w:ascii="Times New Roman" w:hAnsi="Times New Roman" w:cs="Times New Roman"/>
                <w:b/>
                <w:sz w:val="24"/>
                <w:szCs w:val="24"/>
              </w:rPr>
              <w:t>SD</w:t>
            </w:r>
          </w:p>
        </w:tc>
        <w:tc>
          <w:tcPr>
            <w:tcW w:w="2381" w:type="dxa"/>
            <w:vAlign w:val="center"/>
          </w:tcPr>
          <w:p w14:paraId="35F4EF7F"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10949AAE" w14:textId="2DEAD8DF" w:rsidR="00CC57B6" w:rsidRPr="00722343" w:rsidRDefault="00CC57B6" w:rsidP="00722343">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1984" w:type="dxa"/>
            <w:vAlign w:val="center"/>
          </w:tcPr>
          <w:p w14:paraId="2FFEB9E3"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4314A197" w14:textId="77777777" w:rsidTr="003518CA">
        <w:trPr>
          <w:trHeight w:val="283"/>
        </w:trPr>
        <w:tc>
          <w:tcPr>
            <w:tcW w:w="1984" w:type="dxa"/>
            <w:vMerge w:val="restart"/>
            <w:vAlign w:val="center"/>
          </w:tcPr>
          <w:p w14:paraId="32E41D50"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Insulin dependent (N=310)</w:t>
            </w:r>
          </w:p>
        </w:tc>
        <w:tc>
          <w:tcPr>
            <w:tcW w:w="2268" w:type="dxa"/>
            <w:vAlign w:val="center"/>
          </w:tcPr>
          <w:p w14:paraId="74455A4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vAlign w:val="center"/>
          </w:tcPr>
          <w:p w14:paraId="23A55C4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106</w:t>
            </w:r>
          </w:p>
        </w:tc>
        <w:tc>
          <w:tcPr>
            <w:tcW w:w="2041" w:type="dxa"/>
            <w:vAlign w:val="center"/>
          </w:tcPr>
          <w:p w14:paraId="19D25E8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173.6 ± 192.9</w:t>
            </w:r>
          </w:p>
        </w:tc>
        <w:tc>
          <w:tcPr>
            <w:tcW w:w="2381" w:type="dxa"/>
            <w:vAlign w:val="center"/>
          </w:tcPr>
          <w:p w14:paraId="3680F3C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101.8 (87.1; 195.1)</w:t>
            </w:r>
          </w:p>
        </w:tc>
        <w:tc>
          <w:tcPr>
            <w:tcW w:w="2268" w:type="dxa"/>
            <w:vAlign w:val="center"/>
          </w:tcPr>
          <w:p w14:paraId="0C14DC8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1.5; 1126.2</w:t>
            </w:r>
          </w:p>
        </w:tc>
        <w:tc>
          <w:tcPr>
            <w:tcW w:w="1984" w:type="dxa"/>
            <w:vAlign w:val="center"/>
          </w:tcPr>
          <w:p w14:paraId="175C181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136.4; 210.7</w:t>
            </w:r>
          </w:p>
        </w:tc>
      </w:tr>
      <w:tr w:rsidR="00CC57B6" w:rsidRPr="00722343" w14:paraId="1FA149EE" w14:textId="77777777" w:rsidTr="003518CA">
        <w:trPr>
          <w:trHeight w:val="283"/>
        </w:trPr>
        <w:tc>
          <w:tcPr>
            <w:tcW w:w="1984" w:type="dxa"/>
            <w:vMerge/>
            <w:vAlign w:val="center"/>
          </w:tcPr>
          <w:p w14:paraId="0987EE08" w14:textId="77777777" w:rsidR="00CC57B6" w:rsidRPr="00722343" w:rsidRDefault="00CC57B6" w:rsidP="00CC57B6">
            <w:pPr>
              <w:rPr>
                <w:rFonts w:ascii="Times New Roman" w:hAnsi="Times New Roman" w:cs="Times New Roman"/>
                <w:sz w:val="24"/>
                <w:szCs w:val="24"/>
              </w:rPr>
            </w:pPr>
          </w:p>
        </w:tc>
        <w:tc>
          <w:tcPr>
            <w:tcW w:w="2268" w:type="dxa"/>
            <w:vAlign w:val="center"/>
          </w:tcPr>
          <w:p w14:paraId="3EC36A0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vAlign w:val="center"/>
          </w:tcPr>
          <w:p w14:paraId="69C715B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216</w:t>
            </w:r>
          </w:p>
        </w:tc>
        <w:tc>
          <w:tcPr>
            <w:tcW w:w="2041" w:type="dxa"/>
            <w:vAlign w:val="center"/>
          </w:tcPr>
          <w:p w14:paraId="1599B7E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244.0 ± 428.4</w:t>
            </w:r>
          </w:p>
        </w:tc>
        <w:tc>
          <w:tcPr>
            <w:tcW w:w="2381" w:type="dxa"/>
            <w:vAlign w:val="center"/>
          </w:tcPr>
          <w:p w14:paraId="45319E6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121.2 (86.7; 218.2)</w:t>
            </w:r>
          </w:p>
        </w:tc>
        <w:tc>
          <w:tcPr>
            <w:tcW w:w="2268" w:type="dxa"/>
            <w:vAlign w:val="center"/>
          </w:tcPr>
          <w:p w14:paraId="1B9745D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3895.0</w:t>
            </w:r>
          </w:p>
        </w:tc>
        <w:tc>
          <w:tcPr>
            <w:tcW w:w="1984" w:type="dxa"/>
            <w:vAlign w:val="center"/>
          </w:tcPr>
          <w:p w14:paraId="156004B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186.6; 301.5</w:t>
            </w:r>
          </w:p>
        </w:tc>
      </w:tr>
      <w:tr w:rsidR="00CC57B6" w:rsidRPr="00722343" w14:paraId="3C25A941" w14:textId="77777777" w:rsidTr="003518CA">
        <w:trPr>
          <w:trHeight w:val="283"/>
        </w:trPr>
        <w:tc>
          <w:tcPr>
            <w:tcW w:w="1984" w:type="dxa"/>
            <w:vMerge/>
            <w:vAlign w:val="center"/>
          </w:tcPr>
          <w:p w14:paraId="099DEF74" w14:textId="77777777" w:rsidR="00CC57B6" w:rsidRPr="00722343" w:rsidRDefault="00CC57B6" w:rsidP="00CC57B6">
            <w:pPr>
              <w:rPr>
                <w:rFonts w:ascii="Times New Roman" w:hAnsi="Times New Roman" w:cs="Times New Roman"/>
                <w:sz w:val="24"/>
                <w:szCs w:val="24"/>
              </w:rPr>
            </w:pPr>
          </w:p>
        </w:tc>
        <w:tc>
          <w:tcPr>
            <w:tcW w:w="2268" w:type="dxa"/>
            <w:vAlign w:val="center"/>
          </w:tcPr>
          <w:p w14:paraId="0AF7ED4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vAlign w:val="center"/>
          </w:tcPr>
          <w:p w14:paraId="6455FF0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310</w:t>
            </w:r>
          </w:p>
        </w:tc>
        <w:tc>
          <w:tcPr>
            <w:tcW w:w="2041" w:type="dxa"/>
            <w:vAlign w:val="center"/>
          </w:tcPr>
          <w:p w14:paraId="52267C2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611.2 ± 876.6</w:t>
            </w:r>
          </w:p>
        </w:tc>
        <w:tc>
          <w:tcPr>
            <w:tcW w:w="2381" w:type="dxa"/>
            <w:vAlign w:val="center"/>
          </w:tcPr>
          <w:p w14:paraId="2975A34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266.9 (176.2; 688.2)</w:t>
            </w:r>
          </w:p>
        </w:tc>
        <w:tc>
          <w:tcPr>
            <w:tcW w:w="2268" w:type="dxa"/>
            <w:vAlign w:val="center"/>
          </w:tcPr>
          <w:p w14:paraId="2104F29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10.1; 7073.9</w:t>
            </w:r>
          </w:p>
        </w:tc>
        <w:tc>
          <w:tcPr>
            <w:tcW w:w="1984" w:type="dxa"/>
            <w:vAlign w:val="center"/>
          </w:tcPr>
          <w:p w14:paraId="55DA8B7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513.2; 709.2</w:t>
            </w:r>
          </w:p>
        </w:tc>
      </w:tr>
      <w:tr w:rsidR="00CC57B6" w:rsidRPr="00722343" w14:paraId="4721A960" w14:textId="77777777" w:rsidTr="003518CA">
        <w:trPr>
          <w:trHeight w:val="283"/>
        </w:trPr>
        <w:tc>
          <w:tcPr>
            <w:tcW w:w="1984" w:type="dxa"/>
            <w:vMerge/>
            <w:vAlign w:val="center"/>
          </w:tcPr>
          <w:p w14:paraId="0BDAE59A" w14:textId="77777777" w:rsidR="00CC57B6" w:rsidRPr="00722343" w:rsidRDefault="00CC57B6" w:rsidP="00CC57B6">
            <w:pPr>
              <w:rPr>
                <w:rFonts w:ascii="Times New Roman" w:hAnsi="Times New Roman" w:cs="Times New Roman"/>
                <w:sz w:val="24"/>
                <w:szCs w:val="24"/>
              </w:rPr>
            </w:pPr>
          </w:p>
        </w:tc>
        <w:tc>
          <w:tcPr>
            <w:tcW w:w="2268" w:type="dxa"/>
            <w:vAlign w:val="center"/>
          </w:tcPr>
          <w:p w14:paraId="67A7074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vAlign w:val="center"/>
          </w:tcPr>
          <w:p w14:paraId="0DCE3F4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75</w:t>
            </w:r>
          </w:p>
        </w:tc>
        <w:tc>
          <w:tcPr>
            <w:tcW w:w="2041" w:type="dxa"/>
            <w:vAlign w:val="center"/>
          </w:tcPr>
          <w:p w14:paraId="3C5F3C0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223.3 ± 236.6</w:t>
            </w:r>
          </w:p>
        </w:tc>
        <w:tc>
          <w:tcPr>
            <w:tcW w:w="2381" w:type="dxa"/>
            <w:vAlign w:val="center"/>
          </w:tcPr>
          <w:p w14:paraId="2C8E7DD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123.5 (71.3; 317.2)</w:t>
            </w:r>
          </w:p>
        </w:tc>
        <w:tc>
          <w:tcPr>
            <w:tcW w:w="2268" w:type="dxa"/>
            <w:vAlign w:val="center"/>
          </w:tcPr>
          <w:p w14:paraId="717F25E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1.8; 998.5</w:t>
            </w:r>
          </w:p>
        </w:tc>
        <w:tc>
          <w:tcPr>
            <w:tcW w:w="1984" w:type="dxa"/>
            <w:vAlign w:val="center"/>
          </w:tcPr>
          <w:p w14:paraId="35DF007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168.9; 277.8</w:t>
            </w:r>
          </w:p>
        </w:tc>
      </w:tr>
      <w:tr w:rsidR="00CC57B6" w:rsidRPr="00722343" w14:paraId="2E0AD8C2" w14:textId="77777777" w:rsidTr="003518CA">
        <w:trPr>
          <w:trHeight w:val="283"/>
        </w:trPr>
        <w:tc>
          <w:tcPr>
            <w:tcW w:w="1984" w:type="dxa"/>
            <w:vMerge/>
            <w:vAlign w:val="center"/>
          </w:tcPr>
          <w:p w14:paraId="716BA109" w14:textId="77777777" w:rsidR="00CC57B6" w:rsidRPr="00722343" w:rsidRDefault="00CC57B6" w:rsidP="00CC57B6">
            <w:pPr>
              <w:rPr>
                <w:rFonts w:ascii="Times New Roman" w:hAnsi="Times New Roman" w:cs="Times New Roman"/>
                <w:sz w:val="24"/>
                <w:szCs w:val="24"/>
              </w:rPr>
            </w:pPr>
          </w:p>
        </w:tc>
        <w:tc>
          <w:tcPr>
            <w:tcW w:w="2268" w:type="dxa"/>
            <w:vAlign w:val="center"/>
          </w:tcPr>
          <w:p w14:paraId="490DDC5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vAlign w:val="center"/>
          </w:tcPr>
          <w:p w14:paraId="33C9E79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65</w:t>
            </w:r>
          </w:p>
        </w:tc>
        <w:tc>
          <w:tcPr>
            <w:tcW w:w="2041" w:type="dxa"/>
            <w:vAlign w:val="center"/>
          </w:tcPr>
          <w:p w14:paraId="63C76A3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302.0 ± 492.6</w:t>
            </w:r>
          </w:p>
        </w:tc>
        <w:tc>
          <w:tcPr>
            <w:tcW w:w="2381" w:type="dxa"/>
            <w:vAlign w:val="center"/>
          </w:tcPr>
          <w:p w14:paraId="7442CDA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127.0 (34.3; 346.7)</w:t>
            </w:r>
          </w:p>
        </w:tc>
        <w:tc>
          <w:tcPr>
            <w:tcW w:w="2268" w:type="dxa"/>
            <w:vAlign w:val="center"/>
          </w:tcPr>
          <w:p w14:paraId="41D9057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3245.4</w:t>
            </w:r>
          </w:p>
        </w:tc>
        <w:tc>
          <w:tcPr>
            <w:tcW w:w="1984" w:type="dxa"/>
            <w:vAlign w:val="center"/>
          </w:tcPr>
          <w:p w14:paraId="3DB3993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179.9; 424.0</w:t>
            </w:r>
          </w:p>
        </w:tc>
      </w:tr>
      <w:tr w:rsidR="00CC57B6" w:rsidRPr="00722343" w14:paraId="7817FB52" w14:textId="77777777" w:rsidTr="003518CA">
        <w:trPr>
          <w:trHeight w:val="283"/>
        </w:trPr>
        <w:tc>
          <w:tcPr>
            <w:tcW w:w="1984" w:type="dxa"/>
            <w:vMerge w:val="restart"/>
            <w:vAlign w:val="center"/>
          </w:tcPr>
          <w:p w14:paraId="712A6044"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Non-insulin dependent (n=183)</w:t>
            </w:r>
          </w:p>
        </w:tc>
        <w:tc>
          <w:tcPr>
            <w:tcW w:w="2268" w:type="dxa"/>
            <w:vAlign w:val="center"/>
          </w:tcPr>
          <w:p w14:paraId="01BC101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vAlign w:val="center"/>
          </w:tcPr>
          <w:p w14:paraId="26C1C76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74</w:t>
            </w:r>
          </w:p>
        </w:tc>
        <w:tc>
          <w:tcPr>
            <w:tcW w:w="2041" w:type="dxa"/>
            <w:vAlign w:val="center"/>
          </w:tcPr>
          <w:p w14:paraId="730A8E3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219.8 ± 317.2</w:t>
            </w:r>
          </w:p>
        </w:tc>
        <w:tc>
          <w:tcPr>
            <w:tcW w:w="2381" w:type="dxa"/>
            <w:vAlign w:val="center"/>
          </w:tcPr>
          <w:p w14:paraId="76FF74E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102.6 (64.8; 208.5)</w:t>
            </w:r>
          </w:p>
        </w:tc>
        <w:tc>
          <w:tcPr>
            <w:tcW w:w="2268" w:type="dxa"/>
            <w:vAlign w:val="center"/>
          </w:tcPr>
          <w:p w14:paraId="4134AB5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1779.2</w:t>
            </w:r>
          </w:p>
        </w:tc>
        <w:tc>
          <w:tcPr>
            <w:tcW w:w="1984" w:type="dxa"/>
            <w:vAlign w:val="center"/>
          </w:tcPr>
          <w:p w14:paraId="1C9E185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146.3; 293.3</w:t>
            </w:r>
          </w:p>
        </w:tc>
      </w:tr>
      <w:tr w:rsidR="00CC57B6" w:rsidRPr="00722343" w14:paraId="2CE93151" w14:textId="77777777" w:rsidTr="003518CA">
        <w:trPr>
          <w:trHeight w:val="283"/>
        </w:trPr>
        <w:tc>
          <w:tcPr>
            <w:tcW w:w="1984" w:type="dxa"/>
            <w:vMerge/>
            <w:vAlign w:val="center"/>
          </w:tcPr>
          <w:p w14:paraId="4B116A74" w14:textId="77777777" w:rsidR="00CC57B6" w:rsidRPr="00722343" w:rsidRDefault="00CC57B6" w:rsidP="00CC57B6">
            <w:pPr>
              <w:rPr>
                <w:rFonts w:ascii="Times New Roman" w:hAnsi="Times New Roman" w:cs="Times New Roman"/>
                <w:sz w:val="24"/>
                <w:szCs w:val="24"/>
              </w:rPr>
            </w:pPr>
          </w:p>
        </w:tc>
        <w:tc>
          <w:tcPr>
            <w:tcW w:w="2268" w:type="dxa"/>
            <w:vAlign w:val="center"/>
          </w:tcPr>
          <w:p w14:paraId="762DD31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vAlign w:val="center"/>
          </w:tcPr>
          <w:p w14:paraId="5708B36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127</w:t>
            </w:r>
          </w:p>
        </w:tc>
        <w:tc>
          <w:tcPr>
            <w:tcW w:w="2041" w:type="dxa"/>
            <w:vAlign w:val="center"/>
          </w:tcPr>
          <w:p w14:paraId="03D6AB1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270.6 ± 372.2</w:t>
            </w:r>
          </w:p>
        </w:tc>
        <w:tc>
          <w:tcPr>
            <w:tcW w:w="2381" w:type="dxa"/>
            <w:vAlign w:val="center"/>
          </w:tcPr>
          <w:p w14:paraId="5D6F62A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129.8 (90.7; 285.8)</w:t>
            </w:r>
          </w:p>
        </w:tc>
        <w:tc>
          <w:tcPr>
            <w:tcW w:w="2268" w:type="dxa"/>
            <w:vAlign w:val="center"/>
          </w:tcPr>
          <w:p w14:paraId="1529A3A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2276.9</w:t>
            </w:r>
          </w:p>
        </w:tc>
        <w:tc>
          <w:tcPr>
            <w:tcW w:w="1984" w:type="dxa"/>
            <w:vAlign w:val="center"/>
          </w:tcPr>
          <w:p w14:paraId="7978DDF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205.2; 336.0</w:t>
            </w:r>
          </w:p>
        </w:tc>
      </w:tr>
      <w:tr w:rsidR="00CC57B6" w:rsidRPr="00722343" w14:paraId="78B47FDE" w14:textId="77777777" w:rsidTr="003518CA">
        <w:trPr>
          <w:trHeight w:val="283"/>
        </w:trPr>
        <w:tc>
          <w:tcPr>
            <w:tcW w:w="1984" w:type="dxa"/>
            <w:vMerge/>
            <w:vAlign w:val="center"/>
          </w:tcPr>
          <w:p w14:paraId="0915B464" w14:textId="77777777" w:rsidR="00CC57B6" w:rsidRPr="00722343" w:rsidRDefault="00CC57B6" w:rsidP="00CC57B6">
            <w:pPr>
              <w:rPr>
                <w:rFonts w:ascii="Times New Roman" w:hAnsi="Times New Roman" w:cs="Times New Roman"/>
                <w:sz w:val="24"/>
                <w:szCs w:val="24"/>
              </w:rPr>
            </w:pPr>
          </w:p>
        </w:tc>
        <w:tc>
          <w:tcPr>
            <w:tcW w:w="2268" w:type="dxa"/>
            <w:vAlign w:val="center"/>
          </w:tcPr>
          <w:p w14:paraId="20B60A2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vAlign w:val="center"/>
          </w:tcPr>
          <w:p w14:paraId="02AFC83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183</w:t>
            </w:r>
          </w:p>
        </w:tc>
        <w:tc>
          <w:tcPr>
            <w:tcW w:w="2041" w:type="dxa"/>
            <w:vAlign w:val="center"/>
          </w:tcPr>
          <w:p w14:paraId="2C9FD3B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815.6 ± 1142.1</w:t>
            </w:r>
          </w:p>
        </w:tc>
        <w:tc>
          <w:tcPr>
            <w:tcW w:w="2381" w:type="dxa"/>
            <w:vAlign w:val="center"/>
          </w:tcPr>
          <w:p w14:paraId="0A8A247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333.7 (184.7; 932.9)</w:t>
            </w:r>
          </w:p>
        </w:tc>
        <w:tc>
          <w:tcPr>
            <w:tcW w:w="2268" w:type="dxa"/>
            <w:vAlign w:val="center"/>
          </w:tcPr>
          <w:p w14:paraId="70A5EC4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11.1; 9484.3</w:t>
            </w:r>
          </w:p>
        </w:tc>
        <w:tc>
          <w:tcPr>
            <w:tcW w:w="1984" w:type="dxa"/>
            <w:vAlign w:val="center"/>
          </w:tcPr>
          <w:p w14:paraId="2866541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649.1; 982.2</w:t>
            </w:r>
          </w:p>
        </w:tc>
      </w:tr>
      <w:tr w:rsidR="00CC57B6" w:rsidRPr="00722343" w14:paraId="47F7FCC7" w14:textId="77777777" w:rsidTr="003518CA">
        <w:trPr>
          <w:trHeight w:val="283"/>
        </w:trPr>
        <w:tc>
          <w:tcPr>
            <w:tcW w:w="1984" w:type="dxa"/>
            <w:vMerge/>
            <w:vAlign w:val="center"/>
          </w:tcPr>
          <w:p w14:paraId="3F9A6A79" w14:textId="77777777" w:rsidR="00CC57B6" w:rsidRPr="00722343" w:rsidRDefault="00CC57B6" w:rsidP="00CC57B6">
            <w:pPr>
              <w:rPr>
                <w:rFonts w:ascii="Times New Roman" w:hAnsi="Times New Roman" w:cs="Times New Roman"/>
                <w:sz w:val="24"/>
                <w:szCs w:val="24"/>
              </w:rPr>
            </w:pPr>
          </w:p>
        </w:tc>
        <w:tc>
          <w:tcPr>
            <w:tcW w:w="2268" w:type="dxa"/>
            <w:vAlign w:val="center"/>
          </w:tcPr>
          <w:p w14:paraId="21F3837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vAlign w:val="center"/>
          </w:tcPr>
          <w:p w14:paraId="160842F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50</w:t>
            </w:r>
          </w:p>
        </w:tc>
        <w:tc>
          <w:tcPr>
            <w:tcW w:w="2041" w:type="dxa"/>
            <w:vAlign w:val="center"/>
          </w:tcPr>
          <w:p w14:paraId="55FD5DB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369.8 ± 526.6</w:t>
            </w:r>
          </w:p>
        </w:tc>
        <w:tc>
          <w:tcPr>
            <w:tcW w:w="2381" w:type="dxa"/>
            <w:vAlign w:val="center"/>
          </w:tcPr>
          <w:p w14:paraId="7401DFF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183.2 (69.5; 398.0)</w:t>
            </w:r>
          </w:p>
        </w:tc>
        <w:tc>
          <w:tcPr>
            <w:tcW w:w="2268" w:type="dxa"/>
            <w:vAlign w:val="center"/>
          </w:tcPr>
          <w:p w14:paraId="06FB064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2257.0</w:t>
            </w:r>
          </w:p>
        </w:tc>
        <w:tc>
          <w:tcPr>
            <w:tcW w:w="1984" w:type="dxa"/>
            <w:vAlign w:val="center"/>
          </w:tcPr>
          <w:p w14:paraId="672D17D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220.1; 519.5</w:t>
            </w:r>
          </w:p>
        </w:tc>
      </w:tr>
      <w:tr w:rsidR="00CC57B6" w:rsidRPr="00722343" w14:paraId="0419B146" w14:textId="77777777" w:rsidTr="003518CA">
        <w:trPr>
          <w:trHeight w:val="283"/>
        </w:trPr>
        <w:tc>
          <w:tcPr>
            <w:tcW w:w="1984" w:type="dxa"/>
            <w:vMerge/>
            <w:vAlign w:val="center"/>
          </w:tcPr>
          <w:p w14:paraId="0FA93331" w14:textId="77777777" w:rsidR="00CC57B6" w:rsidRPr="00722343" w:rsidRDefault="00CC57B6" w:rsidP="00CC57B6">
            <w:pPr>
              <w:rPr>
                <w:rFonts w:ascii="Times New Roman" w:hAnsi="Times New Roman" w:cs="Times New Roman"/>
                <w:sz w:val="24"/>
                <w:szCs w:val="24"/>
              </w:rPr>
            </w:pPr>
          </w:p>
        </w:tc>
        <w:tc>
          <w:tcPr>
            <w:tcW w:w="2268" w:type="dxa"/>
            <w:vAlign w:val="center"/>
          </w:tcPr>
          <w:p w14:paraId="691D8A8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vAlign w:val="center"/>
          </w:tcPr>
          <w:p w14:paraId="2D596CC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47</w:t>
            </w:r>
          </w:p>
        </w:tc>
        <w:tc>
          <w:tcPr>
            <w:tcW w:w="2041" w:type="dxa"/>
            <w:vAlign w:val="center"/>
          </w:tcPr>
          <w:p w14:paraId="5AAF36E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164.1 ± 209.5</w:t>
            </w:r>
          </w:p>
        </w:tc>
        <w:tc>
          <w:tcPr>
            <w:tcW w:w="2381" w:type="dxa"/>
            <w:vAlign w:val="center"/>
          </w:tcPr>
          <w:p w14:paraId="0ED94A1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95.0 (29.4; 200.6)</w:t>
            </w:r>
          </w:p>
        </w:tc>
        <w:tc>
          <w:tcPr>
            <w:tcW w:w="2268" w:type="dxa"/>
            <w:vAlign w:val="center"/>
          </w:tcPr>
          <w:p w14:paraId="40FCA4A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913.3</w:t>
            </w:r>
          </w:p>
        </w:tc>
        <w:tc>
          <w:tcPr>
            <w:tcW w:w="1984" w:type="dxa"/>
            <w:vAlign w:val="center"/>
          </w:tcPr>
          <w:p w14:paraId="3745995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102.6; 225.6</w:t>
            </w:r>
          </w:p>
        </w:tc>
      </w:tr>
      <w:tr w:rsidR="00CC57B6" w:rsidRPr="00722343" w14:paraId="2E510276" w14:textId="77777777" w:rsidTr="003518CA">
        <w:trPr>
          <w:trHeight w:val="283"/>
        </w:trPr>
        <w:tc>
          <w:tcPr>
            <w:tcW w:w="1984" w:type="dxa"/>
            <w:vMerge w:val="restart"/>
            <w:vAlign w:val="center"/>
          </w:tcPr>
          <w:p w14:paraId="68B28326"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Unspecified (N=700)</w:t>
            </w:r>
          </w:p>
        </w:tc>
        <w:tc>
          <w:tcPr>
            <w:tcW w:w="2268" w:type="dxa"/>
            <w:vAlign w:val="center"/>
          </w:tcPr>
          <w:p w14:paraId="235E35E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 –1</w:t>
            </w:r>
          </w:p>
        </w:tc>
        <w:tc>
          <w:tcPr>
            <w:tcW w:w="850" w:type="dxa"/>
            <w:vAlign w:val="center"/>
          </w:tcPr>
          <w:p w14:paraId="7046A46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276</w:t>
            </w:r>
          </w:p>
        </w:tc>
        <w:tc>
          <w:tcPr>
            <w:tcW w:w="2041" w:type="dxa"/>
            <w:vAlign w:val="center"/>
          </w:tcPr>
          <w:p w14:paraId="611CDF5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176.0 ± 233.6</w:t>
            </w:r>
          </w:p>
        </w:tc>
        <w:tc>
          <w:tcPr>
            <w:tcW w:w="2381" w:type="dxa"/>
            <w:vAlign w:val="center"/>
          </w:tcPr>
          <w:p w14:paraId="2BB0551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101.1 (90.7; 188.8)</w:t>
            </w:r>
          </w:p>
        </w:tc>
        <w:tc>
          <w:tcPr>
            <w:tcW w:w="2268" w:type="dxa"/>
            <w:vAlign w:val="center"/>
          </w:tcPr>
          <w:p w14:paraId="26BCEFF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0.8; 2060.7</w:t>
            </w:r>
          </w:p>
        </w:tc>
        <w:tc>
          <w:tcPr>
            <w:tcW w:w="1984" w:type="dxa"/>
            <w:vAlign w:val="center"/>
          </w:tcPr>
          <w:p w14:paraId="394F327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148.3; 203.7</w:t>
            </w:r>
          </w:p>
        </w:tc>
      </w:tr>
      <w:tr w:rsidR="00CC57B6" w:rsidRPr="00722343" w14:paraId="1A2FBEBA" w14:textId="77777777" w:rsidTr="003518CA">
        <w:trPr>
          <w:trHeight w:val="283"/>
        </w:trPr>
        <w:tc>
          <w:tcPr>
            <w:tcW w:w="1984" w:type="dxa"/>
            <w:vMerge/>
            <w:vAlign w:val="center"/>
          </w:tcPr>
          <w:p w14:paraId="74D837EA" w14:textId="77777777" w:rsidR="00CC57B6" w:rsidRPr="00722343" w:rsidRDefault="00CC57B6" w:rsidP="00CC57B6">
            <w:pPr>
              <w:jc w:val="center"/>
              <w:rPr>
                <w:rFonts w:ascii="Times New Roman" w:hAnsi="Times New Roman" w:cs="Times New Roman"/>
                <w:sz w:val="24"/>
                <w:szCs w:val="24"/>
              </w:rPr>
            </w:pPr>
          </w:p>
        </w:tc>
        <w:tc>
          <w:tcPr>
            <w:tcW w:w="2268" w:type="dxa"/>
            <w:vAlign w:val="center"/>
          </w:tcPr>
          <w:p w14:paraId="25E5FE0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w:t>
            </w:r>
          </w:p>
        </w:tc>
        <w:tc>
          <w:tcPr>
            <w:tcW w:w="850" w:type="dxa"/>
            <w:vAlign w:val="center"/>
          </w:tcPr>
          <w:p w14:paraId="034FFDE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463</w:t>
            </w:r>
          </w:p>
        </w:tc>
        <w:tc>
          <w:tcPr>
            <w:tcW w:w="2041" w:type="dxa"/>
            <w:vAlign w:val="center"/>
          </w:tcPr>
          <w:p w14:paraId="2ECB93A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202.5 ± 315.9</w:t>
            </w:r>
          </w:p>
        </w:tc>
        <w:tc>
          <w:tcPr>
            <w:tcW w:w="2381" w:type="dxa"/>
            <w:vAlign w:val="center"/>
          </w:tcPr>
          <w:p w14:paraId="52ED461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109.4 (91.0; 205.0)</w:t>
            </w:r>
          </w:p>
        </w:tc>
        <w:tc>
          <w:tcPr>
            <w:tcW w:w="2268" w:type="dxa"/>
            <w:vAlign w:val="center"/>
          </w:tcPr>
          <w:p w14:paraId="73A7B77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1.3; 3045.0</w:t>
            </w:r>
          </w:p>
        </w:tc>
        <w:tc>
          <w:tcPr>
            <w:tcW w:w="1984" w:type="dxa"/>
            <w:vAlign w:val="center"/>
          </w:tcPr>
          <w:p w14:paraId="0435ACB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173.6; 231.3</w:t>
            </w:r>
          </w:p>
        </w:tc>
      </w:tr>
      <w:tr w:rsidR="00CC57B6" w:rsidRPr="00722343" w14:paraId="1D201F2A" w14:textId="77777777" w:rsidTr="003518CA">
        <w:trPr>
          <w:trHeight w:val="283"/>
        </w:trPr>
        <w:tc>
          <w:tcPr>
            <w:tcW w:w="1984" w:type="dxa"/>
            <w:vMerge/>
            <w:vAlign w:val="center"/>
          </w:tcPr>
          <w:p w14:paraId="34B49BAB" w14:textId="77777777" w:rsidR="00CC57B6" w:rsidRPr="00722343" w:rsidRDefault="00CC57B6" w:rsidP="00CC57B6">
            <w:pPr>
              <w:jc w:val="center"/>
              <w:rPr>
                <w:rFonts w:ascii="Times New Roman" w:hAnsi="Times New Roman" w:cs="Times New Roman"/>
                <w:sz w:val="24"/>
                <w:szCs w:val="24"/>
              </w:rPr>
            </w:pPr>
          </w:p>
        </w:tc>
        <w:tc>
          <w:tcPr>
            <w:tcW w:w="2268" w:type="dxa"/>
            <w:vAlign w:val="center"/>
          </w:tcPr>
          <w:p w14:paraId="0FC4CE8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First year</w:t>
            </w:r>
          </w:p>
        </w:tc>
        <w:tc>
          <w:tcPr>
            <w:tcW w:w="850" w:type="dxa"/>
            <w:vAlign w:val="center"/>
          </w:tcPr>
          <w:p w14:paraId="0C330D7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700</w:t>
            </w:r>
          </w:p>
        </w:tc>
        <w:tc>
          <w:tcPr>
            <w:tcW w:w="2041" w:type="dxa"/>
            <w:vAlign w:val="center"/>
          </w:tcPr>
          <w:p w14:paraId="1D988FE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507.9 ± 738.7</w:t>
            </w:r>
          </w:p>
        </w:tc>
        <w:tc>
          <w:tcPr>
            <w:tcW w:w="2381" w:type="dxa"/>
            <w:vAlign w:val="center"/>
          </w:tcPr>
          <w:p w14:paraId="00D6876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260.5 (176.2; 498.5)</w:t>
            </w:r>
          </w:p>
        </w:tc>
        <w:tc>
          <w:tcPr>
            <w:tcW w:w="2268" w:type="dxa"/>
            <w:vAlign w:val="center"/>
          </w:tcPr>
          <w:p w14:paraId="41159AD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11.1; 7910.1</w:t>
            </w:r>
          </w:p>
        </w:tc>
        <w:tc>
          <w:tcPr>
            <w:tcW w:w="1984" w:type="dxa"/>
            <w:vAlign w:val="center"/>
          </w:tcPr>
          <w:p w14:paraId="74E1FFD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453.1; 562.7</w:t>
            </w:r>
          </w:p>
        </w:tc>
      </w:tr>
      <w:tr w:rsidR="00CC57B6" w:rsidRPr="00722343" w14:paraId="6871B7F1" w14:textId="77777777" w:rsidTr="003518CA">
        <w:trPr>
          <w:trHeight w:val="283"/>
        </w:trPr>
        <w:tc>
          <w:tcPr>
            <w:tcW w:w="1984" w:type="dxa"/>
            <w:vMerge/>
            <w:vAlign w:val="center"/>
          </w:tcPr>
          <w:p w14:paraId="74585C1B" w14:textId="77777777" w:rsidR="00CC57B6" w:rsidRPr="00722343" w:rsidRDefault="00CC57B6" w:rsidP="00CC57B6">
            <w:pPr>
              <w:jc w:val="center"/>
              <w:rPr>
                <w:rFonts w:ascii="Times New Roman" w:hAnsi="Times New Roman" w:cs="Times New Roman"/>
                <w:sz w:val="24"/>
                <w:szCs w:val="24"/>
              </w:rPr>
            </w:pPr>
          </w:p>
        </w:tc>
        <w:tc>
          <w:tcPr>
            <w:tcW w:w="2268" w:type="dxa"/>
            <w:vAlign w:val="center"/>
          </w:tcPr>
          <w:p w14:paraId="7CD26D7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Second year</w:t>
            </w:r>
          </w:p>
        </w:tc>
        <w:tc>
          <w:tcPr>
            <w:tcW w:w="850" w:type="dxa"/>
            <w:vAlign w:val="center"/>
          </w:tcPr>
          <w:p w14:paraId="2FBD8F2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173</w:t>
            </w:r>
          </w:p>
        </w:tc>
        <w:tc>
          <w:tcPr>
            <w:tcW w:w="2041" w:type="dxa"/>
            <w:vAlign w:val="center"/>
          </w:tcPr>
          <w:p w14:paraId="16296B7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281.4 ± 433.7</w:t>
            </w:r>
          </w:p>
        </w:tc>
        <w:tc>
          <w:tcPr>
            <w:tcW w:w="2381" w:type="dxa"/>
            <w:vAlign w:val="center"/>
          </w:tcPr>
          <w:p w14:paraId="4E0C72B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115.7 (85.2; 317.5)</w:t>
            </w:r>
          </w:p>
        </w:tc>
        <w:tc>
          <w:tcPr>
            <w:tcW w:w="2268" w:type="dxa"/>
            <w:vAlign w:val="center"/>
          </w:tcPr>
          <w:p w14:paraId="4E99E96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0.0; 3117.4</w:t>
            </w:r>
          </w:p>
        </w:tc>
        <w:tc>
          <w:tcPr>
            <w:tcW w:w="1984" w:type="dxa"/>
            <w:vAlign w:val="center"/>
          </w:tcPr>
          <w:p w14:paraId="019C68E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216.4; 346.5</w:t>
            </w:r>
          </w:p>
        </w:tc>
      </w:tr>
      <w:tr w:rsidR="00CC57B6" w:rsidRPr="00722343" w14:paraId="080B287D" w14:textId="77777777" w:rsidTr="003518CA">
        <w:trPr>
          <w:trHeight w:val="283"/>
        </w:trPr>
        <w:tc>
          <w:tcPr>
            <w:tcW w:w="1984" w:type="dxa"/>
            <w:vMerge/>
            <w:vAlign w:val="center"/>
          </w:tcPr>
          <w:p w14:paraId="6DAA77B5" w14:textId="77777777" w:rsidR="00CC57B6" w:rsidRPr="00722343" w:rsidRDefault="00CC57B6" w:rsidP="00CC57B6">
            <w:pPr>
              <w:jc w:val="center"/>
              <w:rPr>
                <w:rFonts w:ascii="Times New Roman" w:hAnsi="Times New Roman" w:cs="Times New Roman"/>
                <w:sz w:val="24"/>
                <w:szCs w:val="24"/>
              </w:rPr>
            </w:pPr>
          </w:p>
        </w:tc>
        <w:tc>
          <w:tcPr>
            <w:tcW w:w="2268" w:type="dxa"/>
            <w:vAlign w:val="center"/>
          </w:tcPr>
          <w:p w14:paraId="3FBF5A4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Third year</w:t>
            </w:r>
          </w:p>
        </w:tc>
        <w:tc>
          <w:tcPr>
            <w:tcW w:w="850" w:type="dxa"/>
            <w:vAlign w:val="center"/>
          </w:tcPr>
          <w:p w14:paraId="2AF75BF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138</w:t>
            </w:r>
          </w:p>
        </w:tc>
        <w:tc>
          <w:tcPr>
            <w:tcW w:w="2041" w:type="dxa"/>
            <w:vAlign w:val="center"/>
          </w:tcPr>
          <w:p w14:paraId="6E90DEF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274.6 ± 650.3</w:t>
            </w:r>
          </w:p>
        </w:tc>
        <w:tc>
          <w:tcPr>
            <w:tcW w:w="2381" w:type="dxa"/>
            <w:vAlign w:val="center"/>
          </w:tcPr>
          <w:p w14:paraId="46C66C5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100.8 (33.2; 250.2)</w:t>
            </w:r>
          </w:p>
        </w:tc>
        <w:tc>
          <w:tcPr>
            <w:tcW w:w="2268" w:type="dxa"/>
            <w:vAlign w:val="center"/>
          </w:tcPr>
          <w:p w14:paraId="453731E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0.0; 6159.6</w:t>
            </w:r>
          </w:p>
        </w:tc>
        <w:tc>
          <w:tcPr>
            <w:tcW w:w="1984" w:type="dxa"/>
            <w:vAlign w:val="center"/>
          </w:tcPr>
          <w:p w14:paraId="71814A4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165.1; 384.0</w:t>
            </w:r>
          </w:p>
        </w:tc>
      </w:tr>
    </w:tbl>
    <w:p w14:paraId="2F1CFAC9" w14:textId="77777777" w:rsidR="00CC57B6" w:rsidRPr="00722343" w:rsidRDefault="00CC57B6" w:rsidP="00CC57B6">
      <w:pPr>
        <w:spacing w:line="360" w:lineRule="auto"/>
        <w:rPr>
          <w:rFonts w:ascii="Times New Roman" w:eastAsia="SimSun" w:hAnsi="Times New Roman" w:cs="Times New Roman"/>
          <w:bCs/>
          <w:sz w:val="24"/>
          <w:szCs w:val="24"/>
          <w:lang w:val="en-US" w:eastAsia="zh-CN"/>
        </w:rPr>
      </w:pPr>
    </w:p>
    <w:p w14:paraId="05CDAD6A" w14:textId="77777777" w:rsidR="00CC57B6" w:rsidRPr="00722343" w:rsidRDefault="00CC57B6" w:rsidP="00CC57B6">
      <w:pPr>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br w:type="page"/>
      </w:r>
    </w:p>
    <w:p w14:paraId="3E827E6B" w14:textId="77777777" w:rsidR="00CC57B6" w:rsidRPr="00722343" w:rsidRDefault="00CC57B6" w:rsidP="00CC57B6">
      <w:pPr>
        <w:spacing w:line="360" w:lineRule="auto"/>
        <w:ind w:left="426"/>
        <w:rPr>
          <w:rFonts w:ascii="Times New Roman" w:eastAsia="SimSun" w:hAnsi="Times New Roman" w:cs="Times New Roman"/>
          <w:bCs/>
          <w:sz w:val="24"/>
          <w:szCs w:val="24"/>
          <w:lang w:val="en-US" w:eastAsia="zh-CN"/>
        </w:rPr>
      </w:pPr>
      <w:r w:rsidRPr="00722343">
        <w:rPr>
          <w:rFonts w:ascii="Times New Roman" w:eastAsia="SimSun" w:hAnsi="Times New Roman" w:cs="Times New Roman"/>
          <w:b/>
          <w:bCs/>
          <w:sz w:val="24"/>
          <w:szCs w:val="24"/>
          <w:lang w:val="en-US" w:eastAsia="zh-CN"/>
        </w:rPr>
        <w:lastRenderedPageBreak/>
        <w:t>B</w:t>
      </w:r>
      <w:r w:rsidRPr="00722343">
        <w:rPr>
          <w:rFonts w:ascii="Times New Roman" w:eastAsia="SimSun" w:hAnsi="Times New Roman" w:cs="Times New Roman"/>
          <w:bCs/>
          <w:sz w:val="24"/>
          <w:szCs w:val="24"/>
          <w:lang w:val="en-US" w:eastAsia="zh-CN"/>
        </w:rPr>
        <w:t>)</w:t>
      </w:r>
    </w:p>
    <w:tbl>
      <w:tblPr>
        <w:tblStyle w:val="TableGrid"/>
        <w:tblW w:w="13776" w:type="dxa"/>
        <w:tblLayout w:type="fixed"/>
        <w:tblLook w:val="04A0" w:firstRow="1" w:lastRow="0" w:firstColumn="1" w:lastColumn="0" w:noHBand="0" w:noVBand="1"/>
      </w:tblPr>
      <w:tblGrid>
        <w:gridCol w:w="1984"/>
        <w:gridCol w:w="2268"/>
        <w:gridCol w:w="850"/>
        <w:gridCol w:w="2041"/>
        <w:gridCol w:w="2381"/>
        <w:gridCol w:w="2268"/>
        <w:gridCol w:w="1984"/>
      </w:tblGrid>
      <w:tr w:rsidR="00CC57B6" w:rsidRPr="00722343" w14:paraId="00141B44" w14:textId="77777777" w:rsidTr="003518CA">
        <w:trPr>
          <w:trHeight w:val="510"/>
        </w:trPr>
        <w:tc>
          <w:tcPr>
            <w:tcW w:w="1984" w:type="dxa"/>
            <w:vAlign w:val="center"/>
          </w:tcPr>
          <w:p w14:paraId="2F38B094"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 xml:space="preserve">Diabetes type </w:t>
            </w:r>
          </w:p>
        </w:tc>
        <w:tc>
          <w:tcPr>
            <w:tcW w:w="2268" w:type="dxa"/>
            <w:vAlign w:val="center"/>
          </w:tcPr>
          <w:p w14:paraId="2CDAF236"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Time period</w:t>
            </w:r>
          </w:p>
        </w:tc>
        <w:tc>
          <w:tcPr>
            <w:tcW w:w="850" w:type="dxa"/>
            <w:vAlign w:val="center"/>
          </w:tcPr>
          <w:p w14:paraId="668AD04A"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76659C71"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 </w:t>
            </w:r>
            <w:r w:rsidRPr="00722343">
              <w:rPr>
                <w:rFonts w:ascii="Times New Roman" w:hAnsi="Times New Roman" w:cs="Times New Roman"/>
                <w:b/>
                <w:sz w:val="24"/>
                <w:szCs w:val="24"/>
              </w:rPr>
              <w:t>SD</w:t>
            </w:r>
          </w:p>
        </w:tc>
        <w:tc>
          <w:tcPr>
            <w:tcW w:w="2381" w:type="dxa"/>
            <w:vAlign w:val="center"/>
          </w:tcPr>
          <w:p w14:paraId="332F9B08"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445B3EAC" w14:textId="7DB43A1D" w:rsidR="00CC57B6" w:rsidRPr="00722343" w:rsidRDefault="00CC57B6" w:rsidP="00722343">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1984" w:type="dxa"/>
            <w:vAlign w:val="center"/>
          </w:tcPr>
          <w:p w14:paraId="7B80323C"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68D0FA94" w14:textId="77777777" w:rsidTr="003518CA">
        <w:trPr>
          <w:trHeight w:val="283"/>
        </w:trPr>
        <w:tc>
          <w:tcPr>
            <w:tcW w:w="1984" w:type="dxa"/>
            <w:vMerge w:val="restart"/>
            <w:vAlign w:val="center"/>
          </w:tcPr>
          <w:p w14:paraId="1E66AFBC"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Insulin dependent (N=158)</w:t>
            </w:r>
          </w:p>
        </w:tc>
        <w:tc>
          <w:tcPr>
            <w:tcW w:w="2268" w:type="dxa"/>
            <w:vAlign w:val="center"/>
          </w:tcPr>
          <w:p w14:paraId="6470835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vAlign w:val="center"/>
          </w:tcPr>
          <w:p w14:paraId="4B6B38A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88</w:t>
            </w:r>
          </w:p>
        </w:tc>
        <w:tc>
          <w:tcPr>
            <w:tcW w:w="2041" w:type="dxa"/>
            <w:vAlign w:val="center"/>
          </w:tcPr>
          <w:p w14:paraId="6B696AA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440.8 ± 1057.1</w:t>
            </w:r>
          </w:p>
        </w:tc>
        <w:tc>
          <w:tcPr>
            <w:tcW w:w="2381" w:type="dxa"/>
            <w:vAlign w:val="center"/>
          </w:tcPr>
          <w:p w14:paraId="462CAE6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147.4 (84.9; 323.3)</w:t>
            </w:r>
          </w:p>
        </w:tc>
        <w:tc>
          <w:tcPr>
            <w:tcW w:w="2268" w:type="dxa"/>
            <w:vAlign w:val="center"/>
          </w:tcPr>
          <w:p w14:paraId="3B2A9DE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7369.7</w:t>
            </w:r>
          </w:p>
        </w:tc>
        <w:tc>
          <w:tcPr>
            <w:tcW w:w="1984" w:type="dxa"/>
            <w:vAlign w:val="center"/>
          </w:tcPr>
          <w:p w14:paraId="6CF75DA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216.8; 664.8</w:t>
            </w:r>
          </w:p>
        </w:tc>
      </w:tr>
      <w:tr w:rsidR="00CC57B6" w:rsidRPr="00722343" w14:paraId="582FFD5B" w14:textId="77777777" w:rsidTr="003518CA">
        <w:trPr>
          <w:trHeight w:val="283"/>
        </w:trPr>
        <w:tc>
          <w:tcPr>
            <w:tcW w:w="1984" w:type="dxa"/>
            <w:vMerge/>
            <w:vAlign w:val="center"/>
          </w:tcPr>
          <w:p w14:paraId="3429E60B" w14:textId="77777777" w:rsidR="00CC57B6" w:rsidRPr="00722343" w:rsidRDefault="00CC57B6" w:rsidP="00CC57B6">
            <w:pPr>
              <w:rPr>
                <w:rFonts w:ascii="Times New Roman" w:hAnsi="Times New Roman" w:cs="Times New Roman"/>
                <w:sz w:val="24"/>
                <w:szCs w:val="24"/>
              </w:rPr>
            </w:pPr>
          </w:p>
        </w:tc>
        <w:tc>
          <w:tcPr>
            <w:tcW w:w="2268" w:type="dxa"/>
            <w:vAlign w:val="center"/>
          </w:tcPr>
          <w:p w14:paraId="466B0B8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vAlign w:val="center"/>
          </w:tcPr>
          <w:p w14:paraId="13A5806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118</w:t>
            </w:r>
          </w:p>
        </w:tc>
        <w:tc>
          <w:tcPr>
            <w:tcW w:w="2041" w:type="dxa"/>
            <w:vAlign w:val="center"/>
          </w:tcPr>
          <w:p w14:paraId="4F3C954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505.9 ± 992.3</w:t>
            </w:r>
          </w:p>
        </w:tc>
        <w:tc>
          <w:tcPr>
            <w:tcW w:w="2381" w:type="dxa"/>
            <w:vAlign w:val="center"/>
          </w:tcPr>
          <w:p w14:paraId="6237FA7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208.4 (93.7; 424.5)</w:t>
            </w:r>
          </w:p>
        </w:tc>
        <w:tc>
          <w:tcPr>
            <w:tcW w:w="2268" w:type="dxa"/>
            <w:vAlign w:val="center"/>
          </w:tcPr>
          <w:p w14:paraId="18919FF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3.0; 7549.7</w:t>
            </w:r>
          </w:p>
        </w:tc>
        <w:tc>
          <w:tcPr>
            <w:tcW w:w="1984" w:type="dxa"/>
            <w:vAlign w:val="center"/>
          </w:tcPr>
          <w:p w14:paraId="25B2D20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325.0; 686.8</w:t>
            </w:r>
          </w:p>
        </w:tc>
      </w:tr>
      <w:tr w:rsidR="00CC57B6" w:rsidRPr="00722343" w14:paraId="6E1E95BC" w14:textId="77777777" w:rsidTr="003518CA">
        <w:trPr>
          <w:trHeight w:val="283"/>
        </w:trPr>
        <w:tc>
          <w:tcPr>
            <w:tcW w:w="1984" w:type="dxa"/>
            <w:vMerge/>
            <w:vAlign w:val="center"/>
          </w:tcPr>
          <w:p w14:paraId="44176958" w14:textId="77777777" w:rsidR="00CC57B6" w:rsidRPr="00722343" w:rsidRDefault="00CC57B6" w:rsidP="00CC57B6">
            <w:pPr>
              <w:rPr>
                <w:rFonts w:ascii="Times New Roman" w:hAnsi="Times New Roman" w:cs="Times New Roman"/>
                <w:sz w:val="24"/>
                <w:szCs w:val="24"/>
              </w:rPr>
            </w:pPr>
          </w:p>
        </w:tc>
        <w:tc>
          <w:tcPr>
            <w:tcW w:w="2268" w:type="dxa"/>
            <w:vAlign w:val="center"/>
          </w:tcPr>
          <w:p w14:paraId="5131344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vAlign w:val="center"/>
          </w:tcPr>
          <w:p w14:paraId="67AF636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158</w:t>
            </w:r>
          </w:p>
        </w:tc>
        <w:tc>
          <w:tcPr>
            <w:tcW w:w="2041" w:type="dxa"/>
            <w:vAlign w:val="center"/>
          </w:tcPr>
          <w:p w14:paraId="4E86526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2495.5 ± 2970.4</w:t>
            </w:r>
          </w:p>
        </w:tc>
        <w:tc>
          <w:tcPr>
            <w:tcW w:w="2381" w:type="dxa"/>
            <w:vAlign w:val="center"/>
          </w:tcPr>
          <w:p w14:paraId="1214BC7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872.2 (327.6; 4213.8)</w:t>
            </w:r>
          </w:p>
        </w:tc>
        <w:tc>
          <w:tcPr>
            <w:tcW w:w="2268" w:type="dxa"/>
            <w:vAlign w:val="center"/>
          </w:tcPr>
          <w:p w14:paraId="408E38A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10.1; 12,663.7</w:t>
            </w:r>
          </w:p>
        </w:tc>
        <w:tc>
          <w:tcPr>
            <w:tcW w:w="1984" w:type="dxa"/>
            <w:vAlign w:val="center"/>
          </w:tcPr>
          <w:p w14:paraId="2B1F62D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2028.8; 2962.3</w:t>
            </w:r>
          </w:p>
        </w:tc>
      </w:tr>
      <w:tr w:rsidR="00CC57B6" w:rsidRPr="00722343" w14:paraId="212C30A4" w14:textId="77777777" w:rsidTr="003518CA">
        <w:trPr>
          <w:trHeight w:val="283"/>
        </w:trPr>
        <w:tc>
          <w:tcPr>
            <w:tcW w:w="1984" w:type="dxa"/>
            <w:vMerge/>
            <w:vAlign w:val="center"/>
          </w:tcPr>
          <w:p w14:paraId="266334C6" w14:textId="77777777" w:rsidR="00CC57B6" w:rsidRPr="00722343" w:rsidRDefault="00CC57B6" w:rsidP="00CC57B6">
            <w:pPr>
              <w:rPr>
                <w:rFonts w:ascii="Times New Roman" w:hAnsi="Times New Roman" w:cs="Times New Roman"/>
                <w:sz w:val="24"/>
                <w:szCs w:val="24"/>
              </w:rPr>
            </w:pPr>
          </w:p>
        </w:tc>
        <w:tc>
          <w:tcPr>
            <w:tcW w:w="2268" w:type="dxa"/>
            <w:vAlign w:val="center"/>
          </w:tcPr>
          <w:p w14:paraId="46EC63E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vAlign w:val="center"/>
          </w:tcPr>
          <w:p w14:paraId="75C2465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123</w:t>
            </w:r>
          </w:p>
        </w:tc>
        <w:tc>
          <w:tcPr>
            <w:tcW w:w="2041" w:type="dxa"/>
            <w:vAlign w:val="center"/>
          </w:tcPr>
          <w:p w14:paraId="3910C61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2851.4 ± 4326.7</w:t>
            </w:r>
          </w:p>
        </w:tc>
        <w:tc>
          <w:tcPr>
            <w:tcW w:w="2381" w:type="dxa"/>
            <w:vAlign w:val="center"/>
          </w:tcPr>
          <w:p w14:paraId="538BC4B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798.9 (160.8; 6143.1)</w:t>
            </w:r>
          </w:p>
        </w:tc>
        <w:tc>
          <w:tcPr>
            <w:tcW w:w="2268" w:type="dxa"/>
            <w:vAlign w:val="center"/>
          </w:tcPr>
          <w:p w14:paraId="34062C9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8.1; 30,864.0</w:t>
            </w:r>
          </w:p>
        </w:tc>
        <w:tc>
          <w:tcPr>
            <w:tcW w:w="1984" w:type="dxa"/>
            <w:vAlign w:val="center"/>
          </w:tcPr>
          <w:p w14:paraId="6BEA939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2079.1; 3623.7</w:t>
            </w:r>
          </w:p>
        </w:tc>
      </w:tr>
      <w:tr w:rsidR="00CC57B6" w:rsidRPr="00722343" w14:paraId="5704E8AC" w14:textId="77777777" w:rsidTr="003518CA">
        <w:trPr>
          <w:trHeight w:val="283"/>
        </w:trPr>
        <w:tc>
          <w:tcPr>
            <w:tcW w:w="1984" w:type="dxa"/>
            <w:vMerge/>
            <w:vAlign w:val="center"/>
          </w:tcPr>
          <w:p w14:paraId="3752CCEF" w14:textId="77777777" w:rsidR="00CC57B6" w:rsidRPr="00722343" w:rsidRDefault="00CC57B6" w:rsidP="00CC57B6">
            <w:pPr>
              <w:rPr>
                <w:rFonts w:ascii="Times New Roman" w:hAnsi="Times New Roman" w:cs="Times New Roman"/>
                <w:sz w:val="24"/>
                <w:szCs w:val="24"/>
              </w:rPr>
            </w:pPr>
          </w:p>
        </w:tc>
        <w:tc>
          <w:tcPr>
            <w:tcW w:w="2268" w:type="dxa"/>
            <w:vAlign w:val="center"/>
          </w:tcPr>
          <w:p w14:paraId="7E8CBFF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vAlign w:val="center"/>
          </w:tcPr>
          <w:p w14:paraId="78AE64F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115</w:t>
            </w:r>
          </w:p>
        </w:tc>
        <w:tc>
          <w:tcPr>
            <w:tcW w:w="2041" w:type="dxa"/>
            <w:vAlign w:val="center"/>
          </w:tcPr>
          <w:p w14:paraId="55633A2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1972.8 ± 2952.2</w:t>
            </w:r>
          </w:p>
        </w:tc>
        <w:tc>
          <w:tcPr>
            <w:tcW w:w="2381" w:type="dxa"/>
            <w:vAlign w:val="center"/>
          </w:tcPr>
          <w:p w14:paraId="5ABAEAD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222.3 (91.0; 3100.0)</w:t>
            </w:r>
          </w:p>
        </w:tc>
        <w:tc>
          <w:tcPr>
            <w:tcW w:w="2268" w:type="dxa"/>
            <w:vAlign w:val="center"/>
          </w:tcPr>
          <w:p w14:paraId="4FCF4F6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8991.2</w:t>
            </w:r>
          </w:p>
        </w:tc>
        <w:tc>
          <w:tcPr>
            <w:tcW w:w="1984" w:type="dxa"/>
            <w:vAlign w:val="center"/>
          </w:tcPr>
          <w:p w14:paraId="5F262FC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1427.4; 2518.1</w:t>
            </w:r>
          </w:p>
        </w:tc>
      </w:tr>
      <w:tr w:rsidR="00CC57B6" w:rsidRPr="00722343" w14:paraId="4A7D37FC" w14:textId="77777777" w:rsidTr="003518CA">
        <w:trPr>
          <w:trHeight w:val="283"/>
        </w:trPr>
        <w:tc>
          <w:tcPr>
            <w:tcW w:w="1984" w:type="dxa"/>
            <w:vMerge w:val="restart"/>
            <w:vAlign w:val="center"/>
          </w:tcPr>
          <w:p w14:paraId="725EEB78"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Non-insulin dependent (N=72)</w:t>
            </w:r>
          </w:p>
        </w:tc>
        <w:tc>
          <w:tcPr>
            <w:tcW w:w="2268" w:type="dxa"/>
            <w:vAlign w:val="center"/>
          </w:tcPr>
          <w:p w14:paraId="3E7C446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vAlign w:val="center"/>
          </w:tcPr>
          <w:p w14:paraId="40589C7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40</w:t>
            </w:r>
          </w:p>
        </w:tc>
        <w:tc>
          <w:tcPr>
            <w:tcW w:w="2041" w:type="dxa"/>
            <w:vAlign w:val="center"/>
          </w:tcPr>
          <w:p w14:paraId="2276C5B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374.9 ± 1011.8</w:t>
            </w:r>
          </w:p>
        </w:tc>
        <w:tc>
          <w:tcPr>
            <w:tcW w:w="2381" w:type="dxa"/>
            <w:vAlign w:val="center"/>
          </w:tcPr>
          <w:p w14:paraId="418CB4F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136.0 (51.8; 267.5)</w:t>
            </w:r>
          </w:p>
        </w:tc>
        <w:tc>
          <w:tcPr>
            <w:tcW w:w="2268" w:type="dxa"/>
            <w:vAlign w:val="center"/>
          </w:tcPr>
          <w:p w14:paraId="4E06F7E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6395.2</w:t>
            </w:r>
          </w:p>
        </w:tc>
        <w:tc>
          <w:tcPr>
            <w:tcW w:w="1984" w:type="dxa"/>
            <w:vAlign w:val="center"/>
          </w:tcPr>
          <w:p w14:paraId="7C61AED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51.3; 698.5</w:t>
            </w:r>
          </w:p>
        </w:tc>
      </w:tr>
      <w:tr w:rsidR="00CC57B6" w:rsidRPr="00722343" w14:paraId="2AE1DA45" w14:textId="77777777" w:rsidTr="003518CA">
        <w:trPr>
          <w:trHeight w:val="283"/>
        </w:trPr>
        <w:tc>
          <w:tcPr>
            <w:tcW w:w="1984" w:type="dxa"/>
            <w:vMerge/>
            <w:vAlign w:val="center"/>
          </w:tcPr>
          <w:p w14:paraId="40D99C48" w14:textId="77777777" w:rsidR="00CC57B6" w:rsidRPr="00722343" w:rsidRDefault="00CC57B6" w:rsidP="00CC57B6">
            <w:pPr>
              <w:rPr>
                <w:rFonts w:ascii="Times New Roman" w:hAnsi="Times New Roman" w:cs="Times New Roman"/>
                <w:sz w:val="24"/>
                <w:szCs w:val="24"/>
              </w:rPr>
            </w:pPr>
          </w:p>
        </w:tc>
        <w:tc>
          <w:tcPr>
            <w:tcW w:w="2268" w:type="dxa"/>
            <w:vAlign w:val="center"/>
          </w:tcPr>
          <w:p w14:paraId="774D58E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vAlign w:val="center"/>
          </w:tcPr>
          <w:p w14:paraId="6D58CBE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66</w:t>
            </w:r>
          </w:p>
        </w:tc>
        <w:tc>
          <w:tcPr>
            <w:tcW w:w="2041" w:type="dxa"/>
            <w:vAlign w:val="center"/>
          </w:tcPr>
          <w:p w14:paraId="0293D82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376.6 ± 602.9</w:t>
            </w:r>
          </w:p>
        </w:tc>
        <w:tc>
          <w:tcPr>
            <w:tcW w:w="2381" w:type="dxa"/>
            <w:vAlign w:val="center"/>
          </w:tcPr>
          <w:p w14:paraId="7CD82BA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174.3 (99.2; 442.8)</w:t>
            </w:r>
          </w:p>
        </w:tc>
        <w:tc>
          <w:tcPr>
            <w:tcW w:w="2268" w:type="dxa"/>
            <w:vAlign w:val="center"/>
          </w:tcPr>
          <w:p w14:paraId="0C0F9D8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4045.0</w:t>
            </w:r>
          </w:p>
        </w:tc>
        <w:tc>
          <w:tcPr>
            <w:tcW w:w="1984" w:type="dxa"/>
            <w:vAlign w:val="center"/>
          </w:tcPr>
          <w:p w14:paraId="4E1C331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228.4; 524.8</w:t>
            </w:r>
          </w:p>
        </w:tc>
      </w:tr>
      <w:tr w:rsidR="00CC57B6" w:rsidRPr="00722343" w14:paraId="3E04929E" w14:textId="77777777" w:rsidTr="003518CA">
        <w:trPr>
          <w:trHeight w:val="283"/>
        </w:trPr>
        <w:tc>
          <w:tcPr>
            <w:tcW w:w="1984" w:type="dxa"/>
            <w:vMerge/>
            <w:vAlign w:val="center"/>
          </w:tcPr>
          <w:p w14:paraId="357F50C6" w14:textId="77777777" w:rsidR="00CC57B6" w:rsidRPr="00722343" w:rsidRDefault="00CC57B6" w:rsidP="00CC57B6">
            <w:pPr>
              <w:rPr>
                <w:rFonts w:ascii="Times New Roman" w:hAnsi="Times New Roman" w:cs="Times New Roman"/>
                <w:sz w:val="24"/>
                <w:szCs w:val="24"/>
              </w:rPr>
            </w:pPr>
          </w:p>
        </w:tc>
        <w:tc>
          <w:tcPr>
            <w:tcW w:w="2268" w:type="dxa"/>
            <w:vAlign w:val="center"/>
          </w:tcPr>
          <w:p w14:paraId="704A8F3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vAlign w:val="center"/>
          </w:tcPr>
          <w:p w14:paraId="7766637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72</w:t>
            </w:r>
          </w:p>
        </w:tc>
        <w:tc>
          <w:tcPr>
            <w:tcW w:w="2041" w:type="dxa"/>
            <w:vAlign w:val="center"/>
          </w:tcPr>
          <w:p w14:paraId="2E03992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2812.3 ± 2931.3</w:t>
            </w:r>
          </w:p>
        </w:tc>
        <w:tc>
          <w:tcPr>
            <w:tcW w:w="2381" w:type="dxa"/>
            <w:vAlign w:val="center"/>
          </w:tcPr>
          <w:p w14:paraId="5B16AEC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1075.7 (365.8; 5405.6)</w:t>
            </w:r>
          </w:p>
        </w:tc>
        <w:tc>
          <w:tcPr>
            <w:tcW w:w="2268" w:type="dxa"/>
            <w:vAlign w:val="center"/>
          </w:tcPr>
          <w:p w14:paraId="103AF03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26.0; 8958.4</w:t>
            </w:r>
          </w:p>
        </w:tc>
        <w:tc>
          <w:tcPr>
            <w:tcW w:w="1984" w:type="dxa"/>
            <w:vAlign w:val="center"/>
          </w:tcPr>
          <w:p w14:paraId="401D459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2123.4; 3501.1</w:t>
            </w:r>
          </w:p>
        </w:tc>
      </w:tr>
      <w:tr w:rsidR="00CC57B6" w:rsidRPr="00722343" w14:paraId="2D06C333" w14:textId="77777777" w:rsidTr="003518CA">
        <w:trPr>
          <w:trHeight w:val="283"/>
        </w:trPr>
        <w:tc>
          <w:tcPr>
            <w:tcW w:w="1984" w:type="dxa"/>
            <w:vMerge/>
            <w:vAlign w:val="center"/>
          </w:tcPr>
          <w:p w14:paraId="50799788" w14:textId="77777777" w:rsidR="00CC57B6" w:rsidRPr="00722343" w:rsidRDefault="00CC57B6" w:rsidP="00CC57B6">
            <w:pPr>
              <w:rPr>
                <w:rFonts w:ascii="Times New Roman" w:hAnsi="Times New Roman" w:cs="Times New Roman"/>
                <w:sz w:val="24"/>
                <w:szCs w:val="24"/>
              </w:rPr>
            </w:pPr>
          </w:p>
        </w:tc>
        <w:tc>
          <w:tcPr>
            <w:tcW w:w="2268" w:type="dxa"/>
            <w:vAlign w:val="center"/>
          </w:tcPr>
          <w:p w14:paraId="63B717F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vAlign w:val="center"/>
          </w:tcPr>
          <w:p w14:paraId="021F5D9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56</w:t>
            </w:r>
          </w:p>
        </w:tc>
        <w:tc>
          <w:tcPr>
            <w:tcW w:w="2041" w:type="dxa"/>
            <w:vAlign w:val="center"/>
          </w:tcPr>
          <w:p w14:paraId="08560AD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2774.9 ± 3368.6</w:t>
            </w:r>
          </w:p>
        </w:tc>
        <w:tc>
          <w:tcPr>
            <w:tcW w:w="2381" w:type="dxa"/>
            <w:vAlign w:val="center"/>
          </w:tcPr>
          <w:p w14:paraId="67EA177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720.2 (165.8; 6045.2)</w:t>
            </w:r>
          </w:p>
        </w:tc>
        <w:tc>
          <w:tcPr>
            <w:tcW w:w="2268" w:type="dxa"/>
            <w:vAlign w:val="center"/>
          </w:tcPr>
          <w:p w14:paraId="1A94419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2.5; 12,265.8</w:t>
            </w:r>
          </w:p>
        </w:tc>
        <w:tc>
          <w:tcPr>
            <w:tcW w:w="1984" w:type="dxa"/>
            <w:vAlign w:val="center"/>
          </w:tcPr>
          <w:p w14:paraId="44A5F07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1872.7; 3677.0</w:t>
            </w:r>
          </w:p>
        </w:tc>
      </w:tr>
      <w:tr w:rsidR="00CC57B6" w:rsidRPr="00722343" w14:paraId="283EABDB" w14:textId="77777777" w:rsidTr="003518CA">
        <w:trPr>
          <w:trHeight w:val="283"/>
        </w:trPr>
        <w:tc>
          <w:tcPr>
            <w:tcW w:w="1984" w:type="dxa"/>
            <w:vMerge/>
            <w:vAlign w:val="center"/>
          </w:tcPr>
          <w:p w14:paraId="777B3751" w14:textId="77777777" w:rsidR="00CC57B6" w:rsidRPr="00722343" w:rsidRDefault="00CC57B6" w:rsidP="00CC57B6">
            <w:pPr>
              <w:rPr>
                <w:rFonts w:ascii="Times New Roman" w:hAnsi="Times New Roman" w:cs="Times New Roman"/>
                <w:sz w:val="24"/>
                <w:szCs w:val="24"/>
              </w:rPr>
            </w:pPr>
          </w:p>
        </w:tc>
        <w:tc>
          <w:tcPr>
            <w:tcW w:w="2268" w:type="dxa"/>
            <w:vAlign w:val="center"/>
          </w:tcPr>
          <w:p w14:paraId="4D061CA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vAlign w:val="center"/>
          </w:tcPr>
          <w:p w14:paraId="7E871B9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45</w:t>
            </w:r>
          </w:p>
        </w:tc>
        <w:tc>
          <w:tcPr>
            <w:tcW w:w="2041" w:type="dxa"/>
            <w:vAlign w:val="center"/>
          </w:tcPr>
          <w:p w14:paraId="203A950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2396.3 ± 3078.6</w:t>
            </w:r>
          </w:p>
        </w:tc>
        <w:tc>
          <w:tcPr>
            <w:tcW w:w="2381" w:type="dxa"/>
            <w:vAlign w:val="center"/>
          </w:tcPr>
          <w:p w14:paraId="0272E15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334.2 (102.3; 5738.7)</w:t>
            </w:r>
          </w:p>
        </w:tc>
        <w:tc>
          <w:tcPr>
            <w:tcW w:w="2268" w:type="dxa"/>
            <w:vAlign w:val="center"/>
          </w:tcPr>
          <w:p w14:paraId="0C3C87C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7890.9</w:t>
            </w:r>
          </w:p>
        </w:tc>
        <w:tc>
          <w:tcPr>
            <w:tcW w:w="1984" w:type="dxa"/>
            <w:vAlign w:val="center"/>
          </w:tcPr>
          <w:p w14:paraId="093097D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1471.4; 3321.2</w:t>
            </w:r>
          </w:p>
        </w:tc>
      </w:tr>
      <w:tr w:rsidR="00CC57B6" w:rsidRPr="00722343" w14:paraId="540128DB" w14:textId="77777777" w:rsidTr="003518CA">
        <w:trPr>
          <w:trHeight w:val="283"/>
        </w:trPr>
        <w:tc>
          <w:tcPr>
            <w:tcW w:w="1984" w:type="dxa"/>
            <w:vMerge w:val="restart"/>
            <w:vAlign w:val="center"/>
          </w:tcPr>
          <w:p w14:paraId="0753AC15"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Unspecified (N=245)</w:t>
            </w:r>
          </w:p>
        </w:tc>
        <w:tc>
          <w:tcPr>
            <w:tcW w:w="2268" w:type="dxa"/>
            <w:vAlign w:val="center"/>
          </w:tcPr>
          <w:p w14:paraId="2FFD651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 –1</w:t>
            </w:r>
          </w:p>
        </w:tc>
        <w:tc>
          <w:tcPr>
            <w:tcW w:w="850" w:type="dxa"/>
            <w:vAlign w:val="center"/>
          </w:tcPr>
          <w:p w14:paraId="271B02F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136</w:t>
            </w:r>
          </w:p>
        </w:tc>
        <w:tc>
          <w:tcPr>
            <w:tcW w:w="2041" w:type="dxa"/>
            <w:vAlign w:val="center"/>
          </w:tcPr>
          <w:p w14:paraId="524C68C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183.1 ± 205.0</w:t>
            </w:r>
          </w:p>
        </w:tc>
        <w:tc>
          <w:tcPr>
            <w:tcW w:w="2381" w:type="dxa"/>
            <w:vAlign w:val="center"/>
          </w:tcPr>
          <w:p w14:paraId="585CB85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113.5 (90.4; 201.7)</w:t>
            </w:r>
          </w:p>
        </w:tc>
        <w:tc>
          <w:tcPr>
            <w:tcW w:w="2268" w:type="dxa"/>
            <w:vAlign w:val="center"/>
          </w:tcPr>
          <w:p w14:paraId="7817D85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0.0; 1151.2</w:t>
            </w:r>
          </w:p>
        </w:tc>
        <w:tc>
          <w:tcPr>
            <w:tcW w:w="1984" w:type="dxa"/>
            <w:vAlign w:val="center"/>
          </w:tcPr>
          <w:p w14:paraId="45D33E1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148.3; 217.9</w:t>
            </w:r>
          </w:p>
        </w:tc>
      </w:tr>
      <w:tr w:rsidR="00CC57B6" w:rsidRPr="00722343" w14:paraId="365C4A8F" w14:textId="77777777" w:rsidTr="003518CA">
        <w:trPr>
          <w:trHeight w:val="283"/>
        </w:trPr>
        <w:tc>
          <w:tcPr>
            <w:tcW w:w="1984" w:type="dxa"/>
            <w:vMerge/>
          </w:tcPr>
          <w:p w14:paraId="4B893E1D" w14:textId="77777777" w:rsidR="00CC57B6" w:rsidRPr="00722343" w:rsidRDefault="00CC57B6" w:rsidP="00CC57B6">
            <w:pPr>
              <w:rPr>
                <w:rFonts w:ascii="Times New Roman" w:hAnsi="Times New Roman" w:cs="Times New Roman"/>
                <w:sz w:val="24"/>
                <w:szCs w:val="24"/>
              </w:rPr>
            </w:pPr>
          </w:p>
        </w:tc>
        <w:tc>
          <w:tcPr>
            <w:tcW w:w="2268" w:type="dxa"/>
            <w:vAlign w:val="center"/>
          </w:tcPr>
          <w:p w14:paraId="6B20AF3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w:t>
            </w:r>
          </w:p>
        </w:tc>
        <w:tc>
          <w:tcPr>
            <w:tcW w:w="850" w:type="dxa"/>
            <w:vAlign w:val="center"/>
          </w:tcPr>
          <w:p w14:paraId="5FEF5C5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189</w:t>
            </w:r>
          </w:p>
        </w:tc>
        <w:tc>
          <w:tcPr>
            <w:tcW w:w="2041" w:type="dxa"/>
            <w:vAlign w:val="center"/>
          </w:tcPr>
          <w:p w14:paraId="7CB5B99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411.3 ± 870.3</w:t>
            </w:r>
          </w:p>
        </w:tc>
        <w:tc>
          <w:tcPr>
            <w:tcW w:w="2381" w:type="dxa"/>
            <w:vAlign w:val="center"/>
          </w:tcPr>
          <w:p w14:paraId="629D9CB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191.8 (93.0; 371.0)</w:t>
            </w:r>
          </w:p>
        </w:tc>
        <w:tc>
          <w:tcPr>
            <w:tcW w:w="2268" w:type="dxa"/>
            <w:vAlign w:val="center"/>
          </w:tcPr>
          <w:p w14:paraId="5392D23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0.8; 7927.2</w:t>
            </w:r>
          </w:p>
        </w:tc>
        <w:tc>
          <w:tcPr>
            <w:tcW w:w="1984" w:type="dxa"/>
            <w:vAlign w:val="center"/>
          </w:tcPr>
          <w:p w14:paraId="4297030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286.4; 536.2</w:t>
            </w:r>
          </w:p>
        </w:tc>
      </w:tr>
      <w:tr w:rsidR="00CC57B6" w:rsidRPr="00722343" w14:paraId="39D2B306" w14:textId="77777777" w:rsidTr="003518CA">
        <w:trPr>
          <w:trHeight w:val="283"/>
        </w:trPr>
        <w:tc>
          <w:tcPr>
            <w:tcW w:w="1984" w:type="dxa"/>
            <w:vMerge/>
          </w:tcPr>
          <w:p w14:paraId="0DA52512" w14:textId="77777777" w:rsidR="00CC57B6" w:rsidRPr="00722343" w:rsidRDefault="00CC57B6" w:rsidP="00CC57B6">
            <w:pPr>
              <w:rPr>
                <w:rFonts w:ascii="Times New Roman" w:hAnsi="Times New Roman" w:cs="Times New Roman"/>
                <w:sz w:val="24"/>
                <w:szCs w:val="24"/>
              </w:rPr>
            </w:pPr>
          </w:p>
        </w:tc>
        <w:tc>
          <w:tcPr>
            <w:tcW w:w="2268" w:type="dxa"/>
            <w:vAlign w:val="center"/>
          </w:tcPr>
          <w:p w14:paraId="138BE43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First year</w:t>
            </w:r>
          </w:p>
        </w:tc>
        <w:tc>
          <w:tcPr>
            <w:tcW w:w="850" w:type="dxa"/>
            <w:vAlign w:val="center"/>
          </w:tcPr>
          <w:p w14:paraId="78BE6F5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245</w:t>
            </w:r>
          </w:p>
        </w:tc>
        <w:tc>
          <w:tcPr>
            <w:tcW w:w="2041" w:type="dxa"/>
            <w:vAlign w:val="center"/>
          </w:tcPr>
          <w:p w14:paraId="3CC31FC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2351.6 ± 2881.3</w:t>
            </w:r>
          </w:p>
        </w:tc>
        <w:tc>
          <w:tcPr>
            <w:tcW w:w="2381" w:type="dxa"/>
            <w:vAlign w:val="center"/>
          </w:tcPr>
          <w:p w14:paraId="24A6B27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694.0 (286.3; 4561.6)</w:t>
            </w:r>
          </w:p>
        </w:tc>
        <w:tc>
          <w:tcPr>
            <w:tcW w:w="2268" w:type="dxa"/>
            <w:vAlign w:val="center"/>
          </w:tcPr>
          <w:p w14:paraId="2A1865C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0.8; 9863.4</w:t>
            </w:r>
          </w:p>
        </w:tc>
        <w:tc>
          <w:tcPr>
            <w:tcW w:w="1984" w:type="dxa"/>
            <w:vAlign w:val="center"/>
          </w:tcPr>
          <w:p w14:paraId="05055D2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1989.0; 2714.2</w:t>
            </w:r>
          </w:p>
        </w:tc>
      </w:tr>
      <w:tr w:rsidR="00CC57B6" w:rsidRPr="00722343" w14:paraId="43A2B584" w14:textId="77777777" w:rsidTr="003518CA">
        <w:trPr>
          <w:trHeight w:val="283"/>
        </w:trPr>
        <w:tc>
          <w:tcPr>
            <w:tcW w:w="1984" w:type="dxa"/>
            <w:vMerge/>
          </w:tcPr>
          <w:p w14:paraId="632AC691" w14:textId="77777777" w:rsidR="00CC57B6" w:rsidRPr="00722343" w:rsidRDefault="00CC57B6" w:rsidP="00CC57B6">
            <w:pPr>
              <w:rPr>
                <w:rFonts w:ascii="Times New Roman" w:hAnsi="Times New Roman" w:cs="Times New Roman"/>
                <w:sz w:val="24"/>
                <w:szCs w:val="24"/>
              </w:rPr>
            </w:pPr>
          </w:p>
        </w:tc>
        <w:tc>
          <w:tcPr>
            <w:tcW w:w="2268" w:type="dxa"/>
            <w:vAlign w:val="center"/>
          </w:tcPr>
          <w:p w14:paraId="7B109D4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Second year</w:t>
            </w:r>
          </w:p>
        </w:tc>
        <w:tc>
          <w:tcPr>
            <w:tcW w:w="850" w:type="dxa"/>
            <w:vAlign w:val="center"/>
          </w:tcPr>
          <w:p w14:paraId="476E057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197</w:t>
            </w:r>
          </w:p>
        </w:tc>
        <w:tc>
          <w:tcPr>
            <w:tcW w:w="2041" w:type="dxa"/>
            <w:vAlign w:val="center"/>
          </w:tcPr>
          <w:p w14:paraId="62D4258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2562.5 ± 3196.1</w:t>
            </w:r>
          </w:p>
        </w:tc>
        <w:tc>
          <w:tcPr>
            <w:tcW w:w="2381" w:type="dxa"/>
            <w:vAlign w:val="center"/>
          </w:tcPr>
          <w:p w14:paraId="7FB1A06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580.4 (129.0; 5712.3)</w:t>
            </w:r>
          </w:p>
        </w:tc>
        <w:tc>
          <w:tcPr>
            <w:tcW w:w="2268" w:type="dxa"/>
            <w:vAlign w:val="center"/>
          </w:tcPr>
          <w:p w14:paraId="5C64B91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0.0; 11,271.3</w:t>
            </w:r>
          </w:p>
        </w:tc>
        <w:tc>
          <w:tcPr>
            <w:tcW w:w="1984" w:type="dxa"/>
            <w:vAlign w:val="center"/>
          </w:tcPr>
          <w:p w14:paraId="1F1D571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2113.4; 3011.6</w:t>
            </w:r>
          </w:p>
        </w:tc>
      </w:tr>
      <w:tr w:rsidR="00CC57B6" w:rsidRPr="00722343" w14:paraId="4060F6A7" w14:textId="77777777" w:rsidTr="003518CA">
        <w:trPr>
          <w:trHeight w:val="283"/>
        </w:trPr>
        <w:tc>
          <w:tcPr>
            <w:tcW w:w="1984" w:type="dxa"/>
            <w:vMerge/>
          </w:tcPr>
          <w:p w14:paraId="541A7094" w14:textId="77777777" w:rsidR="00CC57B6" w:rsidRPr="00722343" w:rsidRDefault="00CC57B6" w:rsidP="00CC57B6">
            <w:pPr>
              <w:rPr>
                <w:rFonts w:ascii="Times New Roman" w:hAnsi="Times New Roman" w:cs="Times New Roman"/>
                <w:sz w:val="24"/>
                <w:szCs w:val="24"/>
              </w:rPr>
            </w:pPr>
          </w:p>
        </w:tc>
        <w:tc>
          <w:tcPr>
            <w:tcW w:w="2268" w:type="dxa"/>
            <w:vAlign w:val="center"/>
          </w:tcPr>
          <w:p w14:paraId="155DBFA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Third year</w:t>
            </w:r>
          </w:p>
        </w:tc>
        <w:tc>
          <w:tcPr>
            <w:tcW w:w="850" w:type="dxa"/>
            <w:vAlign w:val="center"/>
          </w:tcPr>
          <w:p w14:paraId="488D192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173</w:t>
            </w:r>
          </w:p>
        </w:tc>
        <w:tc>
          <w:tcPr>
            <w:tcW w:w="2041" w:type="dxa"/>
            <w:vAlign w:val="center"/>
          </w:tcPr>
          <w:p w14:paraId="680A66D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2745.2 ± 3399.6</w:t>
            </w:r>
          </w:p>
        </w:tc>
        <w:tc>
          <w:tcPr>
            <w:tcW w:w="2381" w:type="dxa"/>
            <w:vAlign w:val="center"/>
          </w:tcPr>
          <w:p w14:paraId="72196F5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417.6 (117.2; 7037.6)</w:t>
            </w:r>
          </w:p>
        </w:tc>
        <w:tc>
          <w:tcPr>
            <w:tcW w:w="2268" w:type="dxa"/>
            <w:vAlign w:val="center"/>
          </w:tcPr>
          <w:p w14:paraId="54D095B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0.0; 10,412.5</w:t>
            </w:r>
          </w:p>
        </w:tc>
        <w:tc>
          <w:tcPr>
            <w:tcW w:w="1984" w:type="dxa"/>
            <w:vAlign w:val="center"/>
          </w:tcPr>
          <w:p w14:paraId="610CBAA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2235.0; 3255.4</w:t>
            </w:r>
          </w:p>
        </w:tc>
      </w:tr>
    </w:tbl>
    <w:p w14:paraId="62E32CAC" w14:textId="77777777" w:rsidR="00CC57B6" w:rsidRPr="00722343" w:rsidRDefault="00CC57B6" w:rsidP="00CC57B6">
      <w:pPr>
        <w:spacing w:before="80" w:after="0" w:line="360" w:lineRule="auto"/>
        <w:rPr>
          <w:rFonts w:ascii="Times New Roman" w:eastAsia="SimSun" w:hAnsi="Times New Roman" w:cs="Times New Roman"/>
          <w:bCs/>
          <w:sz w:val="24"/>
          <w:szCs w:val="24"/>
          <w:lang w:val="en-US" w:eastAsia="zh-CN"/>
        </w:rPr>
      </w:pPr>
    </w:p>
    <w:p w14:paraId="4035B1AE" w14:textId="77777777" w:rsidR="00CC57B6" w:rsidRPr="00722343" w:rsidRDefault="00CC57B6" w:rsidP="00CC57B6">
      <w:pPr>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br w:type="page"/>
      </w:r>
    </w:p>
    <w:p w14:paraId="66EE28F7" w14:textId="77777777" w:rsidR="00CC57B6" w:rsidRPr="00722343" w:rsidRDefault="00CC57B6" w:rsidP="00CC57B6">
      <w:pPr>
        <w:spacing w:before="80" w:after="0" w:line="360" w:lineRule="auto"/>
        <w:ind w:firstLine="426"/>
        <w:rPr>
          <w:rFonts w:ascii="Times New Roman" w:eastAsia="SimSun" w:hAnsi="Times New Roman" w:cs="Times New Roman"/>
          <w:b/>
          <w:bCs/>
          <w:sz w:val="24"/>
          <w:szCs w:val="24"/>
          <w:lang w:val="en-US" w:eastAsia="zh-CN"/>
        </w:rPr>
      </w:pPr>
      <w:r w:rsidRPr="00722343">
        <w:rPr>
          <w:rFonts w:ascii="Times New Roman" w:eastAsia="SimSun" w:hAnsi="Times New Roman" w:cs="Times New Roman"/>
          <w:b/>
          <w:bCs/>
          <w:sz w:val="24"/>
          <w:szCs w:val="24"/>
          <w:lang w:val="en-US" w:eastAsia="zh-CN"/>
        </w:rPr>
        <w:lastRenderedPageBreak/>
        <w:t xml:space="preserve">C)  </w:t>
      </w:r>
    </w:p>
    <w:tbl>
      <w:tblPr>
        <w:tblStyle w:val="TableGrid"/>
        <w:tblW w:w="13776" w:type="dxa"/>
        <w:tblLayout w:type="fixed"/>
        <w:tblLook w:val="04A0" w:firstRow="1" w:lastRow="0" w:firstColumn="1" w:lastColumn="0" w:noHBand="0" w:noVBand="1"/>
      </w:tblPr>
      <w:tblGrid>
        <w:gridCol w:w="1984"/>
        <w:gridCol w:w="2268"/>
        <w:gridCol w:w="850"/>
        <w:gridCol w:w="2041"/>
        <w:gridCol w:w="2381"/>
        <w:gridCol w:w="2268"/>
        <w:gridCol w:w="1984"/>
      </w:tblGrid>
      <w:tr w:rsidR="00CC57B6" w:rsidRPr="00722343" w14:paraId="3CECE4E6" w14:textId="77777777" w:rsidTr="003518CA">
        <w:trPr>
          <w:trHeight w:val="510"/>
        </w:trPr>
        <w:tc>
          <w:tcPr>
            <w:tcW w:w="1984" w:type="dxa"/>
            <w:vAlign w:val="center"/>
          </w:tcPr>
          <w:p w14:paraId="59A673E1"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 xml:space="preserve">Diabetes type </w:t>
            </w:r>
          </w:p>
        </w:tc>
        <w:tc>
          <w:tcPr>
            <w:tcW w:w="2268" w:type="dxa"/>
            <w:vAlign w:val="center"/>
          </w:tcPr>
          <w:p w14:paraId="61B86B02"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Time period</w:t>
            </w:r>
          </w:p>
        </w:tc>
        <w:tc>
          <w:tcPr>
            <w:tcW w:w="850" w:type="dxa"/>
            <w:vAlign w:val="center"/>
          </w:tcPr>
          <w:p w14:paraId="7AEE179F"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1B0D1E2F"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 </w:t>
            </w:r>
            <w:r w:rsidRPr="00722343">
              <w:rPr>
                <w:rFonts w:ascii="Times New Roman" w:hAnsi="Times New Roman" w:cs="Times New Roman"/>
                <w:b/>
                <w:sz w:val="24"/>
                <w:szCs w:val="24"/>
              </w:rPr>
              <w:t>SD</w:t>
            </w:r>
          </w:p>
        </w:tc>
        <w:tc>
          <w:tcPr>
            <w:tcW w:w="2381" w:type="dxa"/>
            <w:vAlign w:val="center"/>
          </w:tcPr>
          <w:p w14:paraId="614BA872"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2E8A002C" w14:textId="5EC87B60" w:rsidR="00CC57B6" w:rsidRPr="00722343" w:rsidRDefault="00CC57B6" w:rsidP="00722343">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1984" w:type="dxa"/>
            <w:vAlign w:val="center"/>
          </w:tcPr>
          <w:p w14:paraId="7F355AE4"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6762C73A" w14:textId="77777777" w:rsidTr="003518CA">
        <w:trPr>
          <w:trHeight w:val="283"/>
        </w:trPr>
        <w:tc>
          <w:tcPr>
            <w:tcW w:w="1984" w:type="dxa"/>
            <w:vMerge w:val="restart"/>
            <w:vAlign w:val="center"/>
          </w:tcPr>
          <w:p w14:paraId="67161FFF"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Insulin dependent (N=468)</w:t>
            </w:r>
          </w:p>
        </w:tc>
        <w:tc>
          <w:tcPr>
            <w:tcW w:w="2268" w:type="dxa"/>
            <w:vAlign w:val="center"/>
          </w:tcPr>
          <w:p w14:paraId="56D66EA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shd w:val="clear" w:color="auto" w:fill="auto"/>
            <w:vAlign w:val="center"/>
          </w:tcPr>
          <w:p w14:paraId="7B60B20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194</w:t>
            </w:r>
          </w:p>
        </w:tc>
        <w:tc>
          <w:tcPr>
            <w:tcW w:w="2041" w:type="dxa"/>
            <w:shd w:val="clear" w:color="auto" w:fill="auto"/>
            <w:vAlign w:val="bottom"/>
          </w:tcPr>
          <w:p w14:paraId="479B4FF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294.8 ± 736.1</w:t>
            </w:r>
          </w:p>
        </w:tc>
        <w:tc>
          <w:tcPr>
            <w:tcW w:w="2381" w:type="dxa"/>
            <w:shd w:val="clear" w:color="auto" w:fill="auto"/>
            <w:vAlign w:val="bottom"/>
          </w:tcPr>
          <w:p w14:paraId="2C57E697"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116.2 (85.5; 234.3)</w:t>
            </w:r>
          </w:p>
        </w:tc>
        <w:tc>
          <w:tcPr>
            <w:tcW w:w="2268" w:type="dxa"/>
            <w:shd w:val="clear" w:color="auto" w:fill="auto"/>
            <w:vAlign w:val="bottom"/>
          </w:tcPr>
          <w:p w14:paraId="4335EE3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0.8; 7369.7</w:t>
            </w:r>
          </w:p>
        </w:tc>
        <w:tc>
          <w:tcPr>
            <w:tcW w:w="1984" w:type="dxa"/>
            <w:shd w:val="clear" w:color="auto" w:fill="auto"/>
            <w:vAlign w:val="bottom"/>
          </w:tcPr>
          <w:p w14:paraId="0701B3F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190.5; 399.0</w:t>
            </w:r>
          </w:p>
        </w:tc>
      </w:tr>
      <w:tr w:rsidR="00CC57B6" w:rsidRPr="00722343" w14:paraId="11F016AE" w14:textId="77777777" w:rsidTr="003518CA">
        <w:trPr>
          <w:trHeight w:val="283"/>
        </w:trPr>
        <w:tc>
          <w:tcPr>
            <w:tcW w:w="1984" w:type="dxa"/>
            <w:vMerge/>
            <w:vAlign w:val="center"/>
          </w:tcPr>
          <w:p w14:paraId="5381DF80" w14:textId="77777777" w:rsidR="00CC57B6" w:rsidRPr="00722343" w:rsidRDefault="00CC57B6" w:rsidP="00CC57B6">
            <w:pPr>
              <w:rPr>
                <w:rFonts w:ascii="Times New Roman" w:hAnsi="Times New Roman" w:cs="Times New Roman"/>
                <w:sz w:val="24"/>
                <w:szCs w:val="24"/>
              </w:rPr>
            </w:pPr>
          </w:p>
        </w:tc>
        <w:tc>
          <w:tcPr>
            <w:tcW w:w="2268" w:type="dxa"/>
            <w:vAlign w:val="center"/>
          </w:tcPr>
          <w:p w14:paraId="38680CC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shd w:val="clear" w:color="auto" w:fill="auto"/>
            <w:vAlign w:val="center"/>
          </w:tcPr>
          <w:p w14:paraId="0ABE77D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334</w:t>
            </w:r>
          </w:p>
        </w:tc>
        <w:tc>
          <w:tcPr>
            <w:tcW w:w="2041" w:type="dxa"/>
            <w:shd w:val="clear" w:color="auto" w:fill="auto"/>
            <w:vAlign w:val="bottom"/>
          </w:tcPr>
          <w:p w14:paraId="48078B1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336.5 ± 692.9</w:t>
            </w:r>
          </w:p>
        </w:tc>
        <w:tc>
          <w:tcPr>
            <w:tcW w:w="2381" w:type="dxa"/>
            <w:shd w:val="clear" w:color="auto" w:fill="auto"/>
            <w:vAlign w:val="bottom"/>
          </w:tcPr>
          <w:p w14:paraId="64706026"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136.2 (90.7; 301.2)</w:t>
            </w:r>
          </w:p>
        </w:tc>
        <w:tc>
          <w:tcPr>
            <w:tcW w:w="2268" w:type="dxa"/>
            <w:shd w:val="clear" w:color="auto" w:fill="auto"/>
            <w:vAlign w:val="bottom"/>
          </w:tcPr>
          <w:p w14:paraId="46258DB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7549.7</w:t>
            </w:r>
          </w:p>
        </w:tc>
        <w:tc>
          <w:tcPr>
            <w:tcW w:w="1984" w:type="dxa"/>
            <w:shd w:val="clear" w:color="auto" w:fill="auto"/>
            <w:vAlign w:val="bottom"/>
          </w:tcPr>
          <w:p w14:paraId="29BB4FC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261.9; 411.1</w:t>
            </w:r>
          </w:p>
        </w:tc>
      </w:tr>
      <w:tr w:rsidR="00CC57B6" w:rsidRPr="00722343" w14:paraId="370619AD" w14:textId="77777777" w:rsidTr="003518CA">
        <w:trPr>
          <w:trHeight w:val="283"/>
        </w:trPr>
        <w:tc>
          <w:tcPr>
            <w:tcW w:w="1984" w:type="dxa"/>
            <w:vMerge/>
            <w:vAlign w:val="center"/>
          </w:tcPr>
          <w:p w14:paraId="42A2CA15" w14:textId="77777777" w:rsidR="00CC57B6" w:rsidRPr="00722343" w:rsidRDefault="00CC57B6" w:rsidP="00CC57B6">
            <w:pPr>
              <w:rPr>
                <w:rFonts w:ascii="Times New Roman" w:hAnsi="Times New Roman" w:cs="Times New Roman"/>
                <w:sz w:val="24"/>
                <w:szCs w:val="24"/>
              </w:rPr>
            </w:pPr>
          </w:p>
        </w:tc>
        <w:tc>
          <w:tcPr>
            <w:tcW w:w="2268" w:type="dxa"/>
            <w:vAlign w:val="center"/>
          </w:tcPr>
          <w:p w14:paraId="7A2F5C4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shd w:val="clear" w:color="auto" w:fill="auto"/>
            <w:vAlign w:val="center"/>
          </w:tcPr>
          <w:p w14:paraId="05F4B33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468</w:t>
            </w:r>
          </w:p>
        </w:tc>
        <w:tc>
          <w:tcPr>
            <w:tcW w:w="2041" w:type="dxa"/>
            <w:shd w:val="clear" w:color="auto" w:fill="auto"/>
            <w:vAlign w:val="bottom"/>
          </w:tcPr>
          <w:p w14:paraId="178B21B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1247.4 ± 2066.5</w:t>
            </w:r>
          </w:p>
        </w:tc>
        <w:tc>
          <w:tcPr>
            <w:tcW w:w="2381" w:type="dxa"/>
            <w:shd w:val="clear" w:color="auto" w:fill="auto"/>
            <w:vAlign w:val="bottom"/>
          </w:tcPr>
          <w:p w14:paraId="4F9924D3"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346.3 (186.3; 1172.4)</w:t>
            </w:r>
          </w:p>
        </w:tc>
        <w:tc>
          <w:tcPr>
            <w:tcW w:w="2268" w:type="dxa"/>
            <w:shd w:val="clear" w:color="auto" w:fill="auto"/>
            <w:vAlign w:val="bottom"/>
          </w:tcPr>
          <w:p w14:paraId="4126871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10.1; 12,663.7</w:t>
            </w:r>
          </w:p>
        </w:tc>
        <w:tc>
          <w:tcPr>
            <w:tcW w:w="1984" w:type="dxa"/>
            <w:shd w:val="clear" w:color="auto" w:fill="auto"/>
            <w:vAlign w:val="bottom"/>
          </w:tcPr>
          <w:p w14:paraId="7E1998C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1059.6; 1435.1</w:t>
            </w:r>
          </w:p>
        </w:tc>
      </w:tr>
      <w:tr w:rsidR="00CC57B6" w:rsidRPr="00722343" w14:paraId="4AACE199" w14:textId="77777777" w:rsidTr="003518CA">
        <w:trPr>
          <w:trHeight w:val="283"/>
        </w:trPr>
        <w:tc>
          <w:tcPr>
            <w:tcW w:w="1984" w:type="dxa"/>
            <w:vMerge/>
            <w:vAlign w:val="center"/>
          </w:tcPr>
          <w:p w14:paraId="0013DB8B" w14:textId="77777777" w:rsidR="00CC57B6" w:rsidRPr="00722343" w:rsidRDefault="00CC57B6" w:rsidP="00CC57B6">
            <w:pPr>
              <w:rPr>
                <w:rFonts w:ascii="Times New Roman" w:hAnsi="Times New Roman" w:cs="Times New Roman"/>
                <w:sz w:val="24"/>
                <w:szCs w:val="24"/>
              </w:rPr>
            </w:pPr>
          </w:p>
        </w:tc>
        <w:tc>
          <w:tcPr>
            <w:tcW w:w="2268" w:type="dxa"/>
            <w:vAlign w:val="center"/>
          </w:tcPr>
          <w:p w14:paraId="14DA00D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shd w:val="clear" w:color="auto" w:fill="auto"/>
            <w:vAlign w:val="center"/>
          </w:tcPr>
          <w:p w14:paraId="0A60264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198</w:t>
            </w:r>
          </w:p>
        </w:tc>
        <w:tc>
          <w:tcPr>
            <w:tcW w:w="2041" w:type="dxa"/>
            <w:shd w:val="clear" w:color="auto" w:fill="auto"/>
            <w:vAlign w:val="bottom"/>
          </w:tcPr>
          <w:p w14:paraId="25A9734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1855.9 ± 3639.7</w:t>
            </w:r>
          </w:p>
        </w:tc>
        <w:tc>
          <w:tcPr>
            <w:tcW w:w="2381" w:type="dxa"/>
            <w:shd w:val="clear" w:color="auto" w:fill="auto"/>
            <w:vAlign w:val="bottom"/>
          </w:tcPr>
          <w:p w14:paraId="70B8AB13"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312.5 (97.3; 1089.2)</w:t>
            </w:r>
          </w:p>
        </w:tc>
        <w:tc>
          <w:tcPr>
            <w:tcW w:w="2268" w:type="dxa"/>
            <w:shd w:val="clear" w:color="auto" w:fill="auto"/>
            <w:vAlign w:val="bottom"/>
          </w:tcPr>
          <w:p w14:paraId="7787F3A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1.8; 30,864.0</w:t>
            </w:r>
          </w:p>
        </w:tc>
        <w:tc>
          <w:tcPr>
            <w:tcW w:w="1984" w:type="dxa"/>
            <w:shd w:val="clear" w:color="auto" w:fill="auto"/>
            <w:vAlign w:val="bottom"/>
          </w:tcPr>
          <w:p w14:paraId="359C5D1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1345.8; 2366.0</w:t>
            </w:r>
          </w:p>
        </w:tc>
      </w:tr>
      <w:tr w:rsidR="00CC57B6" w:rsidRPr="00722343" w14:paraId="207BF138" w14:textId="77777777" w:rsidTr="003518CA">
        <w:trPr>
          <w:trHeight w:val="283"/>
        </w:trPr>
        <w:tc>
          <w:tcPr>
            <w:tcW w:w="1984" w:type="dxa"/>
            <w:vMerge/>
            <w:vAlign w:val="center"/>
          </w:tcPr>
          <w:p w14:paraId="65579008" w14:textId="77777777" w:rsidR="00CC57B6" w:rsidRPr="00722343" w:rsidRDefault="00CC57B6" w:rsidP="00CC57B6">
            <w:pPr>
              <w:rPr>
                <w:rFonts w:ascii="Times New Roman" w:hAnsi="Times New Roman" w:cs="Times New Roman"/>
                <w:sz w:val="24"/>
                <w:szCs w:val="24"/>
              </w:rPr>
            </w:pPr>
          </w:p>
        </w:tc>
        <w:tc>
          <w:tcPr>
            <w:tcW w:w="2268" w:type="dxa"/>
            <w:vAlign w:val="center"/>
          </w:tcPr>
          <w:p w14:paraId="6B3D80D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shd w:val="clear" w:color="auto" w:fill="auto"/>
            <w:vAlign w:val="center"/>
          </w:tcPr>
          <w:p w14:paraId="31855EB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180</w:t>
            </w:r>
          </w:p>
        </w:tc>
        <w:tc>
          <w:tcPr>
            <w:tcW w:w="2041" w:type="dxa"/>
            <w:shd w:val="clear" w:color="auto" w:fill="auto"/>
            <w:vAlign w:val="bottom"/>
          </w:tcPr>
          <w:p w14:paraId="648FC12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1369.4 ± 2507.0</w:t>
            </w:r>
          </w:p>
        </w:tc>
        <w:tc>
          <w:tcPr>
            <w:tcW w:w="2381" w:type="dxa"/>
            <w:shd w:val="clear" w:color="auto" w:fill="auto"/>
            <w:vAlign w:val="bottom"/>
          </w:tcPr>
          <w:p w14:paraId="79F14510"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189.5 (82.6; 715.8)</w:t>
            </w:r>
          </w:p>
        </w:tc>
        <w:tc>
          <w:tcPr>
            <w:tcW w:w="2268" w:type="dxa"/>
            <w:shd w:val="clear" w:color="auto" w:fill="auto"/>
            <w:vAlign w:val="bottom"/>
          </w:tcPr>
          <w:p w14:paraId="37F35F7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8991.2</w:t>
            </w:r>
          </w:p>
        </w:tc>
        <w:tc>
          <w:tcPr>
            <w:tcW w:w="1984" w:type="dxa"/>
            <w:shd w:val="clear" w:color="auto" w:fill="auto"/>
            <w:vAlign w:val="bottom"/>
          </w:tcPr>
          <w:p w14:paraId="0EA30ED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1000.7; 1738.2</w:t>
            </w:r>
          </w:p>
        </w:tc>
      </w:tr>
      <w:tr w:rsidR="00CC57B6" w:rsidRPr="00722343" w14:paraId="7EB88805" w14:textId="77777777" w:rsidTr="003518CA">
        <w:trPr>
          <w:trHeight w:val="283"/>
        </w:trPr>
        <w:tc>
          <w:tcPr>
            <w:tcW w:w="1984" w:type="dxa"/>
            <w:vMerge w:val="restart"/>
            <w:vAlign w:val="center"/>
          </w:tcPr>
          <w:p w14:paraId="4DE1B8E6"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 xml:space="preserve">Non-insulin dependent (N=255) </w:t>
            </w:r>
          </w:p>
        </w:tc>
        <w:tc>
          <w:tcPr>
            <w:tcW w:w="2268" w:type="dxa"/>
            <w:vAlign w:val="center"/>
          </w:tcPr>
          <w:p w14:paraId="677F3B4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shd w:val="clear" w:color="auto" w:fill="auto"/>
            <w:vAlign w:val="center"/>
          </w:tcPr>
          <w:p w14:paraId="1712DA7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114</w:t>
            </w:r>
          </w:p>
        </w:tc>
        <w:tc>
          <w:tcPr>
            <w:tcW w:w="2041" w:type="dxa"/>
            <w:shd w:val="clear" w:color="auto" w:fill="auto"/>
            <w:vAlign w:val="bottom"/>
          </w:tcPr>
          <w:p w14:paraId="49537A0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274.2 ± 651.1</w:t>
            </w:r>
          </w:p>
        </w:tc>
        <w:tc>
          <w:tcPr>
            <w:tcW w:w="2381" w:type="dxa"/>
            <w:shd w:val="clear" w:color="auto" w:fill="auto"/>
            <w:vAlign w:val="bottom"/>
          </w:tcPr>
          <w:p w14:paraId="227DD309"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112.5 (61.1; 212.4)</w:t>
            </w:r>
          </w:p>
        </w:tc>
        <w:tc>
          <w:tcPr>
            <w:tcW w:w="2268" w:type="dxa"/>
            <w:shd w:val="clear" w:color="auto" w:fill="auto"/>
            <w:vAlign w:val="bottom"/>
          </w:tcPr>
          <w:p w14:paraId="5015CE5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6395.2</w:t>
            </w:r>
          </w:p>
        </w:tc>
        <w:tc>
          <w:tcPr>
            <w:tcW w:w="1984" w:type="dxa"/>
            <w:shd w:val="clear" w:color="auto" w:fill="auto"/>
            <w:vAlign w:val="bottom"/>
          </w:tcPr>
          <w:p w14:paraId="6F99EA2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153.4; 395.0</w:t>
            </w:r>
          </w:p>
        </w:tc>
      </w:tr>
      <w:tr w:rsidR="00CC57B6" w:rsidRPr="00722343" w14:paraId="274A7AF2" w14:textId="77777777" w:rsidTr="003518CA">
        <w:trPr>
          <w:trHeight w:val="283"/>
        </w:trPr>
        <w:tc>
          <w:tcPr>
            <w:tcW w:w="1984" w:type="dxa"/>
            <w:vMerge/>
            <w:vAlign w:val="center"/>
          </w:tcPr>
          <w:p w14:paraId="08472E51" w14:textId="77777777" w:rsidR="00CC57B6" w:rsidRPr="00722343" w:rsidRDefault="00CC57B6" w:rsidP="00CC57B6">
            <w:pPr>
              <w:rPr>
                <w:rFonts w:ascii="Times New Roman" w:hAnsi="Times New Roman" w:cs="Times New Roman"/>
                <w:sz w:val="24"/>
                <w:szCs w:val="24"/>
              </w:rPr>
            </w:pPr>
          </w:p>
        </w:tc>
        <w:tc>
          <w:tcPr>
            <w:tcW w:w="2268" w:type="dxa"/>
            <w:vAlign w:val="center"/>
          </w:tcPr>
          <w:p w14:paraId="2DC88EB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shd w:val="clear" w:color="auto" w:fill="auto"/>
            <w:vAlign w:val="center"/>
          </w:tcPr>
          <w:p w14:paraId="0217487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193</w:t>
            </w:r>
          </w:p>
        </w:tc>
        <w:tc>
          <w:tcPr>
            <w:tcW w:w="2041" w:type="dxa"/>
            <w:shd w:val="clear" w:color="auto" w:fill="auto"/>
            <w:vAlign w:val="bottom"/>
          </w:tcPr>
          <w:p w14:paraId="5244A69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306.8 ± 465.3</w:t>
            </w:r>
          </w:p>
        </w:tc>
        <w:tc>
          <w:tcPr>
            <w:tcW w:w="2381" w:type="dxa"/>
            <w:shd w:val="clear" w:color="auto" w:fill="auto"/>
            <w:vAlign w:val="bottom"/>
          </w:tcPr>
          <w:p w14:paraId="2EB8F8FB"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136.6 (90.7; 340.7)</w:t>
            </w:r>
          </w:p>
        </w:tc>
        <w:tc>
          <w:tcPr>
            <w:tcW w:w="2268" w:type="dxa"/>
            <w:shd w:val="clear" w:color="auto" w:fill="auto"/>
            <w:vAlign w:val="bottom"/>
          </w:tcPr>
          <w:p w14:paraId="0934902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4045.0</w:t>
            </w:r>
          </w:p>
        </w:tc>
        <w:tc>
          <w:tcPr>
            <w:tcW w:w="1984" w:type="dxa"/>
            <w:shd w:val="clear" w:color="auto" w:fill="auto"/>
            <w:vAlign w:val="bottom"/>
          </w:tcPr>
          <w:p w14:paraId="408AC8E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240.8; 372.9</w:t>
            </w:r>
          </w:p>
        </w:tc>
      </w:tr>
      <w:tr w:rsidR="00CC57B6" w:rsidRPr="00722343" w14:paraId="1FEC03AF" w14:textId="77777777" w:rsidTr="003518CA">
        <w:trPr>
          <w:trHeight w:val="283"/>
        </w:trPr>
        <w:tc>
          <w:tcPr>
            <w:tcW w:w="1984" w:type="dxa"/>
            <w:vMerge/>
            <w:vAlign w:val="center"/>
          </w:tcPr>
          <w:p w14:paraId="6F5B69C2" w14:textId="77777777" w:rsidR="00CC57B6" w:rsidRPr="00722343" w:rsidRDefault="00CC57B6" w:rsidP="00CC57B6">
            <w:pPr>
              <w:rPr>
                <w:rFonts w:ascii="Times New Roman" w:hAnsi="Times New Roman" w:cs="Times New Roman"/>
                <w:sz w:val="24"/>
                <w:szCs w:val="24"/>
              </w:rPr>
            </w:pPr>
          </w:p>
        </w:tc>
        <w:tc>
          <w:tcPr>
            <w:tcW w:w="2268" w:type="dxa"/>
            <w:vAlign w:val="center"/>
          </w:tcPr>
          <w:p w14:paraId="20F51B2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shd w:val="clear" w:color="auto" w:fill="auto"/>
            <w:vAlign w:val="center"/>
          </w:tcPr>
          <w:p w14:paraId="761EB14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255</w:t>
            </w:r>
          </w:p>
        </w:tc>
        <w:tc>
          <w:tcPr>
            <w:tcW w:w="2041" w:type="dxa"/>
            <w:shd w:val="clear" w:color="auto" w:fill="auto"/>
            <w:vAlign w:val="bottom"/>
          </w:tcPr>
          <w:p w14:paraId="1284E1E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1379.4 ± 2036.5</w:t>
            </w:r>
          </w:p>
        </w:tc>
        <w:tc>
          <w:tcPr>
            <w:tcW w:w="2381" w:type="dxa"/>
            <w:shd w:val="clear" w:color="auto" w:fill="auto"/>
            <w:vAlign w:val="bottom"/>
          </w:tcPr>
          <w:p w14:paraId="0EDAB8AE"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477.1 (201.4; 1478.4)</w:t>
            </w:r>
          </w:p>
        </w:tc>
        <w:tc>
          <w:tcPr>
            <w:tcW w:w="2268" w:type="dxa"/>
            <w:shd w:val="clear" w:color="auto" w:fill="auto"/>
            <w:vAlign w:val="bottom"/>
          </w:tcPr>
          <w:p w14:paraId="77EB9E4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11.1; 9484.3</w:t>
            </w:r>
          </w:p>
        </w:tc>
        <w:tc>
          <w:tcPr>
            <w:tcW w:w="1984" w:type="dxa"/>
            <w:shd w:val="clear" w:color="auto" w:fill="auto"/>
            <w:vAlign w:val="bottom"/>
          </w:tcPr>
          <w:p w14:paraId="2525384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1128.2; 1630.5</w:t>
            </w:r>
          </w:p>
        </w:tc>
      </w:tr>
      <w:tr w:rsidR="00CC57B6" w:rsidRPr="00722343" w14:paraId="10C499CB" w14:textId="77777777" w:rsidTr="003518CA">
        <w:trPr>
          <w:trHeight w:val="283"/>
        </w:trPr>
        <w:tc>
          <w:tcPr>
            <w:tcW w:w="1984" w:type="dxa"/>
            <w:vMerge/>
            <w:vAlign w:val="center"/>
          </w:tcPr>
          <w:p w14:paraId="3C5623E5" w14:textId="77777777" w:rsidR="00CC57B6" w:rsidRPr="00722343" w:rsidRDefault="00CC57B6" w:rsidP="00CC57B6">
            <w:pPr>
              <w:rPr>
                <w:rFonts w:ascii="Times New Roman" w:hAnsi="Times New Roman" w:cs="Times New Roman"/>
                <w:sz w:val="24"/>
                <w:szCs w:val="24"/>
              </w:rPr>
            </w:pPr>
          </w:p>
        </w:tc>
        <w:tc>
          <w:tcPr>
            <w:tcW w:w="2268" w:type="dxa"/>
            <w:vAlign w:val="center"/>
          </w:tcPr>
          <w:p w14:paraId="4FABE16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shd w:val="clear" w:color="auto" w:fill="auto"/>
            <w:vAlign w:val="center"/>
          </w:tcPr>
          <w:p w14:paraId="0FF41F9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106</w:t>
            </w:r>
          </w:p>
        </w:tc>
        <w:tc>
          <w:tcPr>
            <w:tcW w:w="2041" w:type="dxa"/>
            <w:shd w:val="clear" w:color="auto" w:fill="auto"/>
            <w:vAlign w:val="bottom"/>
          </w:tcPr>
          <w:p w14:paraId="236D9E0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1640.4 ± 2743.8</w:t>
            </w:r>
          </w:p>
        </w:tc>
        <w:tc>
          <w:tcPr>
            <w:tcW w:w="2381" w:type="dxa"/>
            <w:shd w:val="clear" w:color="auto" w:fill="auto"/>
            <w:vAlign w:val="bottom"/>
          </w:tcPr>
          <w:p w14:paraId="3F546422"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326.7 (91.0; 1645.8)</w:t>
            </w:r>
          </w:p>
        </w:tc>
        <w:tc>
          <w:tcPr>
            <w:tcW w:w="2268" w:type="dxa"/>
            <w:shd w:val="clear" w:color="auto" w:fill="auto"/>
            <w:vAlign w:val="bottom"/>
          </w:tcPr>
          <w:p w14:paraId="2392544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0.8; 12,265.8</w:t>
            </w:r>
          </w:p>
        </w:tc>
        <w:tc>
          <w:tcPr>
            <w:tcW w:w="1984" w:type="dxa"/>
            <w:shd w:val="clear" w:color="auto" w:fill="auto"/>
            <w:vAlign w:val="bottom"/>
          </w:tcPr>
          <w:p w14:paraId="3FB7FF2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1112.0; 2168.8</w:t>
            </w:r>
          </w:p>
        </w:tc>
      </w:tr>
      <w:tr w:rsidR="00CC57B6" w:rsidRPr="00722343" w14:paraId="4A12D509" w14:textId="77777777" w:rsidTr="003518CA">
        <w:trPr>
          <w:trHeight w:val="283"/>
        </w:trPr>
        <w:tc>
          <w:tcPr>
            <w:tcW w:w="1984" w:type="dxa"/>
            <w:vMerge/>
            <w:vAlign w:val="center"/>
          </w:tcPr>
          <w:p w14:paraId="614CC8AD" w14:textId="77777777" w:rsidR="00CC57B6" w:rsidRPr="00722343" w:rsidRDefault="00CC57B6" w:rsidP="00CC57B6">
            <w:pPr>
              <w:rPr>
                <w:rFonts w:ascii="Times New Roman" w:hAnsi="Times New Roman" w:cs="Times New Roman"/>
                <w:sz w:val="24"/>
                <w:szCs w:val="24"/>
              </w:rPr>
            </w:pPr>
          </w:p>
        </w:tc>
        <w:tc>
          <w:tcPr>
            <w:tcW w:w="2268" w:type="dxa"/>
            <w:vAlign w:val="center"/>
          </w:tcPr>
          <w:p w14:paraId="59BB7D1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shd w:val="clear" w:color="auto" w:fill="auto"/>
            <w:vAlign w:val="center"/>
          </w:tcPr>
          <w:p w14:paraId="08BA0EC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92</w:t>
            </w:r>
          </w:p>
        </w:tc>
        <w:tc>
          <w:tcPr>
            <w:tcW w:w="2041" w:type="dxa"/>
            <w:shd w:val="clear" w:color="auto" w:fill="auto"/>
            <w:vAlign w:val="bottom"/>
          </w:tcPr>
          <w:p w14:paraId="64D5D01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1255.9 ± 2421.5</w:t>
            </w:r>
          </w:p>
        </w:tc>
        <w:tc>
          <w:tcPr>
            <w:tcW w:w="2381" w:type="dxa"/>
            <w:shd w:val="clear" w:color="auto" w:fill="auto"/>
            <w:vAlign w:val="bottom"/>
          </w:tcPr>
          <w:p w14:paraId="799C0BF7"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143.0 (39.1; 451.9)</w:t>
            </w:r>
          </w:p>
        </w:tc>
        <w:tc>
          <w:tcPr>
            <w:tcW w:w="2268" w:type="dxa"/>
            <w:shd w:val="clear" w:color="auto" w:fill="auto"/>
            <w:vAlign w:val="bottom"/>
          </w:tcPr>
          <w:p w14:paraId="7284033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7890.9</w:t>
            </w:r>
          </w:p>
        </w:tc>
        <w:tc>
          <w:tcPr>
            <w:tcW w:w="1984" w:type="dxa"/>
            <w:shd w:val="clear" w:color="auto" w:fill="auto"/>
            <w:vAlign w:val="bottom"/>
          </w:tcPr>
          <w:p w14:paraId="4D7CDC0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754.4; 1757.4</w:t>
            </w:r>
          </w:p>
        </w:tc>
      </w:tr>
      <w:tr w:rsidR="00CC57B6" w:rsidRPr="00722343" w14:paraId="137F722A" w14:textId="77777777" w:rsidTr="003518CA">
        <w:trPr>
          <w:trHeight w:val="283"/>
        </w:trPr>
        <w:tc>
          <w:tcPr>
            <w:tcW w:w="1984" w:type="dxa"/>
            <w:vMerge w:val="restart"/>
            <w:vAlign w:val="center"/>
          </w:tcPr>
          <w:p w14:paraId="4F838CD7"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Unspecified (N=945)</w:t>
            </w:r>
          </w:p>
        </w:tc>
        <w:tc>
          <w:tcPr>
            <w:tcW w:w="2268" w:type="dxa"/>
            <w:vAlign w:val="center"/>
          </w:tcPr>
          <w:p w14:paraId="04BEF46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 –1</w:t>
            </w:r>
          </w:p>
        </w:tc>
        <w:tc>
          <w:tcPr>
            <w:tcW w:w="850" w:type="dxa"/>
            <w:shd w:val="clear" w:color="auto" w:fill="auto"/>
            <w:vAlign w:val="center"/>
          </w:tcPr>
          <w:p w14:paraId="2CB2637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412</w:t>
            </w:r>
          </w:p>
        </w:tc>
        <w:tc>
          <w:tcPr>
            <w:tcW w:w="2041" w:type="dxa"/>
            <w:shd w:val="clear" w:color="auto" w:fill="auto"/>
            <w:vAlign w:val="bottom"/>
          </w:tcPr>
          <w:p w14:paraId="529E9C7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178.3 ± 224.4</w:t>
            </w:r>
          </w:p>
        </w:tc>
        <w:tc>
          <w:tcPr>
            <w:tcW w:w="2381" w:type="dxa"/>
            <w:shd w:val="clear" w:color="auto" w:fill="auto"/>
            <w:vAlign w:val="bottom"/>
          </w:tcPr>
          <w:p w14:paraId="29E5E2C4" w14:textId="77777777" w:rsidR="00CC57B6" w:rsidRPr="00722343" w:rsidRDefault="00CC57B6" w:rsidP="00CC57B6">
            <w:pPr>
              <w:jc w:val="center"/>
              <w:rPr>
                <w:rFonts w:ascii="Times New Roman" w:hAnsi="Times New Roman" w:cs="Times New Roman"/>
                <w:sz w:val="24"/>
                <w:szCs w:val="24"/>
                <w:highlight w:val="yellow"/>
              </w:rPr>
            </w:pPr>
            <w:r w:rsidRPr="00722343">
              <w:rPr>
                <w:rFonts w:ascii="Times New Roman" w:hAnsi="Times New Roman" w:cs="Times New Roman"/>
                <w:color w:val="000000"/>
                <w:sz w:val="24"/>
                <w:szCs w:val="24"/>
              </w:rPr>
              <w:t>103.1 (90.7; 189.6)</w:t>
            </w:r>
          </w:p>
        </w:tc>
        <w:tc>
          <w:tcPr>
            <w:tcW w:w="2268" w:type="dxa"/>
            <w:shd w:val="clear" w:color="auto" w:fill="auto"/>
            <w:vAlign w:val="bottom"/>
          </w:tcPr>
          <w:p w14:paraId="7339490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2060.7</w:t>
            </w:r>
          </w:p>
        </w:tc>
        <w:tc>
          <w:tcPr>
            <w:tcW w:w="1984" w:type="dxa"/>
            <w:shd w:val="clear" w:color="auto" w:fill="auto"/>
            <w:vAlign w:val="bottom"/>
          </w:tcPr>
          <w:p w14:paraId="77B26FF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156.6; 200.1</w:t>
            </w:r>
          </w:p>
        </w:tc>
      </w:tr>
      <w:tr w:rsidR="00CC57B6" w:rsidRPr="00722343" w14:paraId="68F7626A" w14:textId="77777777" w:rsidTr="003518CA">
        <w:trPr>
          <w:trHeight w:val="283"/>
        </w:trPr>
        <w:tc>
          <w:tcPr>
            <w:tcW w:w="1984" w:type="dxa"/>
            <w:vMerge/>
          </w:tcPr>
          <w:p w14:paraId="1B4B77B9" w14:textId="77777777" w:rsidR="00CC57B6" w:rsidRPr="00722343" w:rsidRDefault="00CC57B6" w:rsidP="00CC57B6">
            <w:pPr>
              <w:rPr>
                <w:rFonts w:ascii="Times New Roman" w:hAnsi="Times New Roman" w:cs="Times New Roman"/>
                <w:sz w:val="24"/>
                <w:szCs w:val="24"/>
              </w:rPr>
            </w:pPr>
          </w:p>
        </w:tc>
        <w:tc>
          <w:tcPr>
            <w:tcW w:w="2268" w:type="dxa"/>
            <w:vAlign w:val="center"/>
          </w:tcPr>
          <w:p w14:paraId="393CAC1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w:t>
            </w:r>
          </w:p>
        </w:tc>
        <w:tc>
          <w:tcPr>
            <w:tcW w:w="850" w:type="dxa"/>
            <w:shd w:val="clear" w:color="auto" w:fill="auto"/>
            <w:vAlign w:val="center"/>
          </w:tcPr>
          <w:p w14:paraId="67A34E9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652</w:t>
            </w:r>
          </w:p>
        </w:tc>
        <w:tc>
          <w:tcPr>
            <w:tcW w:w="2041" w:type="dxa"/>
            <w:shd w:val="clear" w:color="auto" w:fill="auto"/>
            <w:vAlign w:val="bottom"/>
          </w:tcPr>
          <w:p w14:paraId="7F0BCFD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263.0 ± 546.4</w:t>
            </w:r>
          </w:p>
        </w:tc>
        <w:tc>
          <w:tcPr>
            <w:tcW w:w="2381" w:type="dxa"/>
            <w:shd w:val="clear" w:color="auto" w:fill="auto"/>
            <w:vAlign w:val="bottom"/>
          </w:tcPr>
          <w:p w14:paraId="0330B5FC" w14:textId="77777777" w:rsidR="00CC57B6" w:rsidRPr="00722343" w:rsidRDefault="00CC57B6" w:rsidP="00CC57B6">
            <w:pPr>
              <w:jc w:val="center"/>
              <w:rPr>
                <w:rFonts w:ascii="Times New Roman" w:hAnsi="Times New Roman" w:cs="Times New Roman"/>
                <w:sz w:val="24"/>
                <w:szCs w:val="24"/>
                <w:highlight w:val="yellow"/>
              </w:rPr>
            </w:pPr>
            <w:r w:rsidRPr="00722343">
              <w:rPr>
                <w:rFonts w:ascii="Times New Roman" w:hAnsi="Times New Roman" w:cs="Times New Roman"/>
                <w:color w:val="000000"/>
                <w:sz w:val="24"/>
                <w:szCs w:val="24"/>
              </w:rPr>
              <w:t>123.1 (91.0; 245.7)</w:t>
            </w:r>
          </w:p>
        </w:tc>
        <w:tc>
          <w:tcPr>
            <w:tcW w:w="2268" w:type="dxa"/>
            <w:shd w:val="clear" w:color="auto" w:fill="auto"/>
            <w:vAlign w:val="bottom"/>
          </w:tcPr>
          <w:p w14:paraId="7EC2406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0.8; 7927.2</w:t>
            </w:r>
          </w:p>
        </w:tc>
        <w:tc>
          <w:tcPr>
            <w:tcW w:w="1984" w:type="dxa"/>
            <w:shd w:val="clear" w:color="auto" w:fill="auto"/>
            <w:vAlign w:val="bottom"/>
          </w:tcPr>
          <w:p w14:paraId="7D2E015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221.0; 305.0</w:t>
            </w:r>
          </w:p>
        </w:tc>
      </w:tr>
      <w:tr w:rsidR="00CC57B6" w:rsidRPr="00722343" w14:paraId="04550EA5" w14:textId="77777777" w:rsidTr="003518CA">
        <w:trPr>
          <w:trHeight w:val="283"/>
        </w:trPr>
        <w:tc>
          <w:tcPr>
            <w:tcW w:w="1984" w:type="dxa"/>
            <w:vMerge/>
          </w:tcPr>
          <w:p w14:paraId="758772AB" w14:textId="77777777" w:rsidR="00CC57B6" w:rsidRPr="00722343" w:rsidRDefault="00CC57B6" w:rsidP="00CC57B6">
            <w:pPr>
              <w:rPr>
                <w:rFonts w:ascii="Times New Roman" w:hAnsi="Times New Roman" w:cs="Times New Roman"/>
                <w:sz w:val="24"/>
                <w:szCs w:val="24"/>
              </w:rPr>
            </w:pPr>
          </w:p>
        </w:tc>
        <w:tc>
          <w:tcPr>
            <w:tcW w:w="2268" w:type="dxa"/>
            <w:vAlign w:val="center"/>
          </w:tcPr>
          <w:p w14:paraId="6846F51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First year</w:t>
            </w:r>
          </w:p>
        </w:tc>
        <w:tc>
          <w:tcPr>
            <w:tcW w:w="850" w:type="dxa"/>
            <w:shd w:val="clear" w:color="auto" w:fill="auto"/>
            <w:vAlign w:val="center"/>
          </w:tcPr>
          <w:p w14:paraId="0536686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945</w:t>
            </w:r>
          </w:p>
        </w:tc>
        <w:tc>
          <w:tcPr>
            <w:tcW w:w="2041" w:type="dxa"/>
            <w:shd w:val="clear" w:color="auto" w:fill="auto"/>
            <w:vAlign w:val="bottom"/>
          </w:tcPr>
          <w:p w14:paraId="1350DFF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985.9 ± 1789.8</w:t>
            </w:r>
          </w:p>
        </w:tc>
        <w:tc>
          <w:tcPr>
            <w:tcW w:w="2381" w:type="dxa"/>
            <w:shd w:val="clear" w:color="auto" w:fill="auto"/>
            <w:vAlign w:val="bottom"/>
          </w:tcPr>
          <w:p w14:paraId="20AD9DD7" w14:textId="77777777" w:rsidR="00CC57B6" w:rsidRPr="00722343" w:rsidRDefault="00CC57B6" w:rsidP="00CC57B6">
            <w:pPr>
              <w:jc w:val="center"/>
              <w:rPr>
                <w:rFonts w:ascii="Times New Roman" w:hAnsi="Times New Roman" w:cs="Times New Roman"/>
                <w:sz w:val="24"/>
                <w:szCs w:val="24"/>
                <w:highlight w:val="yellow"/>
              </w:rPr>
            </w:pPr>
            <w:r w:rsidRPr="00722343">
              <w:rPr>
                <w:rFonts w:ascii="Times New Roman" w:hAnsi="Times New Roman" w:cs="Times New Roman"/>
                <w:color w:val="000000"/>
                <w:sz w:val="24"/>
                <w:szCs w:val="24"/>
              </w:rPr>
              <w:t>313.2 (181.4; 721.2)</w:t>
            </w:r>
          </w:p>
        </w:tc>
        <w:tc>
          <w:tcPr>
            <w:tcW w:w="2268" w:type="dxa"/>
            <w:shd w:val="clear" w:color="auto" w:fill="auto"/>
            <w:vAlign w:val="bottom"/>
          </w:tcPr>
          <w:p w14:paraId="3F8D0C0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0.8; 9863.4</w:t>
            </w:r>
          </w:p>
        </w:tc>
        <w:tc>
          <w:tcPr>
            <w:tcW w:w="1984" w:type="dxa"/>
            <w:shd w:val="clear" w:color="auto" w:fill="auto"/>
            <w:vAlign w:val="bottom"/>
          </w:tcPr>
          <w:p w14:paraId="2113815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871.6; 1100.1</w:t>
            </w:r>
          </w:p>
        </w:tc>
      </w:tr>
      <w:tr w:rsidR="00CC57B6" w:rsidRPr="00722343" w14:paraId="62DCDDDF" w14:textId="77777777" w:rsidTr="003518CA">
        <w:trPr>
          <w:trHeight w:val="283"/>
        </w:trPr>
        <w:tc>
          <w:tcPr>
            <w:tcW w:w="1984" w:type="dxa"/>
            <w:vMerge/>
          </w:tcPr>
          <w:p w14:paraId="4E1F79FA" w14:textId="77777777" w:rsidR="00CC57B6" w:rsidRPr="00722343" w:rsidRDefault="00CC57B6" w:rsidP="00CC57B6">
            <w:pPr>
              <w:rPr>
                <w:rFonts w:ascii="Times New Roman" w:hAnsi="Times New Roman" w:cs="Times New Roman"/>
                <w:sz w:val="24"/>
                <w:szCs w:val="24"/>
              </w:rPr>
            </w:pPr>
          </w:p>
        </w:tc>
        <w:tc>
          <w:tcPr>
            <w:tcW w:w="2268" w:type="dxa"/>
            <w:vAlign w:val="center"/>
          </w:tcPr>
          <w:p w14:paraId="289741D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Second year</w:t>
            </w:r>
          </w:p>
        </w:tc>
        <w:tc>
          <w:tcPr>
            <w:tcW w:w="850" w:type="dxa"/>
            <w:shd w:val="clear" w:color="auto" w:fill="auto"/>
            <w:vAlign w:val="center"/>
          </w:tcPr>
          <w:p w14:paraId="4DC59CA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370</w:t>
            </w:r>
          </w:p>
        </w:tc>
        <w:tc>
          <w:tcPr>
            <w:tcW w:w="2041" w:type="dxa"/>
            <w:shd w:val="clear" w:color="auto" w:fill="auto"/>
            <w:vAlign w:val="bottom"/>
          </w:tcPr>
          <w:p w14:paraId="3117EB2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1496.0 ± 2610.1</w:t>
            </w:r>
          </w:p>
        </w:tc>
        <w:tc>
          <w:tcPr>
            <w:tcW w:w="2381" w:type="dxa"/>
            <w:shd w:val="clear" w:color="auto" w:fill="auto"/>
            <w:vAlign w:val="bottom"/>
          </w:tcPr>
          <w:p w14:paraId="7DA4A58E" w14:textId="77777777" w:rsidR="00CC57B6" w:rsidRPr="00722343" w:rsidRDefault="00CC57B6" w:rsidP="00CC57B6">
            <w:pPr>
              <w:jc w:val="center"/>
              <w:rPr>
                <w:rFonts w:ascii="Times New Roman" w:hAnsi="Times New Roman" w:cs="Times New Roman"/>
                <w:sz w:val="24"/>
                <w:szCs w:val="24"/>
                <w:highlight w:val="yellow"/>
              </w:rPr>
            </w:pPr>
            <w:r w:rsidRPr="00722343">
              <w:rPr>
                <w:rFonts w:ascii="Times New Roman" w:hAnsi="Times New Roman" w:cs="Times New Roman"/>
                <w:color w:val="000000"/>
                <w:sz w:val="24"/>
                <w:szCs w:val="24"/>
              </w:rPr>
              <w:t>238.4 (95.0; 993.1)</w:t>
            </w:r>
          </w:p>
        </w:tc>
        <w:tc>
          <w:tcPr>
            <w:tcW w:w="2268" w:type="dxa"/>
            <w:shd w:val="clear" w:color="auto" w:fill="auto"/>
            <w:vAlign w:val="bottom"/>
          </w:tcPr>
          <w:p w14:paraId="307044D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11,271.3</w:t>
            </w:r>
          </w:p>
        </w:tc>
        <w:tc>
          <w:tcPr>
            <w:tcW w:w="1984" w:type="dxa"/>
            <w:shd w:val="clear" w:color="auto" w:fill="auto"/>
            <w:vAlign w:val="bottom"/>
          </w:tcPr>
          <w:p w14:paraId="5E0E3A3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1229.1; 1762.8</w:t>
            </w:r>
          </w:p>
        </w:tc>
      </w:tr>
      <w:tr w:rsidR="00CC57B6" w:rsidRPr="00722343" w14:paraId="68FAF8D3" w14:textId="77777777" w:rsidTr="003518CA">
        <w:trPr>
          <w:trHeight w:val="283"/>
        </w:trPr>
        <w:tc>
          <w:tcPr>
            <w:tcW w:w="1984" w:type="dxa"/>
            <w:vMerge/>
          </w:tcPr>
          <w:p w14:paraId="4E389831" w14:textId="77777777" w:rsidR="00CC57B6" w:rsidRPr="00722343" w:rsidRDefault="00CC57B6" w:rsidP="00CC57B6">
            <w:pPr>
              <w:rPr>
                <w:rFonts w:ascii="Times New Roman" w:hAnsi="Times New Roman" w:cs="Times New Roman"/>
                <w:sz w:val="24"/>
                <w:szCs w:val="24"/>
              </w:rPr>
            </w:pPr>
          </w:p>
        </w:tc>
        <w:tc>
          <w:tcPr>
            <w:tcW w:w="2268" w:type="dxa"/>
            <w:vAlign w:val="center"/>
          </w:tcPr>
          <w:p w14:paraId="6C33640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Third year</w:t>
            </w:r>
          </w:p>
        </w:tc>
        <w:tc>
          <w:tcPr>
            <w:tcW w:w="850" w:type="dxa"/>
            <w:shd w:val="clear" w:color="auto" w:fill="auto"/>
            <w:vAlign w:val="center"/>
          </w:tcPr>
          <w:p w14:paraId="0A90F3F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311</w:t>
            </w:r>
          </w:p>
        </w:tc>
        <w:tc>
          <w:tcPr>
            <w:tcW w:w="2041" w:type="dxa"/>
            <w:shd w:val="clear" w:color="auto" w:fill="auto"/>
            <w:vAlign w:val="bottom"/>
          </w:tcPr>
          <w:p w14:paraId="75EB8CE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1648.9 ± 2848.0</w:t>
            </w:r>
          </w:p>
        </w:tc>
        <w:tc>
          <w:tcPr>
            <w:tcW w:w="2381" w:type="dxa"/>
            <w:shd w:val="clear" w:color="auto" w:fill="auto"/>
            <w:vAlign w:val="bottom"/>
          </w:tcPr>
          <w:p w14:paraId="6889CC77" w14:textId="77777777" w:rsidR="00CC57B6" w:rsidRPr="00722343" w:rsidRDefault="00CC57B6" w:rsidP="00CC57B6">
            <w:pPr>
              <w:jc w:val="center"/>
              <w:rPr>
                <w:rFonts w:ascii="Times New Roman" w:hAnsi="Times New Roman" w:cs="Times New Roman"/>
                <w:sz w:val="24"/>
                <w:szCs w:val="24"/>
                <w:highlight w:val="yellow"/>
              </w:rPr>
            </w:pPr>
            <w:r w:rsidRPr="00722343">
              <w:rPr>
                <w:rFonts w:ascii="Times New Roman" w:hAnsi="Times New Roman" w:cs="Times New Roman"/>
                <w:color w:val="000000"/>
                <w:sz w:val="24"/>
                <w:szCs w:val="24"/>
              </w:rPr>
              <w:t>184.5 (82.2; 898.7)</w:t>
            </w:r>
          </w:p>
        </w:tc>
        <w:tc>
          <w:tcPr>
            <w:tcW w:w="2268" w:type="dxa"/>
            <w:shd w:val="clear" w:color="auto" w:fill="auto"/>
            <w:vAlign w:val="bottom"/>
          </w:tcPr>
          <w:p w14:paraId="0975DAF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10,412.5</w:t>
            </w:r>
          </w:p>
        </w:tc>
        <w:tc>
          <w:tcPr>
            <w:tcW w:w="1984" w:type="dxa"/>
            <w:shd w:val="clear" w:color="auto" w:fill="auto"/>
            <w:vAlign w:val="bottom"/>
          </w:tcPr>
          <w:p w14:paraId="095DA7C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1331.1; 1966.7</w:t>
            </w:r>
          </w:p>
        </w:tc>
      </w:tr>
    </w:tbl>
    <w:p w14:paraId="7F28ADEF" w14:textId="5DD1280B" w:rsidR="00CC57B6" w:rsidRPr="00722343" w:rsidRDefault="00CC57B6" w:rsidP="00CC57B6">
      <w:pPr>
        <w:spacing w:before="80"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Data presented are direct medical costs in 2019 United States dollars. Baseline corresponds to the year prior to the qualifying complication, while baseline –1 refers to the year prior to baseline (i.e. between 1–2 years prior to the qualifying complication). First, second and third year refer to the respective year after the qualifying complication. Patients were stratified by diabetes type based on ICD-10 diagnosis codes (full list available in</w:t>
      </w:r>
      <w:r w:rsidR="00245BC2" w:rsidRPr="00722343">
        <w:rPr>
          <w:rFonts w:ascii="Times New Roman" w:eastAsia="SimSun" w:hAnsi="Times New Roman" w:cs="Times New Roman"/>
          <w:b/>
          <w:bCs/>
          <w:sz w:val="24"/>
          <w:szCs w:val="24"/>
          <w:lang w:val="en-US" w:eastAsia="zh-CN"/>
        </w:rPr>
        <w:t xml:space="preserve"> Table 1</w:t>
      </w:r>
      <w:r w:rsidRPr="00722343">
        <w:rPr>
          <w:rFonts w:ascii="Times New Roman" w:eastAsia="SimSun" w:hAnsi="Times New Roman" w:cs="Times New Roman"/>
          <w:bCs/>
          <w:sz w:val="24"/>
          <w:szCs w:val="24"/>
          <w:lang w:val="en-US" w:eastAsia="zh-CN"/>
        </w:rPr>
        <w:t>)</w:t>
      </w:r>
    </w:p>
    <w:p w14:paraId="56A5B09F" w14:textId="77777777" w:rsidR="00CC57B6" w:rsidRPr="00722343" w:rsidRDefault="00CC57B6" w:rsidP="00CC57B6">
      <w:pPr>
        <w:spacing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CI, confidence interval;</w:t>
      </w:r>
      <w:r w:rsidRPr="00722343">
        <w:rPr>
          <w:rFonts w:ascii="Times New Roman" w:eastAsia="Times New Roman" w:hAnsi="Times New Roman" w:cs="Times New Roman"/>
          <w:sz w:val="24"/>
          <w:szCs w:val="24"/>
          <w:lang w:val="en-US" w:eastAsia="ja-JP"/>
        </w:rPr>
        <w:t xml:space="preserve"> </w:t>
      </w:r>
      <w:r w:rsidRPr="00722343">
        <w:rPr>
          <w:rFonts w:ascii="Times New Roman" w:eastAsia="SimSun" w:hAnsi="Times New Roman" w:cs="Times New Roman"/>
          <w:bCs/>
          <w:sz w:val="24"/>
          <w:szCs w:val="24"/>
          <w:lang w:val="en-US" w:eastAsia="zh-CN"/>
        </w:rPr>
        <w:t>n, number of patients that contributed to data point; ICD-10, International Classification of Diseases, 10</w:t>
      </w:r>
      <w:r w:rsidRPr="00722343">
        <w:rPr>
          <w:rFonts w:ascii="Times New Roman" w:eastAsia="SimSun" w:hAnsi="Times New Roman" w:cs="Times New Roman"/>
          <w:bCs/>
          <w:sz w:val="24"/>
          <w:szCs w:val="24"/>
          <w:vertAlign w:val="superscript"/>
          <w:lang w:val="en-US" w:eastAsia="zh-CN"/>
        </w:rPr>
        <w:t>th</w:t>
      </w:r>
      <w:r w:rsidRPr="00722343">
        <w:rPr>
          <w:rFonts w:ascii="Times New Roman" w:eastAsia="SimSun" w:hAnsi="Times New Roman" w:cs="Times New Roman"/>
          <w:bCs/>
          <w:sz w:val="24"/>
          <w:szCs w:val="24"/>
          <w:lang w:val="en-US" w:eastAsia="zh-CN"/>
        </w:rPr>
        <w:t xml:space="preserve"> Revision;</w:t>
      </w:r>
    </w:p>
    <w:p w14:paraId="12DE7D9F" w14:textId="09A066DD" w:rsidR="00CC57B6" w:rsidRPr="00722343" w:rsidRDefault="00CC57B6" w:rsidP="00722343">
      <w:pPr>
        <w:spacing w:after="0" w:line="360" w:lineRule="auto"/>
        <w:rPr>
          <w:rFonts w:ascii="Times New Roman" w:eastAsia="SimSun" w:hAnsi="Times New Roman" w:cs="Times New Roman"/>
          <w:b/>
          <w:bCs/>
          <w:sz w:val="24"/>
          <w:szCs w:val="24"/>
          <w:lang w:val="en-US" w:eastAsia="zh-CN"/>
        </w:rPr>
      </w:pPr>
      <w:r w:rsidRPr="00722343">
        <w:rPr>
          <w:rFonts w:ascii="Times New Roman" w:eastAsia="SimSun" w:hAnsi="Times New Roman" w:cs="Times New Roman"/>
          <w:bCs/>
          <w:sz w:val="24"/>
          <w:szCs w:val="24"/>
          <w:lang w:val="en-US" w:eastAsia="zh-CN"/>
        </w:rPr>
        <w:t>IQR, interquartile range; SD, standard deviation</w:t>
      </w:r>
    </w:p>
    <w:p w14:paraId="7C860178" w14:textId="77777777" w:rsidR="00CC57B6" w:rsidRPr="00722343" w:rsidRDefault="00CC57B6" w:rsidP="00CC57B6">
      <w:pPr>
        <w:spacing w:line="360" w:lineRule="auto"/>
        <w:rPr>
          <w:rFonts w:ascii="Times New Roman" w:eastAsia="SimSun" w:hAnsi="Times New Roman" w:cs="Times New Roman"/>
          <w:b/>
          <w:bCs/>
          <w:sz w:val="24"/>
          <w:szCs w:val="24"/>
          <w:lang w:val="en-US" w:eastAsia="zh-CN"/>
        </w:rPr>
      </w:pPr>
    </w:p>
    <w:p w14:paraId="3BF34816" w14:textId="77777777" w:rsidR="00CC57B6" w:rsidRPr="00722343" w:rsidRDefault="00CC57B6" w:rsidP="00CC57B6">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br w:type="page"/>
      </w:r>
    </w:p>
    <w:p w14:paraId="7F21589E" w14:textId="277BAED9" w:rsidR="00CC57B6" w:rsidRPr="00722343" w:rsidRDefault="00270DF9" w:rsidP="00CC57B6">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lastRenderedPageBreak/>
        <w:t>Supplementary Table S5</w:t>
      </w:r>
      <w:r w:rsidR="00CC57B6" w:rsidRPr="00722343">
        <w:rPr>
          <w:rFonts w:ascii="Times New Roman" w:eastAsiaTheme="minorEastAsia" w:hAnsi="Times New Roman" w:cs="Times New Roman"/>
          <w:b/>
          <w:sz w:val="24"/>
          <w:szCs w:val="24"/>
          <w:lang w:val="en-US" w:eastAsia="ja-JP"/>
        </w:rPr>
        <w:t xml:space="preserve">. </w:t>
      </w:r>
      <w:r w:rsidR="00CC57B6" w:rsidRPr="00722343">
        <w:rPr>
          <w:rFonts w:ascii="Times New Roman" w:eastAsiaTheme="minorEastAsia" w:hAnsi="Times New Roman" w:cs="Times New Roman"/>
          <w:sz w:val="24"/>
          <w:szCs w:val="24"/>
          <w:lang w:val="en-US" w:eastAsia="ja-JP"/>
        </w:rPr>
        <w:t xml:space="preserve">Direct medical costs in patients with diabetes who experienced a macrovascular complication alone (A), or in conjunction with a microvascular complication (B), stratified by gender </w:t>
      </w:r>
    </w:p>
    <w:p w14:paraId="3D51A36E" w14:textId="77777777" w:rsidR="00CC57B6" w:rsidRPr="00722343" w:rsidRDefault="00CC57B6" w:rsidP="00CC57B6">
      <w:pPr>
        <w:numPr>
          <w:ilvl w:val="0"/>
          <w:numId w:val="18"/>
        </w:numPr>
        <w:contextualSpacing/>
        <w:rPr>
          <w:rFonts w:ascii="Times New Roman" w:eastAsiaTheme="minorEastAsia" w:hAnsi="Times New Roman" w:cs="Times New Roman"/>
          <w:b/>
          <w:sz w:val="24"/>
          <w:szCs w:val="24"/>
          <w:lang w:val="en-US" w:eastAsia="ja-JP"/>
        </w:rPr>
      </w:pPr>
    </w:p>
    <w:tbl>
      <w:tblPr>
        <w:tblStyle w:val="TableGrid"/>
        <w:tblW w:w="13776" w:type="dxa"/>
        <w:tblLayout w:type="fixed"/>
        <w:tblLook w:val="04A0" w:firstRow="1" w:lastRow="0" w:firstColumn="1" w:lastColumn="0" w:noHBand="0" w:noVBand="1"/>
      </w:tblPr>
      <w:tblGrid>
        <w:gridCol w:w="1984"/>
        <w:gridCol w:w="2268"/>
        <w:gridCol w:w="850"/>
        <w:gridCol w:w="2041"/>
        <w:gridCol w:w="2381"/>
        <w:gridCol w:w="2268"/>
        <w:gridCol w:w="1984"/>
      </w:tblGrid>
      <w:tr w:rsidR="00CC57B6" w:rsidRPr="00722343" w14:paraId="7F0DB1CB" w14:textId="77777777" w:rsidTr="003518CA">
        <w:trPr>
          <w:trHeight w:val="510"/>
        </w:trPr>
        <w:tc>
          <w:tcPr>
            <w:tcW w:w="1984" w:type="dxa"/>
            <w:vAlign w:val="center"/>
          </w:tcPr>
          <w:p w14:paraId="7FF77A84"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 xml:space="preserve">Gender </w:t>
            </w:r>
          </w:p>
        </w:tc>
        <w:tc>
          <w:tcPr>
            <w:tcW w:w="2268" w:type="dxa"/>
            <w:vAlign w:val="center"/>
          </w:tcPr>
          <w:p w14:paraId="542405B3"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Time period</w:t>
            </w:r>
          </w:p>
        </w:tc>
        <w:tc>
          <w:tcPr>
            <w:tcW w:w="850" w:type="dxa"/>
            <w:vAlign w:val="center"/>
          </w:tcPr>
          <w:p w14:paraId="04FB85AA"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404371DF"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 </w:t>
            </w:r>
            <w:r w:rsidRPr="00722343">
              <w:rPr>
                <w:rFonts w:ascii="Times New Roman" w:hAnsi="Times New Roman" w:cs="Times New Roman"/>
                <w:b/>
                <w:sz w:val="24"/>
                <w:szCs w:val="24"/>
              </w:rPr>
              <w:t>SD</w:t>
            </w:r>
          </w:p>
        </w:tc>
        <w:tc>
          <w:tcPr>
            <w:tcW w:w="2381" w:type="dxa"/>
            <w:vAlign w:val="center"/>
          </w:tcPr>
          <w:p w14:paraId="76744ACE"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6666B606" w14:textId="32ADF755" w:rsidR="00CC57B6" w:rsidRPr="00722343" w:rsidRDefault="00CC57B6" w:rsidP="00722343">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1984" w:type="dxa"/>
            <w:vAlign w:val="center"/>
          </w:tcPr>
          <w:p w14:paraId="0D61E152"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22907A10" w14:textId="77777777" w:rsidTr="003518CA">
        <w:trPr>
          <w:trHeight w:val="283"/>
        </w:trPr>
        <w:tc>
          <w:tcPr>
            <w:tcW w:w="1984" w:type="dxa"/>
            <w:vMerge w:val="restart"/>
            <w:vAlign w:val="center"/>
          </w:tcPr>
          <w:p w14:paraId="4B6AC2FD"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 xml:space="preserve">Female (N=692) </w:t>
            </w:r>
          </w:p>
        </w:tc>
        <w:tc>
          <w:tcPr>
            <w:tcW w:w="2268" w:type="dxa"/>
            <w:vAlign w:val="center"/>
          </w:tcPr>
          <w:p w14:paraId="59C742B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shd w:val="clear" w:color="auto" w:fill="auto"/>
            <w:vAlign w:val="bottom"/>
          </w:tcPr>
          <w:p w14:paraId="4C5677E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280</w:t>
            </w:r>
          </w:p>
        </w:tc>
        <w:tc>
          <w:tcPr>
            <w:tcW w:w="2041" w:type="dxa"/>
            <w:shd w:val="clear" w:color="auto" w:fill="auto"/>
            <w:vAlign w:val="bottom"/>
          </w:tcPr>
          <w:p w14:paraId="2C42156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184.9 ± 260.5</w:t>
            </w:r>
          </w:p>
        </w:tc>
        <w:tc>
          <w:tcPr>
            <w:tcW w:w="2381" w:type="dxa"/>
            <w:shd w:val="clear" w:color="auto" w:fill="auto"/>
            <w:vAlign w:val="bottom"/>
          </w:tcPr>
          <w:p w14:paraId="7E3C1DBB"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101.3 (87.8; 188.8)</w:t>
            </w:r>
          </w:p>
        </w:tc>
        <w:tc>
          <w:tcPr>
            <w:tcW w:w="2268" w:type="dxa"/>
            <w:shd w:val="clear" w:color="auto" w:fill="auto"/>
            <w:vAlign w:val="bottom"/>
          </w:tcPr>
          <w:p w14:paraId="634D7EC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2060.7</w:t>
            </w:r>
          </w:p>
        </w:tc>
        <w:tc>
          <w:tcPr>
            <w:tcW w:w="1984" w:type="dxa"/>
            <w:shd w:val="clear" w:color="auto" w:fill="auto"/>
            <w:vAlign w:val="bottom"/>
          </w:tcPr>
          <w:p w14:paraId="2F065FA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154.2; 215.5</w:t>
            </w:r>
          </w:p>
        </w:tc>
      </w:tr>
      <w:tr w:rsidR="00CC57B6" w:rsidRPr="00722343" w14:paraId="7A3B3A53" w14:textId="77777777" w:rsidTr="003518CA">
        <w:trPr>
          <w:trHeight w:val="283"/>
        </w:trPr>
        <w:tc>
          <w:tcPr>
            <w:tcW w:w="1984" w:type="dxa"/>
            <w:vMerge/>
            <w:vAlign w:val="center"/>
          </w:tcPr>
          <w:p w14:paraId="1BA77CF9" w14:textId="77777777" w:rsidR="00CC57B6" w:rsidRPr="00722343" w:rsidRDefault="00CC57B6" w:rsidP="00CC57B6">
            <w:pPr>
              <w:rPr>
                <w:rFonts w:ascii="Times New Roman" w:hAnsi="Times New Roman" w:cs="Times New Roman"/>
                <w:sz w:val="24"/>
                <w:szCs w:val="24"/>
              </w:rPr>
            </w:pPr>
          </w:p>
        </w:tc>
        <w:tc>
          <w:tcPr>
            <w:tcW w:w="2268" w:type="dxa"/>
            <w:vAlign w:val="center"/>
          </w:tcPr>
          <w:p w14:paraId="0372290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Baseline </w:t>
            </w:r>
          </w:p>
        </w:tc>
        <w:tc>
          <w:tcPr>
            <w:tcW w:w="850" w:type="dxa"/>
            <w:shd w:val="clear" w:color="auto" w:fill="auto"/>
            <w:vAlign w:val="bottom"/>
          </w:tcPr>
          <w:p w14:paraId="4D9D0A2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472</w:t>
            </w:r>
          </w:p>
        </w:tc>
        <w:tc>
          <w:tcPr>
            <w:tcW w:w="2041" w:type="dxa"/>
            <w:shd w:val="clear" w:color="auto" w:fill="auto"/>
            <w:vAlign w:val="bottom"/>
          </w:tcPr>
          <w:p w14:paraId="1C9C13E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213.7 ± 331.4</w:t>
            </w:r>
          </w:p>
        </w:tc>
        <w:tc>
          <w:tcPr>
            <w:tcW w:w="2381" w:type="dxa"/>
            <w:shd w:val="clear" w:color="auto" w:fill="auto"/>
            <w:vAlign w:val="bottom"/>
          </w:tcPr>
          <w:p w14:paraId="2AB43732"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119.5 (90.7; 226.6)</w:t>
            </w:r>
          </w:p>
        </w:tc>
        <w:tc>
          <w:tcPr>
            <w:tcW w:w="2268" w:type="dxa"/>
            <w:shd w:val="clear" w:color="auto" w:fill="auto"/>
            <w:vAlign w:val="bottom"/>
          </w:tcPr>
          <w:p w14:paraId="5EB64E6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3895.0</w:t>
            </w:r>
          </w:p>
        </w:tc>
        <w:tc>
          <w:tcPr>
            <w:tcW w:w="1984" w:type="dxa"/>
            <w:shd w:val="clear" w:color="auto" w:fill="auto"/>
            <w:vAlign w:val="bottom"/>
          </w:tcPr>
          <w:p w14:paraId="12EBC6E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183.7; 243.6</w:t>
            </w:r>
          </w:p>
        </w:tc>
      </w:tr>
      <w:tr w:rsidR="00CC57B6" w:rsidRPr="00722343" w14:paraId="69A5D406" w14:textId="77777777" w:rsidTr="003518CA">
        <w:trPr>
          <w:trHeight w:val="283"/>
        </w:trPr>
        <w:tc>
          <w:tcPr>
            <w:tcW w:w="1984" w:type="dxa"/>
            <w:vMerge/>
            <w:vAlign w:val="center"/>
          </w:tcPr>
          <w:p w14:paraId="4D398640" w14:textId="77777777" w:rsidR="00CC57B6" w:rsidRPr="00722343" w:rsidRDefault="00CC57B6" w:rsidP="00CC57B6">
            <w:pPr>
              <w:rPr>
                <w:rFonts w:ascii="Times New Roman" w:hAnsi="Times New Roman" w:cs="Times New Roman"/>
                <w:sz w:val="24"/>
                <w:szCs w:val="24"/>
              </w:rPr>
            </w:pPr>
          </w:p>
        </w:tc>
        <w:tc>
          <w:tcPr>
            <w:tcW w:w="2268" w:type="dxa"/>
            <w:vAlign w:val="center"/>
          </w:tcPr>
          <w:p w14:paraId="32E0281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shd w:val="clear" w:color="auto" w:fill="auto"/>
            <w:vAlign w:val="bottom"/>
          </w:tcPr>
          <w:p w14:paraId="5C6E778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692</w:t>
            </w:r>
          </w:p>
        </w:tc>
        <w:tc>
          <w:tcPr>
            <w:tcW w:w="2041" w:type="dxa"/>
            <w:shd w:val="clear" w:color="auto" w:fill="auto"/>
            <w:vAlign w:val="bottom"/>
          </w:tcPr>
          <w:p w14:paraId="14EB93D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550.9 ± 795.7</w:t>
            </w:r>
          </w:p>
        </w:tc>
        <w:tc>
          <w:tcPr>
            <w:tcW w:w="2381" w:type="dxa"/>
            <w:shd w:val="clear" w:color="auto" w:fill="auto"/>
            <w:vAlign w:val="bottom"/>
          </w:tcPr>
          <w:p w14:paraId="2C926762"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267.1 (178.2; 545.7)</w:t>
            </w:r>
          </w:p>
        </w:tc>
        <w:tc>
          <w:tcPr>
            <w:tcW w:w="2268" w:type="dxa"/>
            <w:shd w:val="clear" w:color="auto" w:fill="auto"/>
            <w:vAlign w:val="bottom"/>
          </w:tcPr>
          <w:p w14:paraId="0794E5C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11.1; 9484.3</w:t>
            </w:r>
          </w:p>
        </w:tc>
        <w:tc>
          <w:tcPr>
            <w:tcW w:w="1984" w:type="dxa"/>
            <w:shd w:val="clear" w:color="auto" w:fill="auto"/>
            <w:vAlign w:val="bottom"/>
          </w:tcPr>
          <w:p w14:paraId="763EFE1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491.5; 610.3</w:t>
            </w:r>
          </w:p>
        </w:tc>
      </w:tr>
      <w:tr w:rsidR="00CC57B6" w:rsidRPr="00722343" w14:paraId="0E9A57E8" w14:textId="77777777" w:rsidTr="003518CA">
        <w:trPr>
          <w:trHeight w:val="283"/>
        </w:trPr>
        <w:tc>
          <w:tcPr>
            <w:tcW w:w="1984" w:type="dxa"/>
            <w:vMerge/>
            <w:vAlign w:val="center"/>
          </w:tcPr>
          <w:p w14:paraId="19C3E224" w14:textId="77777777" w:rsidR="00CC57B6" w:rsidRPr="00722343" w:rsidRDefault="00CC57B6" w:rsidP="00CC57B6">
            <w:pPr>
              <w:rPr>
                <w:rFonts w:ascii="Times New Roman" w:hAnsi="Times New Roman" w:cs="Times New Roman"/>
                <w:sz w:val="24"/>
                <w:szCs w:val="24"/>
              </w:rPr>
            </w:pPr>
          </w:p>
        </w:tc>
        <w:tc>
          <w:tcPr>
            <w:tcW w:w="2268" w:type="dxa"/>
            <w:vAlign w:val="center"/>
          </w:tcPr>
          <w:p w14:paraId="0AC7518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shd w:val="clear" w:color="auto" w:fill="auto"/>
            <w:vAlign w:val="bottom"/>
          </w:tcPr>
          <w:p w14:paraId="1B8E6DD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183</w:t>
            </w:r>
          </w:p>
        </w:tc>
        <w:tc>
          <w:tcPr>
            <w:tcW w:w="2041" w:type="dxa"/>
            <w:shd w:val="clear" w:color="auto" w:fill="auto"/>
            <w:vAlign w:val="bottom"/>
          </w:tcPr>
          <w:p w14:paraId="4218E93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249.9 ± 336.1</w:t>
            </w:r>
          </w:p>
        </w:tc>
        <w:tc>
          <w:tcPr>
            <w:tcW w:w="2381" w:type="dxa"/>
            <w:shd w:val="clear" w:color="auto" w:fill="auto"/>
            <w:vAlign w:val="bottom"/>
          </w:tcPr>
          <w:p w14:paraId="50B78C1E"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115.4 (63.6; 319.3)</w:t>
            </w:r>
          </w:p>
        </w:tc>
        <w:tc>
          <w:tcPr>
            <w:tcW w:w="2268" w:type="dxa"/>
            <w:shd w:val="clear" w:color="auto" w:fill="auto"/>
            <w:vAlign w:val="bottom"/>
          </w:tcPr>
          <w:p w14:paraId="2C872A0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2142.8</w:t>
            </w:r>
          </w:p>
        </w:tc>
        <w:tc>
          <w:tcPr>
            <w:tcW w:w="1984" w:type="dxa"/>
            <w:shd w:val="clear" w:color="auto" w:fill="auto"/>
            <w:vAlign w:val="bottom"/>
          </w:tcPr>
          <w:p w14:paraId="5863FAD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200.9; 298.9</w:t>
            </w:r>
          </w:p>
        </w:tc>
      </w:tr>
      <w:tr w:rsidR="00CC57B6" w:rsidRPr="00722343" w14:paraId="7CB09B79" w14:textId="77777777" w:rsidTr="003518CA">
        <w:trPr>
          <w:trHeight w:val="283"/>
        </w:trPr>
        <w:tc>
          <w:tcPr>
            <w:tcW w:w="1984" w:type="dxa"/>
            <w:vMerge/>
            <w:vAlign w:val="center"/>
          </w:tcPr>
          <w:p w14:paraId="522B1E4C" w14:textId="77777777" w:rsidR="00CC57B6" w:rsidRPr="00722343" w:rsidRDefault="00CC57B6" w:rsidP="00CC57B6">
            <w:pPr>
              <w:rPr>
                <w:rFonts w:ascii="Times New Roman" w:hAnsi="Times New Roman" w:cs="Times New Roman"/>
                <w:sz w:val="24"/>
                <w:szCs w:val="24"/>
              </w:rPr>
            </w:pPr>
          </w:p>
        </w:tc>
        <w:tc>
          <w:tcPr>
            <w:tcW w:w="2268" w:type="dxa"/>
            <w:vAlign w:val="center"/>
          </w:tcPr>
          <w:p w14:paraId="5B361A3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shd w:val="clear" w:color="auto" w:fill="auto"/>
            <w:vAlign w:val="bottom"/>
          </w:tcPr>
          <w:p w14:paraId="4599345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156</w:t>
            </w:r>
          </w:p>
        </w:tc>
        <w:tc>
          <w:tcPr>
            <w:tcW w:w="2041" w:type="dxa"/>
            <w:shd w:val="clear" w:color="auto" w:fill="auto"/>
            <w:vAlign w:val="bottom"/>
          </w:tcPr>
          <w:p w14:paraId="217A689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201.7 ± 350.0</w:t>
            </w:r>
          </w:p>
        </w:tc>
        <w:tc>
          <w:tcPr>
            <w:tcW w:w="2381" w:type="dxa"/>
            <w:shd w:val="clear" w:color="auto" w:fill="auto"/>
            <w:vAlign w:val="bottom"/>
          </w:tcPr>
          <w:p w14:paraId="700C3BE7"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94.0 (23.9; 243.7)</w:t>
            </w:r>
          </w:p>
        </w:tc>
        <w:tc>
          <w:tcPr>
            <w:tcW w:w="2268" w:type="dxa"/>
            <w:shd w:val="clear" w:color="auto" w:fill="auto"/>
            <w:vAlign w:val="bottom"/>
          </w:tcPr>
          <w:p w14:paraId="20630A3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3245.4</w:t>
            </w:r>
          </w:p>
        </w:tc>
        <w:tc>
          <w:tcPr>
            <w:tcW w:w="1984" w:type="dxa"/>
            <w:shd w:val="clear" w:color="auto" w:fill="auto"/>
            <w:vAlign w:val="bottom"/>
          </w:tcPr>
          <w:p w14:paraId="128B14F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146.4; 257.1</w:t>
            </w:r>
          </w:p>
        </w:tc>
      </w:tr>
      <w:tr w:rsidR="00CC57B6" w:rsidRPr="00722343" w14:paraId="20624A78" w14:textId="77777777" w:rsidTr="003518CA">
        <w:trPr>
          <w:trHeight w:val="283"/>
        </w:trPr>
        <w:tc>
          <w:tcPr>
            <w:tcW w:w="1984" w:type="dxa"/>
            <w:vMerge w:val="restart"/>
            <w:vAlign w:val="center"/>
          </w:tcPr>
          <w:p w14:paraId="1E497D4D"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 xml:space="preserve">Male (N=501) </w:t>
            </w:r>
          </w:p>
        </w:tc>
        <w:tc>
          <w:tcPr>
            <w:tcW w:w="2268" w:type="dxa"/>
            <w:vAlign w:val="center"/>
          </w:tcPr>
          <w:p w14:paraId="0458AEB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shd w:val="clear" w:color="auto" w:fill="auto"/>
            <w:vAlign w:val="bottom"/>
          </w:tcPr>
          <w:p w14:paraId="59328D3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176</w:t>
            </w:r>
          </w:p>
        </w:tc>
        <w:tc>
          <w:tcPr>
            <w:tcW w:w="2041" w:type="dxa"/>
            <w:shd w:val="clear" w:color="auto" w:fill="auto"/>
            <w:vAlign w:val="bottom"/>
          </w:tcPr>
          <w:p w14:paraId="0360A42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178.8 ± 206.2</w:t>
            </w:r>
          </w:p>
        </w:tc>
        <w:tc>
          <w:tcPr>
            <w:tcW w:w="2381" w:type="dxa"/>
            <w:shd w:val="clear" w:color="auto" w:fill="auto"/>
            <w:vAlign w:val="bottom"/>
          </w:tcPr>
          <w:p w14:paraId="2D85CA27"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100.7 (88.5; 192.0)</w:t>
            </w:r>
          </w:p>
        </w:tc>
        <w:tc>
          <w:tcPr>
            <w:tcW w:w="2268" w:type="dxa"/>
            <w:shd w:val="clear" w:color="auto" w:fill="auto"/>
            <w:vAlign w:val="bottom"/>
          </w:tcPr>
          <w:p w14:paraId="00A9022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0.8; 1170.8</w:t>
            </w:r>
          </w:p>
        </w:tc>
        <w:tc>
          <w:tcPr>
            <w:tcW w:w="1984" w:type="dxa"/>
            <w:shd w:val="clear" w:color="auto" w:fill="auto"/>
            <w:vAlign w:val="bottom"/>
          </w:tcPr>
          <w:p w14:paraId="6EC5412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148.1; 209.5</w:t>
            </w:r>
          </w:p>
        </w:tc>
      </w:tr>
      <w:tr w:rsidR="00CC57B6" w:rsidRPr="00722343" w14:paraId="6FEB5946" w14:textId="77777777" w:rsidTr="003518CA">
        <w:trPr>
          <w:trHeight w:val="283"/>
        </w:trPr>
        <w:tc>
          <w:tcPr>
            <w:tcW w:w="1984" w:type="dxa"/>
            <w:vMerge/>
          </w:tcPr>
          <w:p w14:paraId="75CFAAFE" w14:textId="77777777" w:rsidR="00CC57B6" w:rsidRPr="00722343" w:rsidRDefault="00CC57B6" w:rsidP="00CC57B6">
            <w:pPr>
              <w:rPr>
                <w:rFonts w:ascii="Times New Roman" w:hAnsi="Times New Roman" w:cs="Times New Roman"/>
                <w:sz w:val="24"/>
                <w:szCs w:val="24"/>
              </w:rPr>
            </w:pPr>
          </w:p>
        </w:tc>
        <w:tc>
          <w:tcPr>
            <w:tcW w:w="2268" w:type="dxa"/>
            <w:vAlign w:val="center"/>
          </w:tcPr>
          <w:p w14:paraId="3ADFC47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Baseline </w:t>
            </w:r>
          </w:p>
        </w:tc>
        <w:tc>
          <w:tcPr>
            <w:tcW w:w="850" w:type="dxa"/>
            <w:shd w:val="clear" w:color="auto" w:fill="auto"/>
            <w:vAlign w:val="bottom"/>
          </w:tcPr>
          <w:p w14:paraId="3580DC2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334</w:t>
            </w:r>
          </w:p>
        </w:tc>
        <w:tc>
          <w:tcPr>
            <w:tcW w:w="2041" w:type="dxa"/>
            <w:shd w:val="clear" w:color="auto" w:fill="auto"/>
            <w:vAlign w:val="bottom"/>
          </w:tcPr>
          <w:p w14:paraId="2B8B871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239.4 ± 394.2</w:t>
            </w:r>
          </w:p>
        </w:tc>
        <w:tc>
          <w:tcPr>
            <w:tcW w:w="2381" w:type="dxa"/>
            <w:shd w:val="clear" w:color="auto" w:fill="auto"/>
            <w:vAlign w:val="bottom"/>
          </w:tcPr>
          <w:p w14:paraId="22CB1211"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111.4 (90.7; 214.9)</w:t>
            </w:r>
          </w:p>
        </w:tc>
        <w:tc>
          <w:tcPr>
            <w:tcW w:w="2268" w:type="dxa"/>
            <w:shd w:val="clear" w:color="auto" w:fill="auto"/>
            <w:vAlign w:val="bottom"/>
          </w:tcPr>
          <w:p w14:paraId="6380E84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0.8; 3045.0</w:t>
            </w:r>
          </w:p>
        </w:tc>
        <w:tc>
          <w:tcPr>
            <w:tcW w:w="1984" w:type="dxa"/>
            <w:shd w:val="clear" w:color="auto" w:fill="auto"/>
            <w:vAlign w:val="bottom"/>
          </w:tcPr>
          <w:p w14:paraId="635C887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197.0; 281.9</w:t>
            </w:r>
          </w:p>
        </w:tc>
      </w:tr>
      <w:tr w:rsidR="00CC57B6" w:rsidRPr="00722343" w14:paraId="00B24CEF" w14:textId="77777777" w:rsidTr="003518CA">
        <w:trPr>
          <w:trHeight w:val="283"/>
        </w:trPr>
        <w:tc>
          <w:tcPr>
            <w:tcW w:w="1984" w:type="dxa"/>
            <w:vMerge/>
          </w:tcPr>
          <w:p w14:paraId="32CCC6CB" w14:textId="77777777" w:rsidR="00CC57B6" w:rsidRPr="00722343" w:rsidRDefault="00CC57B6" w:rsidP="00CC57B6">
            <w:pPr>
              <w:rPr>
                <w:rFonts w:ascii="Times New Roman" w:hAnsi="Times New Roman" w:cs="Times New Roman"/>
                <w:sz w:val="24"/>
                <w:szCs w:val="24"/>
              </w:rPr>
            </w:pPr>
          </w:p>
        </w:tc>
        <w:tc>
          <w:tcPr>
            <w:tcW w:w="2268" w:type="dxa"/>
            <w:vAlign w:val="center"/>
          </w:tcPr>
          <w:p w14:paraId="74F3370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shd w:val="clear" w:color="auto" w:fill="auto"/>
            <w:vAlign w:val="bottom"/>
          </w:tcPr>
          <w:p w14:paraId="31930D3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501</w:t>
            </w:r>
          </w:p>
        </w:tc>
        <w:tc>
          <w:tcPr>
            <w:tcW w:w="2041" w:type="dxa"/>
            <w:shd w:val="clear" w:color="auto" w:fill="auto"/>
            <w:vAlign w:val="bottom"/>
          </w:tcPr>
          <w:p w14:paraId="716ED29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624.8 ± 928.8</w:t>
            </w:r>
          </w:p>
        </w:tc>
        <w:tc>
          <w:tcPr>
            <w:tcW w:w="2381" w:type="dxa"/>
            <w:shd w:val="clear" w:color="auto" w:fill="auto"/>
            <w:vAlign w:val="bottom"/>
          </w:tcPr>
          <w:p w14:paraId="4392D6DB"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268.6 (176.2; 630.8)</w:t>
            </w:r>
          </w:p>
        </w:tc>
        <w:tc>
          <w:tcPr>
            <w:tcW w:w="2268" w:type="dxa"/>
            <w:shd w:val="clear" w:color="auto" w:fill="auto"/>
            <w:vAlign w:val="bottom"/>
          </w:tcPr>
          <w:p w14:paraId="7349794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10.1; 7910.0</w:t>
            </w:r>
          </w:p>
        </w:tc>
        <w:tc>
          <w:tcPr>
            <w:tcW w:w="1984" w:type="dxa"/>
            <w:shd w:val="clear" w:color="auto" w:fill="auto"/>
            <w:vAlign w:val="bottom"/>
          </w:tcPr>
          <w:p w14:paraId="64BEA44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543.2; 706.3</w:t>
            </w:r>
          </w:p>
        </w:tc>
      </w:tr>
      <w:tr w:rsidR="00CC57B6" w:rsidRPr="00722343" w14:paraId="3FB8D555" w14:textId="77777777" w:rsidTr="003518CA">
        <w:trPr>
          <w:trHeight w:val="283"/>
        </w:trPr>
        <w:tc>
          <w:tcPr>
            <w:tcW w:w="1984" w:type="dxa"/>
            <w:vMerge/>
          </w:tcPr>
          <w:p w14:paraId="533E2552" w14:textId="77777777" w:rsidR="00CC57B6" w:rsidRPr="00722343" w:rsidRDefault="00CC57B6" w:rsidP="00CC57B6">
            <w:pPr>
              <w:rPr>
                <w:rFonts w:ascii="Times New Roman" w:hAnsi="Times New Roman" w:cs="Times New Roman"/>
                <w:sz w:val="24"/>
                <w:szCs w:val="24"/>
              </w:rPr>
            </w:pPr>
          </w:p>
        </w:tc>
        <w:tc>
          <w:tcPr>
            <w:tcW w:w="2268" w:type="dxa"/>
            <w:vAlign w:val="center"/>
          </w:tcPr>
          <w:p w14:paraId="122A92F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shd w:val="clear" w:color="auto" w:fill="auto"/>
            <w:vAlign w:val="bottom"/>
          </w:tcPr>
          <w:p w14:paraId="0655847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115</w:t>
            </w:r>
          </w:p>
        </w:tc>
        <w:tc>
          <w:tcPr>
            <w:tcW w:w="2041" w:type="dxa"/>
            <w:shd w:val="clear" w:color="auto" w:fill="auto"/>
            <w:vAlign w:val="bottom"/>
          </w:tcPr>
          <w:p w14:paraId="19C7CEE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332.2 ± 510.4</w:t>
            </w:r>
          </w:p>
        </w:tc>
        <w:tc>
          <w:tcPr>
            <w:tcW w:w="2381" w:type="dxa"/>
            <w:shd w:val="clear" w:color="auto" w:fill="auto"/>
            <w:vAlign w:val="bottom"/>
          </w:tcPr>
          <w:p w14:paraId="21594F8F"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136.3 (91.0; 383.2)</w:t>
            </w:r>
          </w:p>
        </w:tc>
        <w:tc>
          <w:tcPr>
            <w:tcW w:w="2268" w:type="dxa"/>
            <w:shd w:val="clear" w:color="auto" w:fill="auto"/>
            <w:vAlign w:val="bottom"/>
          </w:tcPr>
          <w:p w14:paraId="7A4DDA0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4.5; 3117.3</w:t>
            </w:r>
          </w:p>
        </w:tc>
        <w:tc>
          <w:tcPr>
            <w:tcW w:w="1984" w:type="dxa"/>
            <w:shd w:val="clear" w:color="auto" w:fill="auto"/>
            <w:vAlign w:val="bottom"/>
          </w:tcPr>
          <w:p w14:paraId="17B2C19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237.9; 426.4</w:t>
            </w:r>
          </w:p>
        </w:tc>
      </w:tr>
      <w:tr w:rsidR="00CC57B6" w:rsidRPr="00722343" w14:paraId="0752DBCE" w14:textId="77777777" w:rsidTr="003518CA">
        <w:trPr>
          <w:trHeight w:val="283"/>
        </w:trPr>
        <w:tc>
          <w:tcPr>
            <w:tcW w:w="1984" w:type="dxa"/>
            <w:vMerge/>
          </w:tcPr>
          <w:p w14:paraId="30DCE8CF" w14:textId="77777777" w:rsidR="00CC57B6" w:rsidRPr="00722343" w:rsidRDefault="00CC57B6" w:rsidP="00CC57B6">
            <w:pPr>
              <w:rPr>
                <w:rFonts w:ascii="Times New Roman" w:hAnsi="Times New Roman" w:cs="Times New Roman"/>
                <w:sz w:val="24"/>
                <w:szCs w:val="24"/>
              </w:rPr>
            </w:pPr>
          </w:p>
        </w:tc>
        <w:tc>
          <w:tcPr>
            <w:tcW w:w="2268" w:type="dxa"/>
            <w:vAlign w:val="center"/>
          </w:tcPr>
          <w:p w14:paraId="25DC194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shd w:val="clear" w:color="auto" w:fill="auto"/>
            <w:vAlign w:val="bottom"/>
          </w:tcPr>
          <w:p w14:paraId="07C1941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94</w:t>
            </w:r>
          </w:p>
        </w:tc>
        <w:tc>
          <w:tcPr>
            <w:tcW w:w="2041" w:type="dxa"/>
            <w:shd w:val="clear" w:color="auto" w:fill="auto"/>
            <w:vAlign w:val="bottom"/>
          </w:tcPr>
          <w:p w14:paraId="285B79D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359.1 ± 773.3</w:t>
            </w:r>
          </w:p>
        </w:tc>
        <w:tc>
          <w:tcPr>
            <w:tcW w:w="2381" w:type="dxa"/>
            <w:shd w:val="clear" w:color="auto" w:fill="auto"/>
            <w:vAlign w:val="bottom"/>
          </w:tcPr>
          <w:p w14:paraId="585E297C"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131.5 (77.9; 285.7)</w:t>
            </w:r>
          </w:p>
        </w:tc>
        <w:tc>
          <w:tcPr>
            <w:tcW w:w="2268" w:type="dxa"/>
            <w:shd w:val="clear" w:color="auto" w:fill="auto"/>
            <w:vAlign w:val="bottom"/>
          </w:tcPr>
          <w:p w14:paraId="2F6A67F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6159.6</w:t>
            </w:r>
          </w:p>
        </w:tc>
        <w:tc>
          <w:tcPr>
            <w:tcW w:w="1984" w:type="dxa"/>
            <w:shd w:val="clear" w:color="auto" w:fill="auto"/>
            <w:vAlign w:val="bottom"/>
          </w:tcPr>
          <w:p w14:paraId="20235A7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200.7; 517.5</w:t>
            </w:r>
          </w:p>
        </w:tc>
      </w:tr>
    </w:tbl>
    <w:p w14:paraId="10C72D61" w14:textId="77777777" w:rsidR="00CC57B6" w:rsidRPr="00722343" w:rsidRDefault="00CC57B6" w:rsidP="00CC57B6">
      <w:pPr>
        <w:rPr>
          <w:rFonts w:ascii="Times New Roman" w:eastAsiaTheme="minorEastAsia" w:hAnsi="Times New Roman" w:cs="Times New Roman"/>
          <w:sz w:val="24"/>
          <w:szCs w:val="24"/>
          <w:lang w:val="en-US" w:eastAsia="ja-JP"/>
        </w:rPr>
      </w:pPr>
    </w:p>
    <w:p w14:paraId="442496EA" w14:textId="77777777" w:rsidR="00CC57B6" w:rsidRPr="00722343" w:rsidRDefault="00CC57B6" w:rsidP="00CC57B6">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t xml:space="preserve">B) </w:t>
      </w:r>
    </w:p>
    <w:tbl>
      <w:tblPr>
        <w:tblStyle w:val="TableGrid"/>
        <w:tblW w:w="13776" w:type="dxa"/>
        <w:tblLayout w:type="fixed"/>
        <w:tblLook w:val="04A0" w:firstRow="1" w:lastRow="0" w:firstColumn="1" w:lastColumn="0" w:noHBand="0" w:noVBand="1"/>
      </w:tblPr>
      <w:tblGrid>
        <w:gridCol w:w="1984"/>
        <w:gridCol w:w="2268"/>
        <w:gridCol w:w="850"/>
        <w:gridCol w:w="2041"/>
        <w:gridCol w:w="2381"/>
        <w:gridCol w:w="2268"/>
        <w:gridCol w:w="1984"/>
      </w:tblGrid>
      <w:tr w:rsidR="00CC57B6" w:rsidRPr="00722343" w14:paraId="6619017B" w14:textId="77777777" w:rsidTr="003518CA">
        <w:trPr>
          <w:trHeight w:val="510"/>
        </w:trPr>
        <w:tc>
          <w:tcPr>
            <w:tcW w:w="1984" w:type="dxa"/>
            <w:vAlign w:val="center"/>
          </w:tcPr>
          <w:p w14:paraId="4ABE5D15"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 xml:space="preserve">Gender </w:t>
            </w:r>
          </w:p>
        </w:tc>
        <w:tc>
          <w:tcPr>
            <w:tcW w:w="2268" w:type="dxa"/>
            <w:vAlign w:val="center"/>
          </w:tcPr>
          <w:p w14:paraId="0405D2D0"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Time period</w:t>
            </w:r>
          </w:p>
        </w:tc>
        <w:tc>
          <w:tcPr>
            <w:tcW w:w="850" w:type="dxa"/>
            <w:vAlign w:val="center"/>
          </w:tcPr>
          <w:p w14:paraId="6E75236B"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1EDCA002"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 </w:t>
            </w:r>
            <w:r w:rsidRPr="00722343">
              <w:rPr>
                <w:rFonts w:ascii="Times New Roman" w:hAnsi="Times New Roman" w:cs="Times New Roman"/>
                <w:b/>
                <w:sz w:val="24"/>
                <w:szCs w:val="24"/>
              </w:rPr>
              <w:t>SD</w:t>
            </w:r>
          </w:p>
        </w:tc>
        <w:tc>
          <w:tcPr>
            <w:tcW w:w="2381" w:type="dxa"/>
            <w:vAlign w:val="center"/>
          </w:tcPr>
          <w:p w14:paraId="10F32201"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5A6C3975" w14:textId="438CE74D" w:rsidR="00CC57B6" w:rsidRPr="00722343" w:rsidRDefault="00CC57B6" w:rsidP="00722343">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1984" w:type="dxa"/>
            <w:vAlign w:val="center"/>
          </w:tcPr>
          <w:p w14:paraId="04E52715"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238D9951" w14:textId="77777777" w:rsidTr="003518CA">
        <w:trPr>
          <w:trHeight w:val="283"/>
        </w:trPr>
        <w:tc>
          <w:tcPr>
            <w:tcW w:w="1984" w:type="dxa"/>
            <w:vMerge w:val="restart"/>
            <w:vAlign w:val="center"/>
          </w:tcPr>
          <w:p w14:paraId="685AB601"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 xml:space="preserve">Female (N=220) </w:t>
            </w:r>
          </w:p>
        </w:tc>
        <w:tc>
          <w:tcPr>
            <w:tcW w:w="2268" w:type="dxa"/>
            <w:vAlign w:val="center"/>
          </w:tcPr>
          <w:p w14:paraId="7B053AE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shd w:val="clear" w:color="auto" w:fill="auto"/>
            <w:vAlign w:val="center"/>
          </w:tcPr>
          <w:p w14:paraId="12B1710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126</w:t>
            </w:r>
          </w:p>
        </w:tc>
        <w:tc>
          <w:tcPr>
            <w:tcW w:w="2041" w:type="dxa"/>
            <w:shd w:val="clear" w:color="auto" w:fill="auto"/>
            <w:vAlign w:val="bottom"/>
          </w:tcPr>
          <w:p w14:paraId="3C4A13E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212.1 ± 395.2</w:t>
            </w:r>
          </w:p>
        </w:tc>
        <w:tc>
          <w:tcPr>
            <w:tcW w:w="2381" w:type="dxa"/>
            <w:shd w:val="clear" w:color="auto" w:fill="auto"/>
            <w:vAlign w:val="bottom"/>
          </w:tcPr>
          <w:p w14:paraId="00EA5026"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113.2 (57.4; 191.1)</w:t>
            </w:r>
          </w:p>
        </w:tc>
        <w:tc>
          <w:tcPr>
            <w:tcW w:w="2268" w:type="dxa"/>
            <w:shd w:val="clear" w:color="auto" w:fill="auto"/>
            <w:vAlign w:val="bottom"/>
          </w:tcPr>
          <w:p w14:paraId="3811835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3856.2</w:t>
            </w:r>
          </w:p>
        </w:tc>
        <w:tc>
          <w:tcPr>
            <w:tcW w:w="1984" w:type="dxa"/>
            <w:shd w:val="clear" w:color="auto" w:fill="auto"/>
            <w:vAlign w:val="bottom"/>
          </w:tcPr>
          <w:p w14:paraId="12E9848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142.4; 281.7</w:t>
            </w:r>
          </w:p>
        </w:tc>
      </w:tr>
      <w:tr w:rsidR="00CC57B6" w:rsidRPr="00722343" w14:paraId="5060DB7B" w14:textId="77777777" w:rsidTr="003518CA">
        <w:trPr>
          <w:trHeight w:val="283"/>
        </w:trPr>
        <w:tc>
          <w:tcPr>
            <w:tcW w:w="1984" w:type="dxa"/>
            <w:vMerge/>
            <w:vAlign w:val="center"/>
          </w:tcPr>
          <w:p w14:paraId="0A3F7858" w14:textId="77777777" w:rsidR="00CC57B6" w:rsidRPr="00722343" w:rsidRDefault="00CC57B6" w:rsidP="00CC57B6">
            <w:pPr>
              <w:rPr>
                <w:rFonts w:ascii="Times New Roman" w:hAnsi="Times New Roman" w:cs="Times New Roman"/>
                <w:sz w:val="24"/>
                <w:szCs w:val="24"/>
              </w:rPr>
            </w:pPr>
          </w:p>
        </w:tc>
        <w:tc>
          <w:tcPr>
            <w:tcW w:w="2268" w:type="dxa"/>
            <w:vAlign w:val="center"/>
          </w:tcPr>
          <w:p w14:paraId="3FF8791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shd w:val="clear" w:color="auto" w:fill="auto"/>
            <w:vAlign w:val="center"/>
          </w:tcPr>
          <w:p w14:paraId="3A4B7A1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178</w:t>
            </w:r>
          </w:p>
        </w:tc>
        <w:tc>
          <w:tcPr>
            <w:tcW w:w="2041" w:type="dxa"/>
            <w:shd w:val="clear" w:color="auto" w:fill="auto"/>
            <w:vAlign w:val="bottom"/>
          </w:tcPr>
          <w:p w14:paraId="7C97D0C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417.9 ± 911.5</w:t>
            </w:r>
          </w:p>
        </w:tc>
        <w:tc>
          <w:tcPr>
            <w:tcW w:w="2381" w:type="dxa"/>
            <w:shd w:val="clear" w:color="auto" w:fill="auto"/>
            <w:vAlign w:val="bottom"/>
          </w:tcPr>
          <w:p w14:paraId="6730FE8A"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162.7 (90.7; 352.2)</w:t>
            </w:r>
          </w:p>
        </w:tc>
        <w:tc>
          <w:tcPr>
            <w:tcW w:w="2268" w:type="dxa"/>
            <w:shd w:val="clear" w:color="auto" w:fill="auto"/>
            <w:vAlign w:val="bottom"/>
          </w:tcPr>
          <w:p w14:paraId="5DA1E06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7927.2</w:t>
            </w:r>
          </w:p>
        </w:tc>
        <w:tc>
          <w:tcPr>
            <w:tcW w:w="1984" w:type="dxa"/>
            <w:shd w:val="clear" w:color="auto" w:fill="auto"/>
            <w:vAlign w:val="bottom"/>
          </w:tcPr>
          <w:p w14:paraId="262ABB5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283.1; 552.7</w:t>
            </w:r>
          </w:p>
        </w:tc>
      </w:tr>
      <w:tr w:rsidR="00CC57B6" w:rsidRPr="00722343" w14:paraId="2D435C22" w14:textId="77777777" w:rsidTr="003518CA">
        <w:trPr>
          <w:trHeight w:val="283"/>
        </w:trPr>
        <w:tc>
          <w:tcPr>
            <w:tcW w:w="1984" w:type="dxa"/>
            <w:vMerge/>
            <w:vAlign w:val="center"/>
          </w:tcPr>
          <w:p w14:paraId="2ED0DB58" w14:textId="77777777" w:rsidR="00CC57B6" w:rsidRPr="00722343" w:rsidRDefault="00CC57B6" w:rsidP="00CC57B6">
            <w:pPr>
              <w:rPr>
                <w:rFonts w:ascii="Times New Roman" w:hAnsi="Times New Roman" w:cs="Times New Roman"/>
                <w:sz w:val="24"/>
                <w:szCs w:val="24"/>
              </w:rPr>
            </w:pPr>
          </w:p>
        </w:tc>
        <w:tc>
          <w:tcPr>
            <w:tcW w:w="2268" w:type="dxa"/>
            <w:vAlign w:val="center"/>
          </w:tcPr>
          <w:p w14:paraId="1D7B9AC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shd w:val="clear" w:color="auto" w:fill="auto"/>
            <w:vAlign w:val="center"/>
          </w:tcPr>
          <w:p w14:paraId="29ECCB8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220</w:t>
            </w:r>
          </w:p>
        </w:tc>
        <w:tc>
          <w:tcPr>
            <w:tcW w:w="2041" w:type="dxa"/>
            <w:shd w:val="clear" w:color="auto" w:fill="auto"/>
            <w:vAlign w:val="bottom"/>
          </w:tcPr>
          <w:p w14:paraId="7C481B8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2365.1 ± 2882.1</w:t>
            </w:r>
          </w:p>
        </w:tc>
        <w:tc>
          <w:tcPr>
            <w:tcW w:w="2381" w:type="dxa"/>
            <w:shd w:val="clear" w:color="auto" w:fill="auto"/>
            <w:vAlign w:val="bottom"/>
          </w:tcPr>
          <w:p w14:paraId="755614EA"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736.6 (297.1; 3976.8)</w:t>
            </w:r>
          </w:p>
        </w:tc>
        <w:tc>
          <w:tcPr>
            <w:tcW w:w="2268" w:type="dxa"/>
            <w:shd w:val="clear" w:color="auto" w:fill="auto"/>
            <w:vAlign w:val="bottom"/>
          </w:tcPr>
          <w:p w14:paraId="026D387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6.0; 12,663.7</w:t>
            </w:r>
          </w:p>
        </w:tc>
        <w:tc>
          <w:tcPr>
            <w:tcW w:w="1984" w:type="dxa"/>
            <w:shd w:val="clear" w:color="auto" w:fill="auto"/>
            <w:vAlign w:val="bottom"/>
          </w:tcPr>
          <w:p w14:paraId="331AFC0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1982.1; 2748.0</w:t>
            </w:r>
          </w:p>
        </w:tc>
      </w:tr>
      <w:tr w:rsidR="00CC57B6" w:rsidRPr="00722343" w14:paraId="294C5094" w14:textId="77777777" w:rsidTr="003518CA">
        <w:trPr>
          <w:trHeight w:val="283"/>
        </w:trPr>
        <w:tc>
          <w:tcPr>
            <w:tcW w:w="1984" w:type="dxa"/>
            <w:vMerge/>
            <w:vAlign w:val="center"/>
          </w:tcPr>
          <w:p w14:paraId="0C3248B1" w14:textId="77777777" w:rsidR="00CC57B6" w:rsidRPr="00722343" w:rsidRDefault="00CC57B6" w:rsidP="00CC57B6">
            <w:pPr>
              <w:rPr>
                <w:rFonts w:ascii="Times New Roman" w:hAnsi="Times New Roman" w:cs="Times New Roman"/>
                <w:sz w:val="24"/>
                <w:szCs w:val="24"/>
              </w:rPr>
            </w:pPr>
          </w:p>
        </w:tc>
        <w:tc>
          <w:tcPr>
            <w:tcW w:w="2268" w:type="dxa"/>
            <w:vAlign w:val="center"/>
          </w:tcPr>
          <w:p w14:paraId="001B549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shd w:val="clear" w:color="auto" w:fill="auto"/>
            <w:vAlign w:val="center"/>
          </w:tcPr>
          <w:p w14:paraId="3388F7B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174</w:t>
            </w:r>
          </w:p>
        </w:tc>
        <w:tc>
          <w:tcPr>
            <w:tcW w:w="2041" w:type="dxa"/>
            <w:shd w:val="clear" w:color="auto" w:fill="auto"/>
            <w:vAlign w:val="bottom"/>
          </w:tcPr>
          <w:p w14:paraId="2894705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2539.0 ± 3274.7</w:t>
            </w:r>
          </w:p>
        </w:tc>
        <w:tc>
          <w:tcPr>
            <w:tcW w:w="2381" w:type="dxa"/>
            <w:shd w:val="clear" w:color="auto" w:fill="auto"/>
            <w:vAlign w:val="bottom"/>
          </w:tcPr>
          <w:p w14:paraId="61A7872F"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487.1 (125.3; 5879.2)</w:t>
            </w:r>
          </w:p>
        </w:tc>
        <w:tc>
          <w:tcPr>
            <w:tcW w:w="2268" w:type="dxa"/>
            <w:shd w:val="clear" w:color="auto" w:fill="auto"/>
            <w:vAlign w:val="bottom"/>
          </w:tcPr>
          <w:p w14:paraId="72FA096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0.8; 14,105.2</w:t>
            </w:r>
          </w:p>
        </w:tc>
        <w:tc>
          <w:tcPr>
            <w:tcW w:w="1984" w:type="dxa"/>
            <w:shd w:val="clear" w:color="auto" w:fill="auto"/>
            <w:vAlign w:val="bottom"/>
          </w:tcPr>
          <w:p w14:paraId="7D4709B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2049.0; 3029.0</w:t>
            </w:r>
          </w:p>
        </w:tc>
      </w:tr>
      <w:tr w:rsidR="00CC57B6" w:rsidRPr="00722343" w14:paraId="20386475" w14:textId="77777777" w:rsidTr="003518CA">
        <w:trPr>
          <w:trHeight w:val="283"/>
        </w:trPr>
        <w:tc>
          <w:tcPr>
            <w:tcW w:w="1984" w:type="dxa"/>
            <w:vMerge/>
            <w:vAlign w:val="center"/>
          </w:tcPr>
          <w:p w14:paraId="6FBBFFED" w14:textId="77777777" w:rsidR="00CC57B6" w:rsidRPr="00722343" w:rsidRDefault="00CC57B6" w:rsidP="00CC57B6">
            <w:pPr>
              <w:rPr>
                <w:rFonts w:ascii="Times New Roman" w:hAnsi="Times New Roman" w:cs="Times New Roman"/>
                <w:sz w:val="24"/>
                <w:szCs w:val="24"/>
              </w:rPr>
            </w:pPr>
          </w:p>
        </w:tc>
        <w:tc>
          <w:tcPr>
            <w:tcW w:w="2268" w:type="dxa"/>
            <w:vAlign w:val="center"/>
          </w:tcPr>
          <w:p w14:paraId="1A560FD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shd w:val="clear" w:color="auto" w:fill="auto"/>
            <w:vAlign w:val="center"/>
          </w:tcPr>
          <w:p w14:paraId="72AACF4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152</w:t>
            </w:r>
          </w:p>
        </w:tc>
        <w:tc>
          <w:tcPr>
            <w:tcW w:w="2041" w:type="dxa"/>
            <w:shd w:val="clear" w:color="auto" w:fill="auto"/>
            <w:vAlign w:val="bottom"/>
          </w:tcPr>
          <w:p w14:paraId="1DDE894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2386.6 ± 3223.4</w:t>
            </w:r>
          </w:p>
        </w:tc>
        <w:tc>
          <w:tcPr>
            <w:tcW w:w="2381" w:type="dxa"/>
            <w:shd w:val="clear" w:color="auto" w:fill="auto"/>
            <w:vAlign w:val="bottom"/>
          </w:tcPr>
          <w:p w14:paraId="7D45EC91"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251.3 (96.3; 6079.4)</w:t>
            </w:r>
          </w:p>
        </w:tc>
        <w:tc>
          <w:tcPr>
            <w:tcW w:w="2268" w:type="dxa"/>
            <w:shd w:val="clear" w:color="auto" w:fill="auto"/>
            <w:vAlign w:val="bottom"/>
          </w:tcPr>
          <w:p w14:paraId="7E916D3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10,412.5</w:t>
            </w:r>
          </w:p>
        </w:tc>
        <w:tc>
          <w:tcPr>
            <w:tcW w:w="1984" w:type="dxa"/>
            <w:shd w:val="clear" w:color="auto" w:fill="auto"/>
            <w:vAlign w:val="bottom"/>
          </w:tcPr>
          <w:p w14:paraId="2C17983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1870.0; 2903.1</w:t>
            </w:r>
          </w:p>
        </w:tc>
      </w:tr>
      <w:tr w:rsidR="00CC57B6" w:rsidRPr="00722343" w14:paraId="65F14513" w14:textId="77777777" w:rsidTr="003518CA">
        <w:trPr>
          <w:trHeight w:val="283"/>
        </w:trPr>
        <w:tc>
          <w:tcPr>
            <w:tcW w:w="1984" w:type="dxa"/>
            <w:vMerge w:val="restart"/>
            <w:vAlign w:val="center"/>
          </w:tcPr>
          <w:p w14:paraId="2E729F7E"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 xml:space="preserve">Male (N=255) </w:t>
            </w:r>
          </w:p>
        </w:tc>
        <w:tc>
          <w:tcPr>
            <w:tcW w:w="2268" w:type="dxa"/>
            <w:vAlign w:val="center"/>
          </w:tcPr>
          <w:p w14:paraId="7E5D671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shd w:val="clear" w:color="auto" w:fill="auto"/>
            <w:vAlign w:val="center"/>
          </w:tcPr>
          <w:p w14:paraId="6048875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138</w:t>
            </w:r>
          </w:p>
        </w:tc>
        <w:tc>
          <w:tcPr>
            <w:tcW w:w="2041" w:type="dxa"/>
            <w:shd w:val="clear" w:color="auto" w:fill="auto"/>
            <w:vAlign w:val="bottom"/>
          </w:tcPr>
          <w:p w14:paraId="597BFD7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376.6 ± 956.5</w:t>
            </w:r>
          </w:p>
        </w:tc>
        <w:tc>
          <w:tcPr>
            <w:tcW w:w="2381" w:type="dxa"/>
            <w:shd w:val="clear" w:color="auto" w:fill="auto"/>
            <w:vAlign w:val="bottom"/>
          </w:tcPr>
          <w:p w14:paraId="04B7FD00"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140.2 (90.7; 313.0)</w:t>
            </w:r>
          </w:p>
        </w:tc>
        <w:tc>
          <w:tcPr>
            <w:tcW w:w="2268" w:type="dxa"/>
            <w:shd w:val="clear" w:color="auto" w:fill="auto"/>
            <w:vAlign w:val="bottom"/>
          </w:tcPr>
          <w:p w14:paraId="2171AE0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7369.7</w:t>
            </w:r>
          </w:p>
        </w:tc>
        <w:tc>
          <w:tcPr>
            <w:tcW w:w="1984" w:type="dxa"/>
            <w:shd w:val="clear" w:color="auto" w:fill="auto"/>
            <w:vAlign w:val="bottom"/>
          </w:tcPr>
          <w:p w14:paraId="212D67B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215.5; 537.6</w:t>
            </w:r>
          </w:p>
        </w:tc>
      </w:tr>
      <w:tr w:rsidR="00CC57B6" w:rsidRPr="00722343" w14:paraId="2E2D9C76" w14:textId="77777777" w:rsidTr="003518CA">
        <w:trPr>
          <w:trHeight w:val="283"/>
        </w:trPr>
        <w:tc>
          <w:tcPr>
            <w:tcW w:w="1984" w:type="dxa"/>
            <w:vMerge/>
          </w:tcPr>
          <w:p w14:paraId="73F3E96D" w14:textId="77777777" w:rsidR="00CC57B6" w:rsidRPr="00722343" w:rsidRDefault="00CC57B6" w:rsidP="00CC57B6">
            <w:pPr>
              <w:rPr>
                <w:rFonts w:ascii="Times New Roman" w:hAnsi="Times New Roman" w:cs="Times New Roman"/>
                <w:sz w:val="24"/>
                <w:szCs w:val="24"/>
              </w:rPr>
            </w:pPr>
          </w:p>
        </w:tc>
        <w:tc>
          <w:tcPr>
            <w:tcW w:w="2268" w:type="dxa"/>
            <w:vAlign w:val="center"/>
          </w:tcPr>
          <w:p w14:paraId="6F4F00A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shd w:val="clear" w:color="auto" w:fill="auto"/>
            <w:vAlign w:val="center"/>
          </w:tcPr>
          <w:p w14:paraId="44D8922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195</w:t>
            </w:r>
          </w:p>
        </w:tc>
        <w:tc>
          <w:tcPr>
            <w:tcW w:w="2041" w:type="dxa"/>
            <w:shd w:val="clear" w:color="auto" w:fill="auto"/>
            <w:vAlign w:val="bottom"/>
          </w:tcPr>
          <w:p w14:paraId="436AF44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450.7 ± 834.1</w:t>
            </w:r>
          </w:p>
        </w:tc>
        <w:tc>
          <w:tcPr>
            <w:tcW w:w="2381" w:type="dxa"/>
            <w:shd w:val="clear" w:color="auto" w:fill="auto"/>
            <w:vAlign w:val="bottom"/>
          </w:tcPr>
          <w:p w14:paraId="7929032E"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206.6 (99.0; 431.3)</w:t>
            </w:r>
          </w:p>
        </w:tc>
        <w:tc>
          <w:tcPr>
            <w:tcW w:w="2268" w:type="dxa"/>
            <w:shd w:val="clear" w:color="auto" w:fill="auto"/>
            <w:vAlign w:val="bottom"/>
          </w:tcPr>
          <w:p w14:paraId="356BE3F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7549.7</w:t>
            </w:r>
          </w:p>
        </w:tc>
        <w:tc>
          <w:tcPr>
            <w:tcW w:w="1984" w:type="dxa"/>
            <w:shd w:val="clear" w:color="auto" w:fill="auto"/>
            <w:vAlign w:val="bottom"/>
          </w:tcPr>
          <w:p w14:paraId="07143B2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332.9; 568.6</w:t>
            </w:r>
          </w:p>
        </w:tc>
      </w:tr>
      <w:tr w:rsidR="00CC57B6" w:rsidRPr="00722343" w14:paraId="42A94653" w14:textId="77777777" w:rsidTr="003518CA">
        <w:trPr>
          <w:trHeight w:val="283"/>
        </w:trPr>
        <w:tc>
          <w:tcPr>
            <w:tcW w:w="1984" w:type="dxa"/>
            <w:vMerge/>
          </w:tcPr>
          <w:p w14:paraId="26D8202D" w14:textId="77777777" w:rsidR="00CC57B6" w:rsidRPr="00722343" w:rsidRDefault="00CC57B6" w:rsidP="00CC57B6">
            <w:pPr>
              <w:rPr>
                <w:rFonts w:ascii="Times New Roman" w:hAnsi="Times New Roman" w:cs="Times New Roman"/>
                <w:sz w:val="24"/>
                <w:szCs w:val="24"/>
              </w:rPr>
            </w:pPr>
          </w:p>
        </w:tc>
        <w:tc>
          <w:tcPr>
            <w:tcW w:w="2268" w:type="dxa"/>
            <w:vAlign w:val="center"/>
          </w:tcPr>
          <w:p w14:paraId="4C5738D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shd w:val="clear" w:color="auto" w:fill="auto"/>
            <w:vAlign w:val="center"/>
          </w:tcPr>
          <w:p w14:paraId="492D39F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255</w:t>
            </w:r>
          </w:p>
        </w:tc>
        <w:tc>
          <w:tcPr>
            <w:tcW w:w="2041" w:type="dxa"/>
            <w:shd w:val="clear" w:color="auto" w:fill="auto"/>
            <w:vAlign w:val="bottom"/>
          </w:tcPr>
          <w:p w14:paraId="6714D39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2559.2 ± 2949.3</w:t>
            </w:r>
          </w:p>
        </w:tc>
        <w:tc>
          <w:tcPr>
            <w:tcW w:w="2381" w:type="dxa"/>
            <w:shd w:val="clear" w:color="auto" w:fill="auto"/>
            <w:vAlign w:val="bottom"/>
          </w:tcPr>
          <w:p w14:paraId="2505A65D"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795.1 (352.6; 5096.2)</w:t>
            </w:r>
          </w:p>
        </w:tc>
        <w:tc>
          <w:tcPr>
            <w:tcW w:w="2268" w:type="dxa"/>
            <w:shd w:val="clear" w:color="auto" w:fill="auto"/>
            <w:vAlign w:val="bottom"/>
          </w:tcPr>
          <w:p w14:paraId="64CC103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0.8; 9345.2</w:t>
            </w:r>
          </w:p>
        </w:tc>
        <w:tc>
          <w:tcPr>
            <w:tcW w:w="1984" w:type="dxa"/>
            <w:shd w:val="clear" w:color="auto" w:fill="auto"/>
            <w:vAlign w:val="bottom"/>
          </w:tcPr>
          <w:p w14:paraId="0396939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2195.5; 2922.9</w:t>
            </w:r>
          </w:p>
        </w:tc>
      </w:tr>
      <w:tr w:rsidR="00CC57B6" w:rsidRPr="00722343" w14:paraId="2CEA86DC" w14:textId="77777777" w:rsidTr="003518CA">
        <w:trPr>
          <w:trHeight w:val="283"/>
        </w:trPr>
        <w:tc>
          <w:tcPr>
            <w:tcW w:w="1984" w:type="dxa"/>
            <w:vMerge/>
          </w:tcPr>
          <w:p w14:paraId="72FBADA6" w14:textId="77777777" w:rsidR="00CC57B6" w:rsidRPr="00722343" w:rsidRDefault="00CC57B6" w:rsidP="00CC57B6">
            <w:pPr>
              <w:rPr>
                <w:rFonts w:ascii="Times New Roman" w:hAnsi="Times New Roman" w:cs="Times New Roman"/>
                <w:sz w:val="24"/>
                <w:szCs w:val="24"/>
              </w:rPr>
            </w:pPr>
          </w:p>
        </w:tc>
        <w:tc>
          <w:tcPr>
            <w:tcW w:w="2268" w:type="dxa"/>
            <w:vAlign w:val="center"/>
          </w:tcPr>
          <w:p w14:paraId="3C41AEC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shd w:val="clear" w:color="auto" w:fill="auto"/>
            <w:vAlign w:val="center"/>
          </w:tcPr>
          <w:p w14:paraId="3EDB746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202</w:t>
            </w:r>
          </w:p>
        </w:tc>
        <w:tc>
          <w:tcPr>
            <w:tcW w:w="2041" w:type="dxa"/>
            <w:shd w:val="clear" w:color="auto" w:fill="auto"/>
            <w:vAlign w:val="bottom"/>
          </w:tcPr>
          <w:p w14:paraId="040D079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2817.6 ± 3898.3</w:t>
            </w:r>
          </w:p>
        </w:tc>
        <w:tc>
          <w:tcPr>
            <w:tcW w:w="2381" w:type="dxa"/>
            <w:shd w:val="clear" w:color="auto" w:fill="auto"/>
            <w:vAlign w:val="bottom"/>
          </w:tcPr>
          <w:p w14:paraId="02E89E26"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735.2 (185.4; 5975.9)</w:t>
            </w:r>
          </w:p>
        </w:tc>
        <w:tc>
          <w:tcPr>
            <w:tcW w:w="2268" w:type="dxa"/>
            <w:shd w:val="clear" w:color="auto" w:fill="auto"/>
            <w:vAlign w:val="bottom"/>
          </w:tcPr>
          <w:p w14:paraId="3107C21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30,864.0</w:t>
            </w:r>
          </w:p>
        </w:tc>
        <w:tc>
          <w:tcPr>
            <w:tcW w:w="1984" w:type="dxa"/>
            <w:shd w:val="clear" w:color="auto" w:fill="auto"/>
            <w:vAlign w:val="bottom"/>
          </w:tcPr>
          <w:p w14:paraId="11ACCAB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2276.7; 3358.4</w:t>
            </w:r>
          </w:p>
        </w:tc>
      </w:tr>
      <w:tr w:rsidR="00CC57B6" w:rsidRPr="00722343" w14:paraId="6B46D38B" w14:textId="77777777" w:rsidTr="003518CA">
        <w:trPr>
          <w:trHeight w:val="283"/>
        </w:trPr>
        <w:tc>
          <w:tcPr>
            <w:tcW w:w="1984" w:type="dxa"/>
            <w:vMerge/>
          </w:tcPr>
          <w:p w14:paraId="3C44635D" w14:textId="77777777" w:rsidR="00CC57B6" w:rsidRPr="00722343" w:rsidRDefault="00CC57B6" w:rsidP="00CC57B6">
            <w:pPr>
              <w:rPr>
                <w:rFonts w:ascii="Times New Roman" w:hAnsi="Times New Roman" w:cs="Times New Roman"/>
                <w:sz w:val="24"/>
                <w:szCs w:val="24"/>
              </w:rPr>
            </w:pPr>
          </w:p>
        </w:tc>
        <w:tc>
          <w:tcPr>
            <w:tcW w:w="2268" w:type="dxa"/>
            <w:vAlign w:val="center"/>
          </w:tcPr>
          <w:p w14:paraId="26A4BE8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shd w:val="clear" w:color="auto" w:fill="auto"/>
            <w:vAlign w:val="center"/>
          </w:tcPr>
          <w:p w14:paraId="192E0F6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181</w:t>
            </w:r>
          </w:p>
        </w:tc>
        <w:tc>
          <w:tcPr>
            <w:tcW w:w="2041" w:type="dxa"/>
            <w:shd w:val="clear" w:color="auto" w:fill="auto"/>
            <w:vAlign w:val="bottom"/>
          </w:tcPr>
          <w:p w14:paraId="1712559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2468.9 ± 3223.4</w:t>
            </w:r>
          </w:p>
        </w:tc>
        <w:tc>
          <w:tcPr>
            <w:tcW w:w="2381" w:type="dxa"/>
            <w:shd w:val="clear" w:color="auto" w:fill="auto"/>
            <w:vAlign w:val="bottom"/>
          </w:tcPr>
          <w:p w14:paraId="3569390C" w14:textId="77777777" w:rsidR="00CC57B6" w:rsidRPr="00722343" w:rsidRDefault="00CC57B6" w:rsidP="00CC57B6">
            <w:pPr>
              <w:jc w:val="center"/>
              <w:rPr>
                <w:rFonts w:ascii="Times New Roman" w:eastAsia="SimSun" w:hAnsi="Times New Roman" w:cs="Times New Roman"/>
                <w:sz w:val="24"/>
                <w:szCs w:val="24"/>
                <w:highlight w:val="yellow"/>
                <w:lang w:eastAsia="zh-CN"/>
              </w:rPr>
            </w:pPr>
            <w:r w:rsidRPr="00722343">
              <w:rPr>
                <w:rFonts w:ascii="Times New Roman" w:hAnsi="Times New Roman" w:cs="Times New Roman"/>
                <w:color w:val="000000"/>
                <w:sz w:val="24"/>
                <w:szCs w:val="24"/>
              </w:rPr>
              <w:t>440.0 (109.1; 5844.1)</w:t>
            </w:r>
          </w:p>
        </w:tc>
        <w:tc>
          <w:tcPr>
            <w:tcW w:w="2268" w:type="dxa"/>
            <w:shd w:val="clear" w:color="auto" w:fill="auto"/>
            <w:vAlign w:val="bottom"/>
          </w:tcPr>
          <w:p w14:paraId="20BE62F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color w:val="000000"/>
                <w:sz w:val="24"/>
                <w:szCs w:val="24"/>
              </w:rPr>
              <w:t>0.0; 9737.4</w:t>
            </w:r>
          </w:p>
        </w:tc>
        <w:tc>
          <w:tcPr>
            <w:tcW w:w="1984" w:type="dxa"/>
            <w:shd w:val="clear" w:color="auto" w:fill="auto"/>
            <w:vAlign w:val="bottom"/>
          </w:tcPr>
          <w:p w14:paraId="42E877C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1996.1; 2941.6</w:t>
            </w:r>
          </w:p>
        </w:tc>
      </w:tr>
    </w:tbl>
    <w:p w14:paraId="172E70B0" w14:textId="77777777" w:rsidR="00CC57B6" w:rsidRPr="00722343" w:rsidRDefault="00CC57B6" w:rsidP="00CC57B6">
      <w:pPr>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lastRenderedPageBreak/>
        <w:t>Data presented are direct medical costs in 2019 United States dollars. Baseline corresponds to the year prior to the qualifying complication, while baseline –1 refers to the year prior to baseline (i.e. between 1–2 years prior to the qualifying complication). First, second and third year refer to the respective year after the qualifying complication</w:t>
      </w:r>
    </w:p>
    <w:p w14:paraId="6BA5C6B5" w14:textId="77777777" w:rsidR="00CC57B6" w:rsidRPr="00722343" w:rsidRDefault="00CC57B6" w:rsidP="00CC57B6">
      <w:pPr>
        <w:spacing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CI, confidence interval;</w:t>
      </w:r>
      <w:r w:rsidRPr="00722343">
        <w:rPr>
          <w:rFonts w:ascii="Times New Roman" w:eastAsia="Times New Roman" w:hAnsi="Times New Roman" w:cs="Times New Roman"/>
          <w:sz w:val="24"/>
          <w:szCs w:val="24"/>
          <w:lang w:val="en-US" w:eastAsia="ja-JP"/>
        </w:rPr>
        <w:t xml:space="preserve"> </w:t>
      </w:r>
      <w:r w:rsidRPr="00722343">
        <w:rPr>
          <w:rFonts w:ascii="Times New Roman" w:eastAsia="SimSun" w:hAnsi="Times New Roman" w:cs="Times New Roman"/>
          <w:bCs/>
          <w:sz w:val="24"/>
          <w:szCs w:val="24"/>
          <w:lang w:val="en-US" w:eastAsia="zh-CN"/>
        </w:rPr>
        <w:t>n, number of patients that contributed to data point; IQR, interquartile range; SD, standard deviation</w:t>
      </w:r>
    </w:p>
    <w:p w14:paraId="51C5057D" w14:textId="77777777" w:rsidR="00CC57B6" w:rsidRPr="00722343" w:rsidRDefault="00CC57B6" w:rsidP="00CC57B6">
      <w:pPr>
        <w:rPr>
          <w:rFonts w:ascii="Times New Roman" w:eastAsiaTheme="minorEastAsia" w:hAnsi="Times New Roman" w:cs="Times New Roman"/>
          <w:b/>
          <w:sz w:val="24"/>
          <w:szCs w:val="24"/>
          <w:lang w:val="en-US" w:eastAsia="ja-JP"/>
        </w:rPr>
      </w:pPr>
      <w:r w:rsidRPr="00722343">
        <w:rPr>
          <w:rFonts w:ascii="Times New Roman" w:eastAsiaTheme="minorEastAsia" w:hAnsi="Times New Roman" w:cs="Times New Roman"/>
          <w:b/>
          <w:sz w:val="24"/>
          <w:szCs w:val="24"/>
          <w:lang w:val="en-US" w:eastAsia="ja-JP"/>
        </w:rPr>
        <w:br w:type="page"/>
      </w:r>
    </w:p>
    <w:p w14:paraId="0E707071" w14:textId="4DE3606C" w:rsidR="00CC57B6" w:rsidRPr="00722343" w:rsidRDefault="00270DF9" w:rsidP="00CC57B6">
      <w:pPr>
        <w:spacing w:line="360" w:lineRule="auto"/>
        <w:rPr>
          <w:rFonts w:ascii="Times New Roman" w:eastAsia="SimSun" w:hAnsi="Times New Roman" w:cs="Times New Roman"/>
          <w:sz w:val="24"/>
          <w:szCs w:val="24"/>
          <w:lang w:val="en-US" w:eastAsia="zh-CN"/>
        </w:rPr>
      </w:pPr>
      <w:r w:rsidRPr="00722343">
        <w:rPr>
          <w:rFonts w:ascii="Times New Roman" w:eastAsiaTheme="minorEastAsia" w:hAnsi="Times New Roman" w:cs="Times New Roman"/>
          <w:b/>
          <w:sz w:val="24"/>
          <w:szCs w:val="24"/>
          <w:lang w:val="en-US" w:eastAsia="ja-JP"/>
        </w:rPr>
        <w:lastRenderedPageBreak/>
        <w:t>Supplementary Table S6</w:t>
      </w:r>
      <w:r w:rsidR="00CC57B6" w:rsidRPr="00722343">
        <w:rPr>
          <w:rFonts w:ascii="Times New Roman" w:eastAsia="SimSun" w:hAnsi="Times New Roman" w:cs="Times New Roman"/>
          <w:b/>
          <w:bCs/>
          <w:sz w:val="24"/>
          <w:szCs w:val="24"/>
          <w:lang w:val="en-US" w:eastAsia="zh-CN"/>
        </w:rPr>
        <w:t xml:space="preserve">. </w:t>
      </w:r>
      <w:r w:rsidR="00CC57B6" w:rsidRPr="00722343">
        <w:rPr>
          <w:rFonts w:ascii="Times New Roman" w:eastAsia="SimSun" w:hAnsi="Times New Roman" w:cs="Times New Roman"/>
          <w:sz w:val="24"/>
          <w:szCs w:val="24"/>
          <w:lang w:val="en-US" w:eastAsia="zh-CN"/>
        </w:rPr>
        <w:t xml:space="preserve">Direct medical costs in patients with diabetes who experienced a </w:t>
      </w:r>
      <w:r w:rsidR="00CC57B6" w:rsidRPr="00722343">
        <w:rPr>
          <w:rFonts w:ascii="Times New Roman" w:eastAsia="SimSun" w:hAnsi="Times New Roman" w:cs="Times New Roman"/>
          <w:bCs/>
          <w:sz w:val="24"/>
          <w:szCs w:val="24"/>
          <w:lang w:val="en-US" w:eastAsia="zh-CN"/>
        </w:rPr>
        <w:t>macrovascular complication with or without a microvascular complication</w:t>
      </w:r>
      <w:r w:rsidR="00CC57B6" w:rsidRPr="00722343">
        <w:rPr>
          <w:rFonts w:ascii="Times New Roman" w:eastAsia="SimSun" w:hAnsi="Times New Roman" w:cs="Times New Roman"/>
          <w:sz w:val="24"/>
          <w:szCs w:val="24"/>
          <w:lang w:val="en-US" w:eastAsia="zh-CN"/>
        </w:rPr>
        <w:t xml:space="preserve"> and survived (A) or died (B) during the study period </w:t>
      </w:r>
    </w:p>
    <w:p w14:paraId="0A966556" w14:textId="77777777" w:rsidR="00CC57B6" w:rsidRPr="00722343" w:rsidRDefault="00CC57B6" w:rsidP="00CC57B6">
      <w:pPr>
        <w:spacing w:line="360" w:lineRule="auto"/>
        <w:ind w:left="426"/>
        <w:rPr>
          <w:rFonts w:ascii="Times New Roman" w:eastAsia="SimSun" w:hAnsi="Times New Roman" w:cs="Times New Roman"/>
          <w:b/>
          <w:bCs/>
          <w:sz w:val="24"/>
          <w:szCs w:val="24"/>
          <w:lang w:val="en-US" w:eastAsia="zh-CN"/>
        </w:rPr>
      </w:pPr>
      <w:r w:rsidRPr="00722343">
        <w:rPr>
          <w:rFonts w:ascii="Times New Roman" w:eastAsia="SimSun" w:hAnsi="Times New Roman" w:cs="Times New Roman"/>
          <w:b/>
          <w:bCs/>
          <w:sz w:val="24"/>
          <w:szCs w:val="24"/>
          <w:lang w:val="en-US" w:eastAsia="zh-CN"/>
        </w:rPr>
        <w:t>A)</w:t>
      </w:r>
    </w:p>
    <w:tbl>
      <w:tblPr>
        <w:tblStyle w:val="TableGrid"/>
        <w:tblW w:w="13776" w:type="dxa"/>
        <w:tblLayout w:type="fixed"/>
        <w:tblLook w:val="04A0" w:firstRow="1" w:lastRow="0" w:firstColumn="1" w:lastColumn="0" w:noHBand="0" w:noVBand="1"/>
      </w:tblPr>
      <w:tblGrid>
        <w:gridCol w:w="1984"/>
        <w:gridCol w:w="2268"/>
        <w:gridCol w:w="850"/>
        <w:gridCol w:w="2041"/>
        <w:gridCol w:w="2381"/>
        <w:gridCol w:w="2268"/>
        <w:gridCol w:w="1984"/>
      </w:tblGrid>
      <w:tr w:rsidR="00CC57B6" w:rsidRPr="00722343" w14:paraId="3C688DBC" w14:textId="77777777" w:rsidTr="003518CA">
        <w:trPr>
          <w:trHeight w:val="510"/>
        </w:trPr>
        <w:tc>
          <w:tcPr>
            <w:tcW w:w="1984" w:type="dxa"/>
            <w:vAlign w:val="center"/>
          </w:tcPr>
          <w:p w14:paraId="46BA5641"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 xml:space="preserve">Cohort </w:t>
            </w:r>
          </w:p>
        </w:tc>
        <w:tc>
          <w:tcPr>
            <w:tcW w:w="2268" w:type="dxa"/>
            <w:vAlign w:val="center"/>
          </w:tcPr>
          <w:p w14:paraId="758BD66C"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Time period</w:t>
            </w:r>
          </w:p>
        </w:tc>
        <w:tc>
          <w:tcPr>
            <w:tcW w:w="850" w:type="dxa"/>
            <w:vAlign w:val="center"/>
          </w:tcPr>
          <w:p w14:paraId="10ADF322"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7C55299A"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 </w:t>
            </w:r>
            <w:r w:rsidRPr="00722343">
              <w:rPr>
                <w:rFonts w:ascii="Times New Roman" w:hAnsi="Times New Roman" w:cs="Times New Roman"/>
                <w:b/>
                <w:sz w:val="24"/>
                <w:szCs w:val="24"/>
              </w:rPr>
              <w:t>SD</w:t>
            </w:r>
          </w:p>
        </w:tc>
        <w:tc>
          <w:tcPr>
            <w:tcW w:w="2381" w:type="dxa"/>
            <w:vAlign w:val="center"/>
          </w:tcPr>
          <w:p w14:paraId="6A29F95F"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6750983D" w14:textId="00F4A9DD"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1984" w:type="dxa"/>
            <w:vAlign w:val="center"/>
          </w:tcPr>
          <w:p w14:paraId="19ED3720"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1AE2ADCF" w14:textId="77777777" w:rsidTr="003518CA">
        <w:trPr>
          <w:trHeight w:val="283"/>
        </w:trPr>
        <w:tc>
          <w:tcPr>
            <w:tcW w:w="1984" w:type="dxa"/>
            <w:vMerge w:val="restart"/>
            <w:vAlign w:val="center"/>
          </w:tcPr>
          <w:p w14:paraId="1212273D"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Macrovascular (N=916)</w:t>
            </w:r>
          </w:p>
        </w:tc>
        <w:tc>
          <w:tcPr>
            <w:tcW w:w="2268" w:type="dxa"/>
            <w:vAlign w:val="center"/>
          </w:tcPr>
          <w:p w14:paraId="5D77FCA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tcPr>
          <w:p w14:paraId="5F24033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340</w:t>
            </w:r>
          </w:p>
        </w:tc>
        <w:tc>
          <w:tcPr>
            <w:tcW w:w="2041" w:type="dxa"/>
          </w:tcPr>
          <w:p w14:paraId="039CDE9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173.2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233.0</w:t>
            </w:r>
          </w:p>
        </w:tc>
        <w:tc>
          <w:tcPr>
            <w:tcW w:w="2381" w:type="dxa"/>
          </w:tcPr>
          <w:p w14:paraId="3414909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100.4 (82.5; 187.5)</w:t>
            </w:r>
          </w:p>
        </w:tc>
        <w:tc>
          <w:tcPr>
            <w:tcW w:w="2268" w:type="dxa"/>
          </w:tcPr>
          <w:p w14:paraId="13FABD4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2060.7</w:t>
            </w:r>
          </w:p>
        </w:tc>
        <w:tc>
          <w:tcPr>
            <w:tcW w:w="1984" w:type="dxa"/>
          </w:tcPr>
          <w:p w14:paraId="153B316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148.4; 198.1</w:t>
            </w:r>
          </w:p>
        </w:tc>
      </w:tr>
      <w:tr w:rsidR="00CC57B6" w:rsidRPr="00722343" w14:paraId="02BA21C3" w14:textId="77777777" w:rsidTr="003518CA">
        <w:trPr>
          <w:trHeight w:val="283"/>
        </w:trPr>
        <w:tc>
          <w:tcPr>
            <w:tcW w:w="1984" w:type="dxa"/>
            <w:vMerge/>
            <w:vAlign w:val="center"/>
          </w:tcPr>
          <w:p w14:paraId="0532A7EF" w14:textId="77777777" w:rsidR="00CC57B6" w:rsidRPr="00722343" w:rsidRDefault="00CC57B6" w:rsidP="00CC57B6">
            <w:pPr>
              <w:rPr>
                <w:rFonts w:ascii="Times New Roman" w:hAnsi="Times New Roman" w:cs="Times New Roman"/>
                <w:sz w:val="24"/>
                <w:szCs w:val="24"/>
              </w:rPr>
            </w:pPr>
          </w:p>
        </w:tc>
        <w:tc>
          <w:tcPr>
            <w:tcW w:w="2268" w:type="dxa"/>
            <w:vAlign w:val="center"/>
          </w:tcPr>
          <w:p w14:paraId="0361251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Baseline </w:t>
            </w:r>
          </w:p>
        </w:tc>
        <w:tc>
          <w:tcPr>
            <w:tcW w:w="850" w:type="dxa"/>
          </w:tcPr>
          <w:p w14:paraId="40D9803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606</w:t>
            </w:r>
          </w:p>
        </w:tc>
        <w:tc>
          <w:tcPr>
            <w:tcW w:w="2041" w:type="dxa"/>
          </w:tcPr>
          <w:p w14:paraId="7319483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209.9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319.0</w:t>
            </w:r>
          </w:p>
        </w:tc>
        <w:tc>
          <w:tcPr>
            <w:tcW w:w="2381" w:type="dxa"/>
          </w:tcPr>
          <w:p w14:paraId="2BF3B48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110.5 (90.7; 207.0)</w:t>
            </w:r>
          </w:p>
        </w:tc>
        <w:tc>
          <w:tcPr>
            <w:tcW w:w="2268" w:type="dxa"/>
          </w:tcPr>
          <w:p w14:paraId="3F617D6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3045.0</w:t>
            </w:r>
          </w:p>
        </w:tc>
        <w:tc>
          <w:tcPr>
            <w:tcW w:w="1984" w:type="dxa"/>
          </w:tcPr>
          <w:p w14:paraId="1A13C00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184.5; 235.4</w:t>
            </w:r>
          </w:p>
        </w:tc>
      </w:tr>
      <w:tr w:rsidR="00CC57B6" w:rsidRPr="00722343" w14:paraId="38377E2E" w14:textId="77777777" w:rsidTr="003518CA">
        <w:trPr>
          <w:trHeight w:val="283"/>
        </w:trPr>
        <w:tc>
          <w:tcPr>
            <w:tcW w:w="1984" w:type="dxa"/>
            <w:vMerge/>
            <w:vAlign w:val="center"/>
          </w:tcPr>
          <w:p w14:paraId="39ADF42E" w14:textId="77777777" w:rsidR="00CC57B6" w:rsidRPr="00722343" w:rsidRDefault="00CC57B6" w:rsidP="00CC57B6">
            <w:pPr>
              <w:rPr>
                <w:rFonts w:ascii="Times New Roman" w:hAnsi="Times New Roman" w:cs="Times New Roman"/>
                <w:sz w:val="24"/>
                <w:szCs w:val="24"/>
              </w:rPr>
            </w:pPr>
          </w:p>
        </w:tc>
        <w:tc>
          <w:tcPr>
            <w:tcW w:w="2268" w:type="dxa"/>
            <w:vAlign w:val="center"/>
          </w:tcPr>
          <w:p w14:paraId="617D675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tcPr>
          <w:p w14:paraId="22F29B9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916</w:t>
            </w:r>
          </w:p>
        </w:tc>
        <w:tc>
          <w:tcPr>
            <w:tcW w:w="2041" w:type="dxa"/>
          </w:tcPr>
          <w:p w14:paraId="5048F7E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542.2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768.8</w:t>
            </w:r>
          </w:p>
        </w:tc>
        <w:tc>
          <w:tcPr>
            <w:tcW w:w="2381" w:type="dxa"/>
          </w:tcPr>
          <w:p w14:paraId="1A5A59C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258.6 (176.2; 523.4)</w:t>
            </w:r>
          </w:p>
        </w:tc>
        <w:tc>
          <w:tcPr>
            <w:tcW w:w="2268" w:type="dxa"/>
          </w:tcPr>
          <w:p w14:paraId="173284A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10.1; 7910.0</w:t>
            </w:r>
          </w:p>
        </w:tc>
        <w:tc>
          <w:tcPr>
            <w:tcW w:w="1984" w:type="dxa"/>
          </w:tcPr>
          <w:p w14:paraId="0818BDD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492.4; 592.1</w:t>
            </w:r>
          </w:p>
        </w:tc>
      </w:tr>
      <w:tr w:rsidR="00CC57B6" w:rsidRPr="00722343" w14:paraId="64DFF9FD" w14:textId="77777777" w:rsidTr="003518CA">
        <w:trPr>
          <w:trHeight w:val="283"/>
        </w:trPr>
        <w:tc>
          <w:tcPr>
            <w:tcW w:w="1984" w:type="dxa"/>
            <w:vMerge/>
            <w:vAlign w:val="center"/>
          </w:tcPr>
          <w:p w14:paraId="43F07078" w14:textId="77777777" w:rsidR="00CC57B6" w:rsidRPr="00722343" w:rsidRDefault="00CC57B6" w:rsidP="00CC57B6">
            <w:pPr>
              <w:rPr>
                <w:rFonts w:ascii="Times New Roman" w:hAnsi="Times New Roman" w:cs="Times New Roman"/>
                <w:sz w:val="24"/>
                <w:szCs w:val="24"/>
              </w:rPr>
            </w:pPr>
          </w:p>
        </w:tc>
        <w:tc>
          <w:tcPr>
            <w:tcW w:w="2268" w:type="dxa"/>
            <w:vAlign w:val="center"/>
          </w:tcPr>
          <w:p w14:paraId="7A17898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tcPr>
          <w:p w14:paraId="7404DDE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209</w:t>
            </w:r>
          </w:p>
        </w:tc>
        <w:tc>
          <w:tcPr>
            <w:tcW w:w="2041" w:type="dxa"/>
          </w:tcPr>
          <w:p w14:paraId="79C1041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267.6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427.8</w:t>
            </w:r>
          </w:p>
        </w:tc>
        <w:tc>
          <w:tcPr>
            <w:tcW w:w="2381" w:type="dxa"/>
          </w:tcPr>
          <w:p w14:paraId="7CC6A9D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114.7 (81.1; 284.3)</w:t>
            </w:r>
          </w:p>
        </w:tc>
        <w:tc>
          <w:tcPr>
            <w:tcW w:w="2268" w:type="dxa"/>
          </w:tcPr>
          <w:p w14:paraId="6C6F767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3117.4</w:t>
            </w:r>
          </w:p>
        </w:tc>
        <w:tc>
          <w:tcPr>
            <w:tcW w:w="1984" w:type="dxa"/>
          </w:tcPr>
          <w:p w14:paraId="0B1FFAA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209.2; 325.9</w:t>
            </w:r>
          </w:p>
        </w:tc>
      </w:tr>
      <w:tr w:rsidR="00CC57B6" w:rsidRPr="00722343" w14:paraId="6B66C01B" w14:textId="77777777" w:rsidTr="003518CA">
        <w:trPr>
          <w:trHeight w:val="283"/>
        </w:trPr>
        <w:tc>
          <w:tcPr>
            <w:tcW w:w="1984" w:type="dxa"/>
            <w:vMerge/>
            <w:vAlign w:val="center"/>
          </w:tcPr>
          <w:p w14:paraId="7F863B85" w14:textId="77777777" w:rsidR="00CC57B6" w:rsidRPr="00722343" w:rsidRDefault="00CC57B6" w:rsidP="00CC57B6">
            <w:pPr>
              <w:rPr>
                <w:rFonts w:ascii="Times New Roman" w:hAnsi="Times New Roman" w:cs="Times New Roman"/>
                <w:sz w:val="24"/>
                <w:szCs w:val="24"/>
              </w:rPr>
            </w:pPr>
          </w:p>
        </w:tc>
        <w:tc>
          <w:tcPr>
            <w:tcW w:w="2268" w:type="dxa"/>
            <w:vAlign w:val="center"/>
          </w:tcPr>
          <w:p w14:paraId="5BA64AA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tcPr>
          <w:p w14:paraId="158A29A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167</w:t>
            </w:r>
          </w:p>
        </w:tc>
        <w:tc>
          <w:tcPr>
            <w:tcW w:w="2041" w:type="dxa"/>
          </w:tcPr>
          <w:p w14:paraId="706CCEB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200.1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358.6</w:t>
            </w:r>
          </w:p>
        </w:tc>
        <w:tc>
          <w:tcPr>
            <w:tcW w:w="2381" w:type="dxa"/>
          </w:tcPr>
          <w:p w14:paraId="19436DF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95.0 (24.2; 215.5)</w:t>
            </w:r>
          </w:p>
        </w:tc>
        <w:tc>
          <w:tcPr>
            <w:tcW w:w="2268" w:type="dxa"/>
          </w:tcPr>
          <w:p w14:paraId="4ADF7A92"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3208.8</w:t>
            </w:r>
          </w:p>
        </w:tc>
        <w:tc>
          <w:tcPr>
            <w:tcW w:w="1984" w:type="dxa"/>
          </w:tcPr>
          <w:p w14:paraId="7A6E0FF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145.4; 254.9</w:t>
            </w:r>
          </w:p>
        </w:tc>
      </w:tr>
      <w:tr w:rsidR="00CC57B6" w:rsidRPr="00722343" w14:paraId="12D61D34" w14:textId="77777777" w:rsidTr="003518CA">
        <w:trPr>
          <w:trHeight w:val="283"/>
        </w:trPr>
        <w:tc>
          <w:tcPr>
            <w:tcW w:w="1984" w:type="dxa"/>
            <w:vMerge w:val="restart"/>
            <w:vAlign w:val="center"/>
          </w:tcPr>
          <w:p w14:paraId="5FE4BC20"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 xml:space="preserve">Macrovascular and microvascular (N=251) </w:t>
            </w:r>
          </w:p>
        </w:tc>
        <w:tc>
          <w:tcPr>
            <w:tcW w:w="2268" w:type="dxa"/>
            <w:vAlign w:val="center"/>
          </w:tcPr>
          <w:p w14:paraId="6511FC4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tcPr>
          <w:p w14:paraId="7E07214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129</w:t>
            </w:r>
          </w:p>
        </w:tc>
        <w:tc>
          <w:tcPr>
            <w:tcW w:w="2041" w:type="dxa"/>
          </w:tcPr>
          <w:p w14:paraId="72948E8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257.4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668.8</w:t>
            </w:r>
          </w:p>
        </w:tc>
        <w:tc>
          <w:tcPr>
            <w:tcW w:w="2381" w:type="dxa"/>
          </w:tcPr>
          <w:p w14:paraId="482E083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100.6 (80.9; 227.8)</w:t>
            </w:r>
          </w:p>
        </w:tc>
        <w:tc>
          <w:tcPr>
            <w:tcW w:w="2268" w:type="dxa"/>
          </w:tcPr>
          <w:p w14:paraId="28FD56E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6395.2</w:t>
            </w:r>
          </w:p>
        </w:tc>
        <w:tc>
          <w:tcPr>
            <w:tcW w:w="1984" w:type="dxa"/>
          </w:tcPr>
          <w:p w14:paraId="19FCD07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140.9; 373.9</w:t>
            </w:r>
          </w:p>
        </w:tc>
      </w:tr>
      <w:tr w:rsidR="00CC57B6" w:rsidRPr="00722343" w14:paraId="5D7F692F" w14:textId="77777777" w:rsidTr="003518CA">
        <w:trPr>
          <w:trHeight w:val="283"/>
        </w:trPr>
        <w:tc>
          <w:tcPr>
            <w:tcW w:w="1984" w:type="dxa"/>
            <w:vMerge/>
            <w:vAlign w:val="center"/>
          </w:tcPr>
          <w:p w14:paraId="3B2B21AB" w14:textId="77777777" w:rsidR="00CC57B6" w:rsidRPr="00722343" w:rsidRDefault="00CC57B6" w:rsidP="00CC57B6">
            <w:pPr>
              <w:rPr>
                <w:rFonts w:ascii="Times New Roman" w:hAnsi="Times New Roman" w:cs="Times New Roman"/>
                <w:sz w:val="24"/>
                <w:szCs w:val="24"/>
              </w:rPr>
            </w:pPr>
          </w:p>
        </w:tc>
        <w:tc>
          <w:tcPr>
            <w:tcW w:w="2268" w:type="dxa"/>
            <w:vAlign w:val="center"/>
          </w:tcPr>
          <w:p w14:paraId="00B7656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Baseline </w:t>
            </w:r>
          </w:p>
        </w:tc>
        <w:tc>
          <w:tcPr>
            <w:tcW w:w="850" w:type="dxa"/>
          </w:tcPr>
          <w:p w14:paraId="16BAEB4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191</w:t>
            </w:r>
          </w:p>
        </w:tc>
        <w:tc>
          <w:tcPr>
            <w:tcW w:w="2041" w:type="dxa"/>
          </w:tcPr>
          <w:p w14:paraId="1BE1C79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359.1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658.6</w:t>
            </w:r>
          </w:p>
        </w:tc>
        <w:tc>
          <w:tcPr>
            <w:tcW w:w="2381" w:type="dxa"/>
          </w:tcPr>
          <w:p w14:paraId="3FB37A7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172.1 (91.0; 318.7)</w:t>
            </w:r>
          </w:p>
        </w:tc>
        <w:tc>
          <w:tcPr>
            <w:tcW w:w="2268" w:type="dxa"/>
          </w:tcPr>
          <w:p w14:paraId="636DC75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4565.4</w:t>
            </w:r>
          </w:p>
        </w:tc>
        <w:tc>
          <w:tcPr>
            <w:tcW w:w="1984" w:type="dxa"/>
          </w:tcPr>
          <w:p w14:paraId="058514E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265.1; 453.1</w:t>
            </w:r>
          </w:p>
        </w:tc>
      </w:tr>
      <w:tr w:rsidR="00CC57B6" w:rsidRPr="00722343" w14:paraId="2EBE9722" w14:textId="77777777" w:rsidTr="003518CA">
        <w:trPr>
          <w:trHeight w:val="283"/>
        </w:trPr>
        <w:tc>
          <w:tcPr>
            <w:tcW w:w="1984" w:type="dxa"/>
            <w:vMerge/>
            <w:vAlign w:val="center"/>
          </w:tcPr>
          <w:p w14:paraId="7BF321AA" w14:textId="77777777" w:rsidR="00CC57B6" w:rsidRPr="00722343" w:rsidRDefault="00CC57B6" w:rsidP="00CC57B6">
            <w:pPr>
              <w:rPr>
                <w:rFonts w:ascii="Times New Roman" w:hAnsi="Times New Roman" w:cs="Times New Roman"/>
                <w:sz w:val="24"/>
                <w:szCs w:val="24"/>
              </w:rPr>
            </w:pPr>
          </w:p>
        </w:tc>
        <w:tc>
          <w:tcPr>
            <w:tcW w:w="2268" w:type="dxa"/>
            <w:vAlign w:val="center"/>
          </w:tcPr>
          <w:p w14:paraId="395F5EA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tcPr>
          <w:p w14:paraId="1AC0370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251</w:t>
            </w:r>
          </w:p>
        </w:tc>
        <w:tc>
          <w:tcPr>
            <w:tcW w:w="2041" w:type="dxa"/>
          </w:tcPr>
          <w:p w14:paraId="5B0B6D5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2083.3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2737.1</w:t>
            </w:r>
          </w:p>
        </w:tc>
        <w:tc>
          <w:tcPr>
            <w:tcW w:w="2381" w:type="dxa"/>
          </w:tcPr>
          <w:p w14:paraId="606DA69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628.0 (262.5; 2792.1)</w:t>
            </w:r>
          </w:p>
        </w:tc>
        <w:tc>
          <w:tcPr>
            <w:tcW w:w="2268" w:type="dxa"/>
          </w:tcPr>
          <w:p w14:paraId="699D242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0.8; 9038.0</w:t>
            </w:r>
          </w:p>
        </w:tc>
        <w:tc>
          <w:tcPr>
            <w:tcW w:w="1984" w:type="dxa"/>
          </w:tcPr>
          <w:p w14:paraId="4C81E86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1743.0; 2423.5</w:t>
            </w:r>
          </w:p>
        </w:tc>
      </w:tr>
      <w:tr w:rsidR="00CC57B6" w:rsidRPr="00722343" w14:paraId="600A1657" w14:textId="77777777" w:rsidTr="003518CA">
        <w:trPr>
          <w:trHeight w:val="283"/>
        </w:trPr>
        <w:tc>
          <w:tcPr>
            <w:tcW w:w="1984" w:type="dxa"/>
            <w:vMerge/>
            <w:vAlign w:val="center"/>
          </w:tcPr>
          <w:p w14:paraId="60B8BEA7" w14:textId="77777777" w:rsidR="00CC57B6" w:rsidRPr="00722343" w:rsidRDefault="00CC57B6" w:rsidP="00CC57B6">
            <w:pPr>
              <w:rPr>
                <w:rFonts w:ascii="Times New Roman" w:hAnsi="Times New Roman" w:cs="Times New Roman"/>
                <w:sz w:val="24"/>
                <w:szCs w:val="24"/>
              </w:rPr>
            </w:pPr>
          </w:p>
        </w:tc>
        <w:tc>
          <w:tcPr>
            <w:tcW w:w="2268" w:type="dxa"/>
            <w:vAlign w:val="center"/>
          </w:tcPr>
          <w:p w14:paraId="2A76FB9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tcPr>
          <w:p w14:paraId="319D968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187</w:t>
            </w:r>
          </w:p>
        </w:tc>
        <w:tc>
          <w:tcPr>
            <w:tcW w:w="2041" w:type="dxa"/>
          </w:tcPr>
          <w:p w14:paraId="05A5BE3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2256.7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3134.0</w:t>
            </w:r>
          </w:p>
        </w:tc>
        <w:tc>
          <w:tcPr>
            <w:tcW w:w="2381" w:type="dxa"/>
          </w:tcPr>
          <w:p w14:paraId="427F551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421.6 (117.2; 4416.8)</w:t>
            </w:r>
          </w:p>
        </w:tc>
        <w:tc>
          <w:tcPr>
            <w:tcW w:w="2268" w:type="dxa"/>
          </w:tcPr>
          <w:p w14:paraId="29F1338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14,105.2</w:t>
            </w:r>
          </w:p>
        </w:tc>
        <w:tc>
          <w:tcPr>
            <w:tcW w:w="1984" w:type="dxa"/>
          </w:tcPr>
          <w:p w14:paraId="2552441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1804.6; 2708.9</w:t>
            </w:r>
          </w:p>
        </w:tc>
      </w:tr>
      <w:tr w:rsidR="00CC57B6" w:rsidRPr="00722343" w14:paraId="263AEEBD" w14:textId="77777777" w:rsidTr="003518CA">
        <w:trPr>
          <w:trHeight w:val="283"/>
        </w:trPr>
        <w:tc>
          <w:tcPr>
            <w:tcW w:w="1984" w:type="dxa"/>
            <w:vMerge/>
            <w:vAlign w:val="center"/>
          </w:tcPr>
          <w:p w14:paraId="7E080375" w14:textId="77777777" w:rsidR="00CC57B6" w:rsidRPr="00722343" w:rsidRDefault="00CC57B6" w:rsidP="00CC57B6">
            <w:pPr>
              <w:rPr>
                <w:rFonts w:ascii="Times New Roman" w:hAnsi="Times New Roman" w:cs="Times New Roman"/>
                <w:sz w:val="24"/>
                <w:szCs w:val="24"/>
              </w:rPr>
            </w:pPr>
          </w:p>
        </w:tc>
        <w:tc>
          <w:tcPr>
            <w:tcW w:w="2268" w:type="dxa"/>
            <w:vAlign w:val="center"/>
          </w:tcPr>
          <w:p w14:paraId="1479A96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tcPr>
          <w:p w14:paraId="1A6383B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164</w:t>
            </w:r>
          </w:p>
        </w:tc>
        <w:tc>
          <w:tcPr>
            <w:tcW w:w="2041" w:type="dxa"/>
          </w:tcPr>
          <w:p w14:paraId="76C1EEE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2346.8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3280.4</w:t>
            </w:r>
          </w:p>
        </w:tc>
        <w:tc>
          <w:tcPr>
            <w:tcW w:w="2381" w:type="dxa"/>
          </w:tcPr>
          <w:p w14:paraId="08F62C4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216.7 (85.3; 6002.7)</w:t>
            </w:r>
          </w:p>
        </w:tc>
        <w:tc>
          <w:tcPr>
            <w:tcW w:w="2268" w:type="dxa"/>
          </w:tcPr>
          <w:p w14:paraId="670E0B2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10,412.5</w:t>
            </w:r>
          </w:p>
        </w:tc>
        <w:tc>
          <w:tcPr>
            <w:tcW w:w="1984" w:type="dxa"/>
          </w:tcPr>
          <w:p w14:paraId="20CE526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1841.0; 2852.6</w:t>
            </w:r>
          </w:p>
        </w:tc>
      </w:tr>
      <w:tr w:rsidR="00CC57B6" w:rsidRPr="00722343" w14:paraId="51542635" w14:textId="77777777" w:rsidTr="003518CA">
        <w:trPr>
          <w:trHeight w:val="283"/>
        </w:trPr>
        <w:tc>
          <w:tcPr>
            <w:tcW w:w="1984" w:type="dxa"/>
            <w:vMerge w:val="restart"/>
            <w:vAlign w:val="center"/>
          </w:tcPr>
          <w:p w14:paraId="3DE59589"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 xml:space="preserve">Overall study population (N=1167) </w:t>
            </w:r>
          </w:p>
        </w:tc>
        <w:tc>
          <w:tcPr>
            <w:tcW w:w="2268" w:type="dxa"/>
          </w:tcPr>
          <w:p w14:paraId="2BA6908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 –1</w:t>
            </w:r>
          </w:p>
        </w:tc>
        <w:tc>
          <w:tcPr>
            <w:tcW w:w="850" w:type="dxa"/>
            <w:shd w:val="clear" w:color="auto" w:fill="auto"/>
            <w:vAlign w:val="bottom"/>
          </w:tcPr>
          <w:p w14:paraId="3004144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469</w:t>
            </w:r>
          </w:p>
        </w:tc>
        <w:tc>
          <w:tcPr>
            <w:tcW w:w="2041" w:type="dxa"/>
            <w:shd w:val="clear" w:color="auto" w:fill="auto"/>
            <w:vAlign w:val="bottom"/>
          </w:tcPr>
          <w:p w14:paraId="278B350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196.4 ± 403.8</w:t>
            </w:r>
          </w:p>
        </w:tc>
        <w:tc>
          <w:tcPr>
            <w:tcW w:w="2381" w:type="dxa"/>
            <w:shd w:val="clear" w:color="auto" w:fill="auto"/>
            <w:vAlign w:val="bottom"/>
          </w:tcPr>
          <w:p w14:paraId="227DEE5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100.6 (80.9; 190.0)</w:t>
            </w:r>
          </w:p>
        </w:tc>
        <w:tc>
          <w:tcPr>
            <w:tcW w:w="2268" w:type="dxa"/>
            <w:shd w:val="clear" w:color="auto" w:fill="auto"/>
            <w:vAlign w:val="bottom"/>
          </w:tcPr>
          <w:p w14:paraId="542E2EB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6395.2</w:t>
            </w:r>
          </w:p>
        </w:tc>
        <w:tc>
          <w:tcPr>
            <w:tcW w:w="1984" w:type="dxa"/>
            <w:shd w:val="clear" w:color="auto" w:fill="auto"/>
            <w:vAlign w:val="bottom"/>
          </w:tcPr>
          <w:p w14:paraId="0AC20C0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159.8; 233.0</w:t>
            </w:r>
          </w:p>
        </w:tc>
      </w:tr>
      <w:tr w:rsidR="00CC57B6" w:rsidRPr="00722343" w14:paraId="55ABB013" w14:textId="77777777" w:rsidTr="003518CA">
        <w:trPr>
          <w:trHeight w:val="283"/>
        </w:trPr>
        <w:tc>
          <w:tcPr>
            <w:tcW w:w="1984" w:type="dxa"/>
            <w:vMerge/>
          </w:tcPr>
          <w:p w14:paraId="244AABE7" w14:textId="77777777" w:rsidR="00CC57B6" w:rsidRPr="00722343" w:rsidRDefault="00CC57B6" w:rsidP="00CC57B6">
            <w:pPr>
              <w:rPr>
                <w:rFonts w:ascii="Times New Roman" w:hAnsi="Times New Roman" w:cs="Times New Roman"/>
                <w:sz w:val="24"/>
                <w:szCs w:val="24"/>
              </w:rPr>
            </w:pPr>
          </w:p>
        </w:tc>
        <w:tc>
          <w:tcPr>
            <w:tcW w:w="2268" w:type="dxa"/>
          </w:tcPr>
          <w:p w14:paraId="5FB17EE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 xml:space="preserve">Baseline </w:t>
            </w:r>
          </w:p>
        </w:tc>
        <w:tc>
          <w:tcPr>
            <w:tcW w:w="850" w:type="dxa"/>
            <w:shd w:val="clear" w:color="auto" w:fill="auto"/>
            <w:vAlign w:val="bottom"/>
          </w:tcPr>
          <w:p w14:paraId="375F4B4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797</w:t>
            </w:r>
          </w:p>
        </w:tc>
        <w:tc>
          <w:tcPr>
            <w:tcW w:w="2041" w:type="dxa"/>
            <w:shd w:val="clear" w:color="auto" w:fill="auto"/>
            <w:vAlign w:val="bottom"/>
          </w:tcPr>
          <w:p w14:paraId="5DD79BF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245.7 ± 430.0</w:t>
            </w:r>
          </w:p>
        </w:tc>
        <w:tc>
          <w:tcPr>
            <w:tcW w:w="2381" w:type="dxa"/>
            <w:shd w:val="clear" w:color="auto" w:fill="auto"/>
            <w:vAlign w:val="bottom"/>
          </w:tcPr>
          <w:p w14:paraId="33871CE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121.2 (90.7; 232.6)</w:t>
            </w:r>
          </w:p>
        </w:tc>
        <w:tc>
          <w:tcPr>
            <w:tcW w:w="2268" w:type="dxa"/>
            <w:shd w:val="clear" w:color="auto" w:fill="auto"/>
            <w:vAlign w:val="bottom"/>
          </w:tcPr>
          <w:p w14:paraId="616CE9B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4565.4</w:t>
            </w:r>
          </w:p>
        </w:tc>
        <w:tc>
          <w:tcPr>
            <w:tcW w:w="1984" w:type="dxa"/>
            <w:shd w:val="clear" w:color="auto" w:fill="auto"/>
            <w:vAlign w:val="bottom"/>
          </w:tcPr>
          <w:p w14:paraId="2A4FE25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215.8; 275.6</w:t>
            </w:r>
          </w:p>
        </w:tc>
      </w:tr>
      <w:tr w:rsidR="00CC57B6" w:rsidRPr="00722343" w14:paraId="602A5724" w14:textId="77777777" w:rsidTr="003518CA">
        <w:trPr>
          <w:trHeight w:val="283"/>
        </w:trPr>
        <w:tc>
          <w:tcPr>
            <w:tcW w:w="1984" w:type="dxa"/>
            <w:vMerge/>
          </w:tcPr>
          <w:p w14:paraId="368E9BC6" w14:textId="77777777" w:rsidR="00CC57B6" w:rsidRPr="00722343" w:rsidRDefault="00CC57B6" w:rsidP="00CC57B6">
            <w:pPr>
              <w:rPr>
                <w:rFonts w:ascii="Times New Roman" w:hAnsi="Times New Roman" w:cs="Times New Roman"/>
                <w:sz w:val="24"/>
                <w:szCs w:val="24"/>
              </w:rPr>
            </w:pPr>
          </w:p>
        </w:tc>
        <w:tc>
          <w:tcPr>
            <w:tcW w:w="2268" w:type="dxa"/>
          </w:tcPr>
          <w:p w14:paraId="17FAD0B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First year</w:t>
            </w:r>
          </w:p>
        </w:tc>
        <w:tc>
          <w:tcPr>
            <w:tcW w:w="850" w:type="dxa"/>
            <w:shd w:val="clear" w:color="auto" w:fill="auto"/>
            <w:vAlign w:val="bottom"/>
          </w:tcPr>
          <w:p w14:paraId="0C26223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1167</w:t>
            </w:r>
          </w:p>
        </w:tc>
        <w:tc>
          <w:tcPr>
            <w:tcW w:w="2041" w:type="dxa"/>
            <w:shd w:val="clear" w:color="auto" w:fill="auto"/>
            <w:vAlign w:val="bottom"/>
          </w:tcPr>
          <w:p w14:paraId="2DFBB67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873.7 ± 1572.1</w:t>
            </w:r>
          </w:p>
        </w:tc>
        <w:tc>
          <w:tcPr>
            <w:tcW w:w="2381" w:type="dxa"/>
            <w:shd w:val="clear" w:color="auto" w:fill="auto"/>
            <w:vAlign w:val="bottom"/>
          </w:tcPr>
          <w:p w14:paraId="2C93608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284.3 (179.2; 728.6)</w:t>
            </w:r>
          </w:p>
        </w:tc>
        <w:tc>
          <w:tcPr>
            <w:tcW w:w="2268" w:type="dxa"/>
            <w:shd w:val="clear" w:color="auto" w:fill="auto"/>
            <w:vAlign w:val="bottom"/>
          </w:tcPr>
          <w:p w14:paraId="2CE9D89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0.8; 9038.0</w:t>
            </w:r>
          </w:p>
        </w:tc>
        <w:tc>
          <w:tcPr>
            <w:tcW w:w="1984" w:type="dxa"/>
            <w:shd w:val="clear" w:color="auto" w:fill="auto"/>
            <w:vAlign w:val="bottom"/>
          </w:tcPr>
          <w:p w14:paraId="22277E7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783.4; 964.0</w:t>
            </w:r>
          </w:p>
        </w:tc>
      </w:tr>
      <w:tr w:rsidR="00CC57B6" w:rsidRPr="00722343" w14:paraId="4CA7283B" w14:textId="77777777" w:rsidTr="003518CA">
        <w:trPr>
          <w:trHeight w:val="283"/>
        </w:trPr>
        <w:tc>
          <w:tcPr>
            <w:tcW w:w="1984" w:type="dxa"/>
            <w:vMerge/>
          </w:tcPr>
          <w:p w14:paraId="535DF2B8" w14:textId="77777777" w:rsidR="00CC57B6" w:rsidRPr="00722343" w:rsidRDefault="00CC57B6" w:rsidP="00CC57B6">
            <w:pPr>
              <w:rPr>
                <w:rFonts w:ascii="Times New Roman" w:hAnsi="Times New Roman" w:cs="Times New Roman"/>
                <w:sz w:val="24"/>
                <w:szCs w:val="24"/>
              </w:rPr>
            </w:pPr>
          </w:p>
        </w:tc>
        <w:tc>
          <w:tcPr>
            <w:tcW w:w="2268" w:type="dxa"/>
          </w:tcPr>
          <w:p w14:paraId="5635533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Second year</w:t>
            </w:r>
          </w:p>
        </w:tc>
        <w:tc>
          <w:tcPr>
            <w:tcW w:w="850" w:type="dxa"/>
            <w:shd w:val="clear" w:color="auto" w:fill="auto"/>
            <w:vAlign w:val="bottom"/>
          </w:tcPr>
          <w:p w14:paraId="56C70F3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396</w:t>
            </w:r>
          </w:p>
        </w:tc>
        <w:tc>
          <w:tcPr>
            <w:tcW w:w="2041" w:type="dxa"/>
            <w:shd w:val="clear" w:color="auto" w:fill="auto"/>
            <w:vAlign w:val="bottom"/>
          </w:tcPr>
          <w:p w14:paraId="2D9EC84F"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1206.9 ± 2389.6</w:t>
            </w:r>
          </w:p>
        </w:tc>
        <w:tc>
          <w:tcPr>
            <w:tcW w:w="2381" w:type="dxa"/>
            <w:shd w:val="clear" w:color="auto" w:fill="auto"/>
            <w:vAlign w:val="bottom"/>
          </w:tcPr>
          <w:p w14:paraId="3F773BB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195.6 (91.0; 589.7)</w:t>
            </w:r>
          </w:p>
        </w:tc>
        <w:tc>
          <w:tcPr>
            <w:tcW w:w="2268" w:type="dxa"/>
            <w:shd w:val="clear" w:color="auto" w:fill="auto"/>
            <w:vAlign w:val="bottom"/>
          </w:tcPr>
          <w:p w14:paraId="5C39C99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14,105.2</w:t>
            </w:r>
          </w:p>
        </w:tc>
        <w:tc>
          <w:tcPr>
            <w:tcW w:w="1984" w:type="dxa"/>
            <w:shd w:val="clear" w:color="auto" w:fill="auto"/>
            <w:vAlign w:val="bottom"/>
          </w:tcPr>
          <w:p w14:paraId="2FF7B35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970.8; 1443.0</w:t>
            </w:r>
          </w:p>
        </w:tc>
      </w:tr>
      <w:tr w:rsidR="00CC57B6" w:rsidRPr="00722343" w14:paraId="7480B225" w14:textId="77777777" w:rsidTr="003518CA">
        <w:trPr>
          <w:trHeight w:val="283"/>
        </w:trPr>
        <w:tc>
          <w:tcPr>
            <w:tcW w:w="1984" w:type="dxa"/>
            <w:vMerge/>
          </w:tcPr>
          <w:p w14:paraId="43BF384C" w14:textId="77777777" w:rsidR="00CC57B6" w:rsidRPr="00722343" w:rsidRDefault="00CC57B6" w:rsidP="00CC57B6">
            <w:pPr>
              <w:rPr>
                <w:rFonts w:ascii="Times New Roman" w:hAnsi="Times New Roman" w:cs="Times New Roman"/>
                <w:sz w:val="24"/>
                <w:szCs w:val="24"/>
              </w:rPr>
            </w:pPr>
          </w:p>
        </w:tc>
        <w:tc>
          <w:tcPr>
            <w:tcW w:w="2268" w:type="dxa"/>
          </w:tcPr>
          <w:p w14:paraId="19DFA5C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Third year</w:t>
            </w:r>
          </w:p>
        </w:tc>
        <w:tc>
          <w:tcPr>
            <w:tcW w:w="850" w:type="dxa"/>
            <w:shd w:val="clear" w:color="auto" w:fill="auto"/>
            <w:vAlign w:val="bottom"/>
          </w:tcPr>
          <w:p w14:paraId="33E7D24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331</w:t>
            </w:r>
          </w:p>
        </w:tc>
        <w:tc>
          <w:tcPr>
            <w:tcW w:w="2041" w:type="dxa"/>
            <w:shd w:val="clear" w:color="auto" w:fill="auto"/>
            <w:vAlign w:val="bottom"/>
          </w:tcPr>
          <w:p w14:paraId="5F79F75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1263.7 ± 2556.5</w:t>
            </w:r>
          </w:p>
        </w:tc>
        <w:tc>
          <w:tcPr>
            <w:tcW w:w="2381" w:type="dxa"/>
            <w:shd w:val="clear" w:color="auto" w:fill="auto"/>
            <w:vAlign w:val="bottom"/>
          </w:tcPr>
          <w:p w14:paraId="65124B0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131.0 (39.3; 465.6)</w:t>
            </w:r>
          </w:p>
        </w:tc>
        <w:tc>
          <w:tcPr>
            <w:tcW w:w="2268" w:type="dxa"/>
            <w:shd w:val="clear" w:color="auto" w:fill="auto"/>
            <w:vAlign w:val="bottom"/>
          </w:tcPr>
          <w:p w14:paraId="09D5FD0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10,412.5</w:t>
            </w:r>
          </w:p>
        </w:tc>
        <w:tc>
          <w:tcPr>
            <w:tcW w:w="1984" w:type="dxa"/>
            <w:shd w:val="clear" w:color="auto" w:fill="auto"/>
            <w:vAlign w:val="bottom"/>
          </w:tcPr>
          <w:p w14:paraId="7158BE1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987.3; 1540.2</w:t>
            </w:r>
          </w:p>
        </w:tc>
      </w:tr>
    </w:tbl>
    <w:p w14:paraId="083F2E28" w14:textId="77777777" w:rsidR="00CC57B6" w:rsidRPr="00722343" w:rsidRDefault="00CC57B6" w:rsidP="00CC57B6">
      <w:pPr>
        <w:rPr>
          <w:rFonts w:ascii="Times New Roman" w:eastAsia="SimSun" w:hAnsi="Times New Roman" w:cs="Times New Roman"/>
          <w:bCs/>
          <w:sz w:val="24"/>
          <w:szCs w:val="24"/>
          <w:lang w:val="en-US" w:eastAsia="zh-CN"/>
        </w:rPr>
      </w:pPr>
    </w:p>
    <w:p w14:paraId="7ADA599E" w14:textId="77777777" w:rsidR="00CC57B6" w:rsidRPr="00722343" w:rsidRDefault="00CC57B6" w:rsidP="00CC57B6">
      <w:pPr>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br w:type="page"/>
      </w:r>
    </w:p>
    <w:p w14:paraId="25ACFF3B" w14:textId="77777777" w:rsidR="00CC57B6" w:rsidRPr="00722343" w:rsidRDefault="00CC57B6" w:rsidP="00CC57B6">
      <w:pPr>
        <w:rPr>
          <w:rFonts w:ascii="Times New Roman" w:eastAsia="SimSun" w:hAnsi="Times New Roman" w:cs="Times New Roman"/>
          <w:bCs/>
          <w:sz w:val="24"/>
          <w:szCs w:val="24"/>
          <w:lang w:val="en-US" w:eastAsia="zh-CN"/>
        </w:rPr>
      </w:pPr>
    </w:p>
    <w:p w14:paraId="78C84595" w14:textId="77777777" w:rsidR="00CC57B6" w:rsidRPr="00722343" w:rsidRDefault="00CC57B6" w:rsidP="00CC57B6">
      <w:pPr>
        <w:spacing w:line="360" w:lineRule="auto"/>
        <w:ind w:left="426"/>
        <w:rPr>
          <w:rFonts w:ascii="Times New Roman" w:eastAsia="SimSun" w:hAnsi="Times New Roman" w:cs="Times New Roman"/>
          <w:bCs/>
          <w:sz w:val="24"/>
          <w:szCs w:val="24"/>
          <w:lang w:val="en-US" w:eastAsia="zh-CN"/>
        </w:rPr>
      </w:pPr>
      <w:r w:rsidRPr="00722343">
        <w:rPr>
          <w:rFonts w:ascii="Times New Roman" w:eastAsia="SimSun" w:hAnsi="Times New Roman" w:cs="Times New Roman"/>
          <w:b/>
          <w:bCs/>
          <w:sz w:val="24"/>
          <w:szCs w:val="24"/>
          <w:lang w:val="en-US" w:eastAsia="zh-CN"/>
        </w:rPr>
        <w:t>B</w:t>
      </w:r>
      <w:r w:rsidRPr="00722343">
        <w:rPr>
          <w:rFonts w:ascii="Times New Roman" w:eastAsia="SimSun" w:hAnsi="Times New Roman" w:cs="Times New Roman"/>
          <w:bCs/>
          <w:sz w:val="24"/>
          <w:szCs w:val="24"/>
          <w:lang w:val="en-US" w:eastAsia="zh-CN"/>
        </w:rPr>
        <w:t>)</w:t>
      </w:r>
    </w:p>
    <w:tbl>
      <w:tblPr>
        <w:tblStyle w:val="TableGrid"/>
        <w:tblW w:w="13776" w:type="dxa"/>
        <w:tblLayout w:type="fixed"/>
        <w:tblLook w:val="04A0" w:firstRow="1" w:lastRow="0" w:firstColumn="1" w:lastColumn="0" w:noHBand="0" w:noVBand="1"/>
      </w:tblPr>
      <w:tblGrid>
        <w:gridCol w:w="1984"/>
        <w:gridCol w:w="2268"/>
        <w:gridCol w:w="850"/>
        <w:gridCol w:w="2041"/>
        <w:gridCol w:w="2381"/>
        <w:gridCol w:w="2268"/>
        <w:gridCol w:w="1984"/>
      </w:tblGrid>
      <w:tr w:rsidR="00CC57B6" w:rsidRPr="00722343" w14:paraId="03CEB497" w14:textId="77777777" w:rsidTr="003518CA">
        <w:trPr>
          <w:trHeight w:val="510"/>
        </w:trPr>
        <w:tc>
          <w:tcPr>
            <w:tcW w:w="1984" w:type="dxa"/>
            <w:vAlign w:val="center"/>
          </w:tcPr>
          <w:p w14:paraId="36226C73"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 xml:space="preserve">Cohort </w:t>
            </w:r>
          </w:p>
        </w:tc>
        <w:tc>
          <w:tcPr>
            <w:tcW w:w="2268" w:type="dxa"/>
            <w:vAlign w:val="center"/>
          </w:tcPr>
          <w:p w14:paraId="61A7536A"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Time period</w:t>
            </w:r>
          </w:p>
        </w:tc>
        <w:tc>
          <w:tcPr>
            <w:tcW w:w="850" w:type="dxa"/>
            <w:vAlign w:val="center"/>
          </w:tcPr>
          <w:p w14:paraId="6B37E8F7"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5AF1354E"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 </w:t>
            </w:r>
            <w:r w:rsidRPr="00722343">
              <w:rPr>
                <w:rFonts w:ascii="Times New Roman" w:hAnsi="Times New Roman" w:cs="Times New Roman"/>
                <w:b/>
                <w:sz w:val="24"/>
                <w:szCs w:val="24"/>
              </w:rPr>
              <w:t>SD</w:t>
            </w:r>
          </w:p>
        </w:tc>
        <w:tc>
          <w:tcPr>
            <w:tcW w:w="2381" w:type="dxa"/>
            <w:vAlign w:val="center"/>
          </w:tcPr>
          <w:p w14:paraId="7296C8A0"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1D9B936B" w14:textId="01CEC03E"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1984" w:type="dxa"/>
            <w:vAlign w:val="center"/>
          </w:tcPr>
          <w:p w14:paraId="74733BEC"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47A3C4EA" w14:textId="77777777" w:rsidTr="003518CA">
        <w:trPr>
          <w:trHeight w:val="283"/>
        </w:trPr>
        <w:tc>
          <w:tcPr>
            <w:tcW w:w="1984" w:type="dxa"/>
            <w:vMerge w:val="restart"/>
            <w:vAlign w:val="center"/>
          </w:tcPr>
          <w:p w14:paraId="2BF2AF0B"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Macrovascular (N=277)</w:t>
            </w:r>
          </w:p>
        </w:tc>
        <w:tc>
          <w:tcPr>
            <w:tcW w:w="2268" w:type="dxa"/>
            <w:vAlign w:val="center"/>
          </w:tcPr>
          <w:p w14:paraId="1831F69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vAlign w:val="center"/>
          </w:tcPr>
          <w:p w14:paraId="4FCDBE2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116</w:t>
            </w:r>
          </w:p>
        </w:tc>
        <w:tc>
          <w:tcPr>
            <w:tcW w:w="2041" w:type="dxa"/>
            <w:vAlign w:val="center"/>
          </w:tcPr>
          <w:p w14:paraId="2305641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209.8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261.4</w:t>
            </w:r>
          </w:p>
        </w:tc>
        <w:tc>
          <w:tcPr>
            <w:tcW w:w="2381" w:type="dxa"/>
            <w:vAlign w:val="center"/>
          </w:tcPr>
          <w:p w14:paraId="20DEAD5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111.0 (90.7; 221.4)</w:t>
            </w:r>
          </w:p>
        </w:tc>
        <w:tc>
          <w:tcPr>
            <w:tcW w:w="2268" w:type="dxa"/>
            <w:vAlign w:val="center"/>
          </w:tcPr>
          <w:p w14:paraId="19AC9F4D"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1695.0</w:t>
            </w:r>
          </w:p>
        </w:tc>
        <w:tc>
          <w:tcPr>
            <w:tcW w:w="1984" w:type="dxa"/>
            <w:vAlign w:val="center"/>
          </w:tcPr>
          <w:p w14:paraId="0E68056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161.7; 257.8</w:t>
            </w:r>
          </w:p>
        </w:tc>
      </w:tr>
      <w:tr w:rsidR="00CC57B6" w:rsidRPr="00722343" w14:paraId="2B8932A9" w14:textId="77777777" w:rsidTr="003518CA">
        <w:trPr>
          <w:trHeight w:val="283"/>
        </w:trPr>
        <w:tc>
          <w:tcPr>
            <w:tcW w:w="1984" w:type="dxa"/>
            <w:vMerge/>
            <w:vAlign w:val="center"/>
          </w:tcPr>
          <w:p w14:paraId="70C61AF3" w14:textId="77777777" w:rsidR="00CC57B6" w:rsidRPr="00722343" w:rsidRDefault="00CC57B6" w:rsidP="00CC57B6">
            <w:pPr>
              <w:rPr>
                <w:rFonts w:ascii="Times New Roman" w:hAnsi="Times New Roman" w:cs="Times New Roman"/>
                <w:sz w:val="24"/>
                <w:szCs w:val="24"/>
              </w:rPr>
            </w:pPr>
          </w:p>
        </w:tc>
        <w:tc>
          <w:tcPr>
            <w:tcW w:w="2268" w:type="dxa"/>
            <w:vAlign w:val="center"/>
          </w:tcPr>
          <w:p w14:paraId="7B04C33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vAlign w:val="center"/>
          </w:tcPr>
          <w:p w14:paraId="00C2781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200</w:t>
            </w:r>
          </w:p>
        </w:tc>
        <w:tc>
          <w:tcPr>
            <w:tcW w:w="2041" w:type="dxa"/>
            <w:vAlign w:val="center"/>
          </w:tcPr>
          <w:p w14:paraId="3F85D31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268.0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456.9</w:t>
            </w:r>
          </w:p>
        </w:tc>
        <w:tc>
          <w:tcPr>
            <w:tcW w:w="2381" w:type="dxa"/>
            <w:vAlign w:val="center"/>
          </w:tcPr>
          <w:p w14:paraId="0C00C154"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127.4 (90.7; 251.3)</w:t>
            </w:r>
          </w:p>
        </w:tc>
        <w:tc>
          <w:tcPr>
            <w:tcW w:w="2268" w:type="dxa"/>
            <w:vAlign w:val="center"/>
          </w:tcPr>
          <w:p w14:paraId="14055E8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3895.0</w:t>
            </w:r>
          </w:p>
        </w:tc>
        <w:tc>
          <w:tcPr>
            <w:tcW w:w="1984" w:type="dxa"/>
            <w:vAlign w:val="center"/>
          </w:tcPr>
          <w:p w14:paraId="2D081E9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204.3; 331.7</w:t>
            </w:r>
          </w:p>
        </w:tc>
      </w:tr>
      <w:tr w:rsidR="00CC57B6" w:rsidRPr="00722343" w14:paraId="1EC35953" w14:textId="77777777" w:rsidTr="003518CA">
        <w:trPr>
          <w:trHeight w:val="283"/>
        </w:trPr>
        <w:tc>
          <w:tcPr>
            <w:tcW w:w="1984" w:type="dxa"/>
            <w:vMerge/>
            <w:vAlign w:val="center"/>
          </w:tcPr>
          <w:p w14:paraId="496947A6" w14:textId="77777777" w:rsidR="00CC57B6" w:rsidRPr="00722343" w:rsidRDefault="00CC57B6" w:rsidP="00CC57B6">
            <w:pPr>
              <w:rPr>
                <w:rFonts w:ascii="Times New Roman" w:hAnsi="Times New Roman" w:cs="Times New Roman"/>
                <w:sz w:val="24"/>
                <w:szCs w:val="24"/>
              </w:rPr>
            </w:pPr>
          </w:p>
        </w:tc>
        <w:tc>
          <w:tcPr>
            <w:tcW w:w="2268" w:type="dxa"/>
            <w:vAlign w:val="center"/>
          </w:tcPr>
          <w:p w14:paraId="66EE855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vAlign w:val="center"/>
          </w:tcPr>
          <w:p w14:paraId="677F4DB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277</w:t>
            </w:r>
          </w:p>
        </w:tc>
        <w:tc>
          <w:tcPr>
            <w:tcW w:w="2041" w:type="dxa"/>
            <w:vAlign w:val="center"/>
          </w:tcPr>
          <w:p w14:paraId="19D5A59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713.2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1082.3</w:t>
            </w:r>
          </w:p>
        </w:tc>
        <w:tc>
          <w:tcPr>
            <w:tcW w:w="2381" w:type="dxa"/>
            <w:vAlign w:val="center"/>
          </w:tcPr>
          <w:p w14:paraId="343EADE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318.8 (178.2; 717.2)</w:t>
            </w:r>
          </w:p>
        </w:tc>
        <w:tc>
          <w:tcPr>
            <w:tcW w:w="2268" w:type="dxa"/>
            <w:vAlign w:val="center"/>
          </w:tcPr>
          <w:p w14:paraId="63A36B0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11.1; 9484.3</w:t>
            </w:r>
          </w:p>
        </w:tc>
        <w:tc>
          <w:tcPr>
            <w:tcW w:w="1984" w:type="dxa"/>
            <w:vAlign w:val="center"/>
          </w:tcPr>
          <w:p w14:paraId="0F4D2CF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585.2; 841.2</w:t>
            </w:r>
          </w:p>
        </w:tc>
      </w:tr>
      <w:tr w:rsidR="00CC57B6" w:rsidRPr="00722343" w14:paraId="49421DE9" w14:textId="77777777" w:rsidTr="003518CA">
        <w:trPr>
          <w:trHeight w:val="283"/>
        </w:trPr>
        <w:tc>
          <w:tcPr>
            <w:tcW w:w="1984" w:type="dxa"/>
            <w:vMerge/>
            <w:vAlign w:val="center"/>
          </w:tcPr>
          <w:p w14:paraId="47468B36" w14:textId="77777777" w:rsidR="00CC57B6" w:rsidRPr="00722343" w:rsidRDefault="00CC57B6" w:rsidP="00CC57B6">
            <w:pPr>
              <w:rPr>
                <w:rFonts w:ascii="Times New Roman" w:hAnsi="Times New Roman" w:cs="Times New Roman"/>
                <w:sz w:val="24"/>
                <w:szCs w:val="24"/>
              </w:rPr>
            </w:pPr>
          </w:p>
        </w:tc>
        <w:tc>
          <w:tcPr>
            <w:tcW w:w="2268" w:type="dxa"/>
            <w:vAlign w:val="center"/>
          </w:tcPr>
          <w:p w14:paraId="78576A1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vAlign w:val="center"/>
          </w:tcPr>
          <w:p w14:paraId="4C8DB52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89</w:t>
            </w:r>
          </w:p>
        </w:tc>
        <w:tc>
          <w:tcPr>
            <w:tcW w:w="2041" w:type="dxa"/>
            <w:vAlign w:val="center"/>
          </w:tcPr>
          <w:p w14:paraId="736C111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314.6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377.1</w:t>
            </w:r>
          </w:p>
        </w:tc>
        <w:tc>
          <w:tcPr>
            <w:tcW w:w="2381" w:type="dxa"/>
            <w:vAlign w:val="center"/>
          </w:tcPr>
          <w:p w14:paraId="13D91486"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190.0 (79.9; 437.7)</w:t>
            </w:r>
          </w:p>
        </w:tc>
        <w:tc>
          <w:tcPr>
            <w:tcW w:w="2268" w:type="dxa"/>
            <w:vAlign w:val="center"/>
          </w:tcPr>
          <w:p w14:paraId="09F518B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2000.2</w:t>
            </w:r>
          </w:p>
        </w:tc>
        <w:tc>
          <w:tcPr>
            <w:tcW w:w="1984" w:type="dxa"/>
            <w:vAlign w:val="center"/>
          </w:tcPr>
          <w:p w14:paraId="1AC3167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235.1; 394.0</w:t>
            </w:r>
          </w:p>
        </w:tc>
      </w:tr>
      <w:tr w:rsidR="00CC57B6" w:rsidRPr="00722343" w14:paraId="196DF87B" w14:textId="77777777" w:rsidTr="003518CA">
        <w:trPr>
          <w:trHeight w:val="283"/>
        </w:trPr>
        <w:tc>
          <w:tcPr>
            <w:tcW w:w="1984" w:type="dxa"/>
            <w:vMerge/>
            <w:vAlign w:val="center"/>
          </w:tcPr>
          <w:p w14:paraId="08825A73" w14:textId="77777777" w:rsidR="00CC57B6" w:rsidRPr="00722343" w:rsidRDefault="00CC57B6" w:rsidP="00CC57B6">
            <w:pPr>
              <w:rPr>
                <w:rFonts w:ascii="Times New Roman" w:hAnsi="Times New Roman" w:cs="Times New Roman"/>
                <w:sz w:val="24"/>
                <w:szCs w:val="24"/>
              </w:rPr>
            </w:pPr>
          </w:p>
        </w:tc>
        <w:tc>
          <w:tcPr>
            <w:tcW w:w="2268" w:type="dxa"/>
            <w:vAlign w:val="center"/>
          </w:tcPr>
          <w:p w14:paraId="0BD4A95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vAlign w:val="center"/>
          </w:tcPr>
          <w:p w14:paraId="78717E5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83</w:t>
            </w:r>
          </w:p>
        </w:tc>
        <w:tc>
          <w:tcPr>
            <w:tcW w:w="2041" w:type="dxa"/>
            <w:vAlign w:val="center"/>
          </w:tcPr>
          <w:p w14:paraId="3507D21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383.2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802.8</w:t>
            </w:r>
          </w:p>
        </w:tc>
        <w:tc>
          <w:tcPr>
            <w:tcW w:w="2381" w:type="dxa"/>
            <w:vAlign w:val="center"/>
          </w:tcPr>
          <w:p w14:paraId="0813FFD9"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139.4 (83.7; 378.6)</w:t>
            </w:r>
          </w:p>
        </w:tc>
        <w:tc>
          <w:tcPr>
            <w:tcW w:w="2268" w:type="dxa"/>
            <w:vAlign w:val="center"/>
          </w:tcPr>
          <w:p w14:paraId="024AD77E"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6159.6</w:t>
            </w:r>
          </w:p>
        </w:tc>
        <w:tc>
          <w:tcPr>
            <w:tcW w:w="1984" w:type="dxa"/>
            <w:vAlign w:val="center"/>
          </w:tcPr>
          <w:p w14:paraId="0C399DF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207.9; 558.5</w:t>
            </w:r>
          </w:p>
        </w:tc>
      </w:tr>
      <w:tr w:rsidR="00CC57B6" w:rsidRPr="00722343" w14:paraId="194DED69" w14:textId="77777777" w:rsidTr="003518CA">
        <w:trPr>
          <w:trHeight w:val="283"/>
        </w:trPr>
        <w:tc>
          <w:tcPr>
            <w:tcW w:w="1984" w:type="dxa"/>
            <w:vMerge w:val="restart"/>
            <w:vAlign w:val="center"/>
          </w:tcPr>
          <w:p w14:paraId="2AE258CC"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Macrovascular and microvascular (N=224)</w:t>
            </w:r>
          </w:p>
        </w:tc>
        <w:tc>
          <w:tcPr>
            <w:tcW w:w="2268" w:type="dxa"/>
            <w:vAlign w:val="center"/>
          </w:tcPr>
          <w:p w14:paraId="487557B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 –1</w:t>
            </w:r>
          </w:p>
        </w:tc>
        <w:tc>
          <w:tcPr>
            <w:tcW w:w="850" w:type="dxa"/>
            <w:vAlign w:val="center"/>
          </w:tcPr>
          <w:p w14:paraId="58B2381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135</w:t>
            </w:r>
          </w:p>
        </w:tc>
        <w:tc>
          <w:tcPr>
            <w:tcW w:w="2041" w:type="dxa"/>
            <w:vAlign w:val="center"/>
          </w:tcPr>
          <w:p w14:paraId="481ECC9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336.9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814.9</w:t>
            </w:r>
          </w:p>
        </w:tc>
        <w:tc>
          <w:tcPr>
            <w:tcW w:w="2381" w:type="dxa"/>
            <w:vAlign w:val="center"/>
          </w:tcPr>
          <w:p w14:paraId="609B3E2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143.9 (90.7; 301.8)</w:t>
            </w:r>
          </w:p>
        </w:tc>
        <w:tc>
          <w:tcPr>
            <w:tcW w:w="2268" w:type="dxa"/>
            <w:vAlign w:val="center"/>
          </w:tcPr>
          <w:p w14:paraId="3EAB5533"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7369.7</w:t>
            </w:r>
          </w:p>
        </w:tc>
        <w:tc>
          <w:tcPr>
            <w:tcW w:w="1984" w:type="dxa"/>
            <w:vAlign w:val="center"/>
          </w:tcPr>
          <w:p w14:paraId="4DF05DD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198.1; 475.6</w:t>
            </w:r>
          </w:p>
        </w:tc>
      </w:tr>
      <w:tr w:rsidR="00CC57B6" w:rsidRPr="00722343" w14:paraId="357ABC11" w14:textId="77777777" w:rsidTr="003518CA">
        <w:trPr>
          <w:trHeight w:val="283"/>
        </w:trPr>
        <w:tc>
          <w:tcPr>
            <w:tcW w:w="1984" w:type="dxa"/>
            <w:vMerge/>
            <w:vAlign w:val="center"/>
          </w:tcPr>
          <w:p w14:paraId="5D998DDD" w14:textId="77777777" w:rsidR="00CC57B6" w:rsidRPr="00722343" w:rsidRDefault="00CC57B6" w:rsidP="00CC57B6">
            <w:pPr>
              <w:rPr>
                <w:rFonts w:ascii="Times New Roman" w:hAnsi="Times New Roman" w:cs="Times New Roman"/>
                <w:sz w:val="24"/>
                <w:szCs w:val="24"/>
              </w:rPr>
            </w:pPr>
          </w:p>
        </w:tc>
        <w:tc>
          <w:tcPr>
            <w:tcW w:w="2268" w:type="dxa"/>
            <w:vAlign w:val="center"/>
          </w:tcPr>
          <w:p w14:paraId="66E4446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Baseline</w:t>
            </w:r>
          </w:p>
        </w:tc>
        <w:tc>
          <w:tcPr>
            <w:tcW w:w="850" w:type="dxa"/>
            <w:vAlign w:val="center"/>
          </w:tcPr>
          <w:p w14:paraId="5E20290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182</w:t>
            </w:r>
          </w:p>
        </w:tc>
        <w:tc>
          <w:tcPr>
            <w:tcW w:w="2041" w:type="dxa"/>
            <w:vAlign w:val="center"/>
          </w:tcPr>
          <w:p w14:paraId="12D40CE7"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514.8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1044.5</w:t>
            </w:r>
          </w:p>
        </w:tc>
        <w:tc>
          <w:tcPr>
            <w:tcW w:w="2381" w:type="dxa"/>
            <w:vAlign w:val="center"/>
          </w:tcPr>
          <w:p w14:paraId="6BFFB555"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222.8 (99.0; 494.8)</w:t>
            </w:r>
          </w:p>
        </w:tc>
        <w:tc>
          <w:tcPr>
            <w:tcW w:w="2268" w:type="dxa"/>
            <w:vAlign w:val="center"/>
          </w:tcPr>
          <w:p w14:paraId="4BDC7FA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1.5; 7927.2</w:t>
            </w:r>
          </w:p>
        </w:tc>
        <w:tc>
          <w:tcPr>
            <w:tcW w:w="1984" w:type="dxa"/>
            <w:vAlign w:val="center"/>
          </w:tcPr>
          <w:p w14:paraId="651A1A9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362.1; 667.6</w:t>
            </w:r>
          </w:p>
        </w:tc>
      </w:tr>
      <w:tr w:rsidR="00CC57B6" w:rsidRPr="00722343" w14:paraId="6307DDFC" w14:textId="77777777" w:rsidTr="003518CA">
        <w:trPr>
          <w:trHeight w:val="283"/>
        </w:trPr>
        <w:tc>
          <w:tcPr>
            <w:tcW w:w="1984" w:type="dxa"/>
            <w:vMerge/>
            <w:vAlign w:val="center"/>
          </w:tcPr>
          <w:p w14:paraId="408DAE45" w14:textId="77777777" w:rsidR="00CC57B6" w:rsidRPr="00722343" w:rsidRDefault="00CC57B6" w:rsidP="00CC57B6">
            <w:pPr>
              <w:rPr>
                <w:rFonts w:ascii="Times New Roman" w:hAnsi="Times New Roman" w:cs="Times New Roman"/>
                <w:sz w:val="24"/>
                <w:szCs w:val="24"/>
              </w:rPr>
            </w:pPr>
          </w:p>
        </w:tc>
        <w:tc>
          <w:tcPr>
            <w:tcW w:w="2268" w:type="dxa"/>
            <w:vAlign w:val="center"/>
          </w:tcPr>
          <w:p w14:paraId="16635B98"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First year</w:t>
            </w:r>
          </w:p>
        </w:tc>
        <w:tc>
          <w:tcPr>
            <w:tcW w:w="850" w:type="dxa"/>
            <w:vAlign w:val="center"/>
          </w:tcPr>
          <w:p w14:paraId="7CBD977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224</w:t>
            </w:r>
          </w:p>
        </w:tc>
        <w:tc>
          <w:tcPr>
            <w:tcW w:w="2041" w:type="dxa"/>
            <w:vAlign w:val="center"/>
          </w:tcPr>
          <w:p w14:paraId="10692B8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2901.8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3054.5</w:t>
            </w:r>
          </w:p>
        </w:tc>
        <w:tc>
          <w:tcPr>
            <w:tcW w:w="2381" w:type="dxa"/>
            <w:vAlign w:val="center"/>
          </w:tcPr>
          <w:p w14:paraId="2DB82FAA"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1183.9 (380.5; 5913.8)</w:t>
            </w:r>
          </w:p>
        </w:tc>
        <w:tc>
          <w:tcPr>
            <w:tcW w:w="2268" w:type="dxa"/>
            <w:vAlign w:val="center"/>
          </w:tcPr>
          <w:p w14:paraId="0E09612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6.0; 12,663.7</w:t>
            </w:r>
          </w:p>
        </w:tc>
        <w:tc>
          <w:tcPr>
            <w:tcW w:w="1984" w:type="dxa"/>
            <w:vAlign w:val="center"/>
          </w:tcPr>
          <w:p w14:paraId="18DFF6B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2499.6; 3304.0</w:t>
            </w:r>
          </w:p>
        </w:tc>
      </w:tr>
      <w:tr w:rsidR="00CC57B6" w:rsidRPr="00722343" w14:paraId="2DB61083" w14:textId="77777777" w:rsidTr="003518CA">
        <w:trPr>
          <w:trHeight w:val="283"/>
        </w:trPr>
        <w:tc>
          <w:tcPr>
            <w:tcW w:w="1984" w:type="dxa"/>
            <w:vMerge/>
            <w:vAlign w:val="center"/>
          </w:tcPr>
          <w:p w14:paraId="3FDBE5C9" w14:textId="77777777" w:rsidR="00CC57B6" w:rsidRPr="00722343" w:rsidRDefault="00CC57B6" w:rsidP="00CC57B6">
            <w:pPr>
              <w:rPr>
                <w:rFonts w:ascii="Times New Roman" w:hAnsi="Times New Roman" w:cs="Times New Roman"/>
                <w:sz w:val="24"/>
                <w:szCs w:val="24"/>
              </w:rPr>
            </w:pPr>
          </w:p>
        </w:tc>
        <w:tc>
          <w:tcPr>
            <w:tcW w:w="2268" w:type="dxa"/>
            <w:vAlign w:val="center"/>
          </w:tcPr>
          <w:p w14:paraId="720B36A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Second year</w:t>
            </w:r>
          </w:p>
        </w:tc>
        <w:tc>
          <w:tcPr>
            <w:tcW w:w="850" w:type="dxa"/>
            <w:vAlign w:val="center"/>
          </w:tcPr>
          <w:p w14:paraId="333D387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189</w:t>
            </w:r>
          </w:p>
        </w:tc>
        <w:tc>
          <w:tcPr>
            <w:tcW w:w="2041" w:type="dxa"/>
            <w:vAlign w:val="center"/>
          </w:tcPr>
          <w:p w14:paraId="4EAC91F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3116.0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4008.3</w:t>
            </w:r>
          </w:p>
        </w:tc>
        <w:tc>
          <w:tcPr>
            <w:tcW w:w="2381" w:type="dxa"/>
            <w:vAlign w:val="center"/>
          </w:tcPr>
          <w:p w14:paraId="4D695F7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952.1 (184.0; 6597.3)</w:t>
            </w:r>
          </w:p>
        </w:tc>
        <w:tc>
          <w:tcPr>
            <w:tcW w:w="2268" w:type="dxa"/>
            <w:vAlign w:val="center"/>
          </w:tcPr>
          <w:p w14:paraId="5E7F454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0.0; 30,864.0</w:t>
            </w:r>
          </w:p>
        </w:tc>
        <w:tc>
          <w:tcPr>
            <w:tcW w:w="1984" w:type="dxa"/>
            <w:vAlign w:val="center"/>
          </w:tcPr>
          <w:p w14:paraId="539246E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2540.8; 3691.1</w:t>
            </w:r>
          </w:p>
        </w:tc>
      </w:tr>
      <w:tr w:rsidR="00CC57B6" w:rsidRPr="00722343" w14:paraId="059C3ED1" w14:textId="77777777" w:rsidTr="003518CA">
        <w:trPr>
          <w:trHeight w:val="283"/>
        </w:trPr>
        <w:tc>
          <w:tcPr>
            <w:tcW w:w="1984" w:type="dxa"/>
            <w:vMerge/>
            <w:vAlign w:val="center"/>
          </w:tcPr>
          <w:p w14:paraId="3CA44536" w14:textId="77777777" w:rsidR="00CC57B6" w:rsidRPr="00722343" w:rsidRDefault="00CC57B6" w:rsidP="00CC57B6">
            <w:pPr>
              <w:rPr>
                <w:rFonts w:ascii="Times New Roman" w:hAnsi="Times New Roman" w:cs="Times New Roman"/>
                <w:sz w:val="24"/>
                <w:szCs w:val="24"/>
              </w:rPr>
            </w:pPr>
          </w:p>
        </w:tc>
        <w:tc>
          <w:tcPr>
            <w:tcW w:w="2268" w:type="dxa"/>
            <w:vAlign w:val="center"/>
          </w:tcPr>
          <w:p w14:paraId="04FFF75F"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Third year</w:t>
            </w:r>
          </w:p>
        </w:tc>
        <w:tc>
          <w:tcPr>
            <w:tcW w:w="850" w:type="dxa"/>
            <w:vAlign w:val="center"/>
          </w:tcPr>
          <w:p w14:paraId="6AC1A750"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169</w:t>
            </w:r>
          </w:p>
        </w:tc>
        <w:tc>
          <w:tcPr>
            <w:tcW w:w="2041" w:type="dxa"/>
            <w:vAlign w:val="center"/>
          </w:tcPr>
          <w:p w14:paraId="223CA3EC"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 xml:space="preserve">2513.3 </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sz w:val="24"/>
                <w:szCs w:val="24"/>
              </w:rPr>
              <w:t>3165.4</w:t>
            </w:r>
          </w:p>
        </w:tc>
        <w:tc>
          <w:tcPr>
            <w:tcW w:w="2381" w:type="dxa"/>
            <w:vAlign w:val="center"/>
          </w:tcPr>
          <w:p w14:paraId="0B6951E1"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467.0 (130.8; 5738.7)</w:t>
            </w:r>
          </w:p>
        </w:tc>
        <w:tc>
          <w:tcPr>
            <w:tcW w:w="2268" w:type="dxa"/>
            <w:vAlign w:val="center"/>
          </w:tcPr>
          <w:p w14:paraId="6276E09B" w14:textId="77777777" w:rsidR="00CC57B6" w:rsidRPr="00722343" w:rsidRDefault="00CC57B6" w:rsidP="00CC57B6">
            <w:pPr>
              <w:jc w:val="center"/>
              <w:rPr>
                <w:rFonts w:ascii="Times New Roman" w:eastAsia="SimSun" w:hAnsi="Times New Roman" w:cs="Times New Roman"/>
                <w:sz w:val="24"/>
                <w:szCs w:val="24"/>
                <w:lang w:eastAsia="zh-CN"/>
              </w:rPr>
            </w:pPr>
            <w:r w:rsidRPr="00722343">
              <w:rPr>
                <w:rFonts w:ascii="Times New Roman" w:hAnsi="Times New Roman" w:cs="Times New Roman"/>
                <w:sz w:val="24"/>
                <w:szCs w:val="24"/>
              </w:rPr>
              <w:t>3.0; 9070.8</w:t>
            </w:r>
          </w:p>
        </w:tc>
        <w:tc>
          <w:tcPr>
            <w:tcW w:w="1984" w:type="dxa"/>
            <w:vAlign w:val="center"/>
          </w:tcPr>
          <w:p w14:paraId="0593792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2032.6; 2994.0</w:t>
            </w:r>
          </w:p>
        </w:tc>
      </w:tr>
      <w:tr w:rsidR="00CC57B6" w:rsidRPr="00722343" w14:paraId="66BD1F15" w14:textId="77777777" w:rsidTr="003518CA">
        <w:trPr>
          <w:trHeight w:val="283"/>
        </w:trPr>
        <w:tc>
          <w:tcPr>
            <w:tcW w:w="1984" w:type="dxa"/>
            <w:vMerge w:val="restart"/>
            <w:vAlign w:val="center"/>
          </w:tcPr>
          <w:p w14:paraId="56228362"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Overall study population (N=501)</w:t>
            </w:r>
          </w:p>
        </w:tc>
        <w:tc>
          <w:tcPr>
            <w:tcW w:w="2268" w:type="dxa"/>
            <w:vAlign w:val="center"/>
          </w:tcPr>
          <w:p w14:paraId="05172DE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 –1</w:t>
            </w:r>
          </w:p>
        </w:tc>
        <w:tc>
          <w:tcPr>
            <w:tcW w:w="850" w:type="dxa"/>
            <w:shd w:val="clear" w:color="auto" w:fill="auto"/>
            <w:vAlign w:val="bottom"/>
          </w:tcPr>
          <w:p w14:paraId="6549C97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251</w:t>
            </w:r>
          </w:p>
        </w:tc>
        <w:tc>
          <w:tcPr>
            <w:tcW w:w="2041" w:type="dxa"/>
            <w:shd w:val="clear" w:color="auto" w:fill="auto"/>
            <w:vAlign w:val="bottom"/>
          </w:tcPr>
          <w:p w14:paraId="5AC1E6E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278.1 ± 625.6</w:t>
            </w:r>
          </w:p>
        </w:tc>
        <w:tc>
          <w:tcPr>
            <w:tcW w:w="2381" w:type="dxa"/>
            <w:shd w:val="clear" w:color="auto" w:fill="auto"/>
            <w:vAlign w:val="bottom"/>
          </w:tcPr>
          <w:p w14:paraId="5BC48A4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133.3 (90.7; 241.3)</w:t>
            </w:r>
          </w:p>
        </w:tc>
        <w:tc>
          <w:tcPr>
            <w:tcW w:w="2268" w:type="dxa"/>
            <w:shd w:val="clear" w:color="auto" w:fill="auto"/>
            <w:vAlign w:val="bottom"/>
          </w:tcPr>
          <w:p w14:paraId="1DFAB06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7369.7</w:t>
            </w:r>
          </w:p>
        </w:tc>
        <w:tc>
          <w:tcPr>
            <w:tcW w:w="1984" w:type="dxa"/>
            <w:shd w:val="clear" w:color="auto" w:fill="auto"/>
            <w:vAlign w:val="bottom"/>
          </w:tcPr>
          <w:p w14:paraId="354D04C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200.3; 355.9</w:t>
            </w:r>
          </w:p>
        </w:tc>
      </w:tr>
      <w:tr w:rsidR="00CC57B6" w:rsidRPr="00722343" w14:paraId="107BBBE7" w14:textId="77777777" w:rsidTr="003518CA">
        <w:trPr>
          <w:trHeight w:val="283"/>
        </w:trPr>
        <w:tc>
          <w:tcPr>
            <w:tcW w:w="1984" w:type="dxa"/>
            <w:vMerge/>
          </w:tcPr>
          <w:p w14:paraId="005E4BD7" w14:textId="77777777" w:rsidR="00CC57B6" w:rsidRPr="00722343" w:rsidRDefault="00CC57B6" w:rsidP="00CC57B6">
            <w:pPr>
              <w:rPr>
                <w:rFonts w:ascii="Times New Roman" w:hAnsi="Times New Roman" w:cs="Times New Roman"/>
                <w:sz w:val="24"/>
                <w:szCs w:val="24"/>
              </w:rPr>
            </w:pPr>
          </w:p>
        </w:tc>
        <w:tc>
          <w:tcPr>
            <w:tcW w:w="2268" w:type="dxa"/>
            <w:vAlign w:val="center"/>
          </w:tcPr>
          <w:p w14:paraId="3C90171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Baseline</w:t>
            </w:r>
          </w:p>
        </w:tc>
        <w:tc>
          <w:tcPr>
            <w:tcW w:w="850" w:type="dxa"/>
            <w:shd w:val="clear" w:color="auto" w:fill="auto"/>
            <w:vAlign w:val="bottom"/>
          </w:tcPr>
          <w:p w14:paraId="7ED3096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382</w:t>
            </w:r>
          </w:p>
        </w:tc>
        <w:tc>
          <w:tcPr>
            <w:tcW w:w="2041" w:type="dxa"/>
            <w:shd w:val="clear" w:color="auto" w:fill="auto"/>
            <w:vAlign w:val="bottom"/>
          </w:tcPr>
          <w:p w14:paraId="011D7FA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385.6 ± 801.6</w:t>
            </w:r>
          </w:p>
        </w:tc>
        <w:tc>
          <w:tcPr>
            <w:tcW w:w="2381" w:type="dxa"/>
            <w:shd w:val="clear" w:color="auto" w:fill="auto"/>
            <w:vAlign w:val="bottom"/>
          </w:tcPr>
          <w:p w14:paraId="63B7EB0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173.0 (91.0; 359.0)</w:t>
            </w:r>
          </w:p>
        </w:tc>
        <w:tc>
          <w:tcPr>
            <w:tcW w:w="2268" w:type="dxa"/>
            <w:shd w:val="clear" w:color="auto" w:fill="auto"/>
            <w:vAlign w:val="bottom"/>
          </w:tcPr>
          <w:p w14:paraId="21C0944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7927.2</w:t>
            </w:r>
          </w:p>
        </w:tc>
        <w:tc>
          <w:tcPr>
            <w:tcW w:w="1984" w:type="dxa"/>
            <w:shd w:val="clear" w:color="auto" w:fill="auto"/>
            <w:vAlign w:val="bottom"/>
          </w:tcPr>
          <w:p w14:paraId="7405758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304.9; 466.2</w:t>
            </w:r>
          </w:p>
        </w:tc>
      </w:tr>
      <w:tr w:rsidR="00CC57B6" w:rsidRPr="00722343" w14:paraId="7EFA48F8" w14:textId="77777777" w:rsidTr="003518CA">
        <w:trPr>
          <w:trHeight w:val="283"/>
        </w:trPr>
        <w:tc>
          <w:tcPr>
            <w:tcW w:w="1984" w:type="dxa"/>
            <w:vMerge/>
          </w:tcPr>
          <w:p w14:paraId="75E4555F" w14:textId="77777777" w:rsidR="00CC57B6" w:rsidRPr="00722343" w:rsidRDefault="00CC57B6" w:rsidP="00CC57B6">
            <w:pPr>
              <w:rPr>
                <w:rFonts w:ascii="Times New Roman" w:hAnsi="Times New Roman" w:cs="Times New Roman"/>
                <w:sz w:val="24"/>
                <w:szCs w:val="24"/>
              </w:rPr>
            </w:pPr>
          </w:p>
        </w:tc>
        <w:tc>
          <w:tcPr>
            <w:tcW w:w="2268" w:type="dxa"/>
            <w:vAlign w:val="center"/>
          </w:tcPr>
          <w:p w14:paraId="53AC102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First year</w:t>
            </w:r>
          </w:p>
        </w:tc>
        <w:tc>
          <w:tcPr>
            <w:tcW w:w="850" w:type="dxa"/>
            <w:shd w:val="clear" w:color="auto" w:fill="auto"/>
            <w:vAlign w:val="bottom"/>
          </w:tcPr>
          <w:p w14:paraId="0AF47EB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501</w:t>
            </w:r>
          </w:p>
        </w:tc>
        <w:tc>
          <w:tcPr>
            <w:tcW w:w="2041" w:type="dxa"/>
            <w:shd w:val="clear" w:color="auto" w:fill="auto"/>
            <w:vAlign w:val="bottom"/>
          </w:tcPr>
          <w:p w14:paraId="60ADDE1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1691.8 ± 2448.4</w:t>
            </w:r>
          </w:p>
        </w:tc>
        <w:tc>
          <w:tcPr>
            <w:tcW w:w="2381" w:type="dxa"/>
            <w:shd w:val="clear" w:color="auto" w:fill="auto"/>
            <w:vAlign w:val="bottom"/>
          </w:tcPr>
          <w:p w14:paraId="092DE74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523.2 (224.3; 1723.5)</w:t>
            </w:r>
          </w:p>
        </w:tc>
        <w:tc>
          <w:tcPr>
            <w:tcW w:w="2268" w:type="dxa"/>
            <w:shd w:val="clear" w:color="auto" w:fill="auto"/>
            <w:vAlign w:val="bottom"/>
          </w:tcPr>
          <w:p w14:paraId="410D8CB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6.0; 12,663.7</w:t>
            </w:r>
          </w:p>
        </w:tc>
        <w:tc>
          <w:tcPr>
            <w:tcW w:w="1984" w:type="dxa"/>
            <w:shd w:val="clear" w:color="auto" w:fill="auto"/>
            <w:vAlign w:val="bottom"/>
          </w:tcPr>
          <w:p w14:paraId="3FDC3C1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1476.8; 1906.7</w:t>
            </w:r>
          </w:p>
        </w:tc>
      </w:tr>
      <w:tr w:rsidR="00CC57B6" w:rsidRPr="00722343" w14:paraId="37E3C2B5" w14:textId="77777777" w:rsidTr="003518CA">
        <w:trPr>
          <w:trHeight w:val="283"/>
        </w:trPr>
        <w:tc>
          <w:tcPr>
            <w:tcW w:w="1984" w:type="dxa"/>
            <w:vMerge/>
          </w:tcPr>
          <w:p w14:paraId="62CE53A5" w14:textId="77777777" w:rsidR="00CC57B6" w:rsidRPr="00722343" w:rsidRDefault="00CC57B6" w:rsidP="00CC57B6">
            <w:pPr>
              <w:rPr>
                <w:rFonts w:ascii="Times New Roman" w:hAnsi="Times New Roman" w:cs="Times New Roman"/>
                <w:sz w:val="24"/>
                <w:szCs w:val="24"/>
              </w:rPr>
            </w:pPr>
          </w:p>
        </w:tc>
        <w:tc>
          <w:tcPr>
            <w:tcW w:w="2268" w:type="dxa"/>
            <w:vAlign w:val="center"/>
          </w:tcPr>
          <w:p w14:paraId="206BBD08"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Second year</w:t>
            </w:r>
          </w:p>
        </w:tc>
        <w:tc>
          <w:tcPr>
            <w:tcW w:w="850" w:type="dxa"/>
            <w:shd w:val="clear" w:color="auto" w:fill="auto"/>
            <w:vAlign w:val="bottom"/>
          </w:tcPr>
          <w:p w14:paraId="603F9872"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278</w:t>
            </w:r>
          </w:p>
        </w:tc>
        <w:tc>
          <w:tcPr>
            <w:tcW w:w="2041" w:type="dxa"/>
            <w:shd w:val="clear" w:color="auto" w:fill="auto"/>
            <w:vAlign w:val="bottom"/>
          </w:tcPr>
          <w:p w14:paraId="02C844A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2219.1 ± 3558.7</w:t>
            </w:r>
          </w:p>
        </w:tc>
        <w:tc>
          <w:tcPr>
            <w:tcW w:w="2381" w:type="dxa"/>
            <w:shd w:val="clear" w:color="auto" w:fill="auto"/>
            <w:vAlign w:val="bottom"/>
          </w:tcPr>
          <w:p w14:paraId="57FD879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471.9 (115.7; 2445.0)</w:t>
            </w:r>
          </w:p>
        </w:tc>
        <w:tc>
          <w:tcPr>
            <w:tcW w:w="2268" w:type="dxa"/>
            <w:shd w:val="clear" w:color="auto" w:fill="auto"/>
            <w:vAlign w:val="bottom"/>
          </w:tcPr>
          <w:p w14:paraId="3447810D"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30,864.0</w:t>
            </w:r>
          </w:p>
        </w:tc>
        <w:tc>
          <w:tcPr>
            <w:tcW w:w="1984" w:type="dxa"/>
            <w:shd w:val="clear" w:color="auto" w:fill="auto"/>
            <w:vAlign w:val="bottom"/>
          </w:tcPr>
          <w:p w14:paraId="362EAE5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1799.0; 2639.3</w:t>
            </w:r>
          </w:p>
        </w:tc>
      </w:tr>
      <w:tr w:rsidR="00CC57B6" w:rsidRPr="00722343" w14:paraId="53B7BE6A" w14:textId="77777777" w:rsidTr="003518CA">
        <w:trPr>
          <w:trHeight w:val="283"/>
        </w:trPr>
        <w:tc>
          <w:tcPr>
            <w:tcW w:w="1984" w:type="dxa"/>
            <w:vMerge/>
          </w:tcPr>
          <w:p w14:paraId="37B177F1" w14:textId="77777777" w:rsidR="00CC57B6" w:rsidRPr="00722343" w:rsidRDefault="00CC57B6" w:rsidP="00CC57B6">
            <w:pPr>
              <w:rPr>
                <w:rFonts w:ascii="Times New Roman" w:hAnsi="Times New Roman" w:cs="Times New Roman"/>
                <w:sz w:val="24"/>
                <w:szCs w:val="24"/>
              </w:rPr>
            </w:pPr>
          </w:p>
        </w:tc>
        <w:tc>
          <w:tcPr>
            <w:tcW w:w="2268" w:type="dxa"/>
            <w:vAlign w:val="center"/>
          </w:tcPr>
          <w:p w14:paraId="2E53186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Third year</w:t>
            </w:r>
          </w:p>
        </w:tc>
        <w:tc>
          <w:tcPr>
            <w:tcW w:w="850" w:type="dxa"/>
            <w:shd w:val="clear" w:color="auto" w:fill="auto"/>
            <w:vAlign w:val="bottom"/>
          </w:tcPr>
          <w:p w14:paraId="44DB84E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252</w:t>
            </w:r>
          </w:p>
        </w:tc>
        <w:tc>
          <w:tcPr>
            <w:tcW w:w="2041" w:type="dxa"/>
            <w:shd w:val="clear" w:color="auto" w:fill="auto"/>
            <w:vAlign w:val="bottom"/>
          </w:tcPr>
          <w:p w14:paraId="3485695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1811.7 ± 2814.8</w:t>
            </w:r>
          </w:p>
        </w:tc>
        <w:tc>
          <w:tcPr>
            <w:tcW w:w="2381" w:type="dxa"/>
            <w:shd w:val="clear" w:color="auto" w:fill="auto"/>
            <w:vAlign w:val="bottom"/>
          </w:tcPr>
          <w:p w14:paraId="7D26A13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253.8 (99.0; 1774.2)</w:t>
            </w:r>
          </w:p>
        </w:tc>
        <w:tc>
          <w:tcPr>
            <w:tcW w:w="2268" w:type="dxa"/>
            <w:shd w:val="clear" w:color="auto" w:fill="auto"/>
            <w:vAlign w:val="bottom"/>
          </w:tcPr>
          <w:p w14:paraId="4E02C14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0.0; 9070.8</w:t>
            </w:r>
          </w:p>
        </w:tc>
        <w:tc>
          <w:tcPr>
            <w:tcW w:w="1984" w:type="dxa"/>
            <w:shd w:val="clear" w:color="auto" w:fill="auto"/>
            <w:vAlign w:val="bottom"/>
          </w:tcPr>
          <w:p w14:paraId="5ABE5B0C"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color w:val="000000"/>
                <w:sz w:val="24"/>
                <w:szCs w:val="24"/>
              </w:rPr>
              <w:t>1462.5; 2160.9</w:t>
            </w:r>
          </w:p>
        </w:tc>
      </w:tr>
    </w:tbl>
    <w:p w14:paraId="4B10C74B" w14:textId="77777777" w:rsidR="00CC57B6" w:rsidRPr="00722343" w:rsidRDefault="00CC57B6" w:rsidP="00CC57B6">
      <w:pPr>
        <w:spacing w:before="80"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Data presented are direct medical costs in 2019 United States dollars. Baseline corresponds to the year prior to the qualifying complication, while baseline –1 refers to the year prior to baseline (i.e. between 1–2 years prior to the qualifying complication). First, second and third year refer to the respective year after the qualifying complication. Patients were defined as having died if the death took place in hospital or if the high complexity procedures authorization (APAC) profile was closed with a reason of death</w:t>
      </w:r>
    </w:p>
    <w:p w14:paraId="5DBA5978" w14:textId="77777777" w:rsidR="00CC57B6" w:rsidRPr="00722343" w:rsidRDefault="00CC57B6" w:rsidP="00CC57B6">
      <w:pPr>
        <w:spacing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CI, confidence interval; n, number of patients that contributed to data point; IQR, interquartile range; SD, standard deviation</w:t>
      </w:r>
      <w:r w:rsidRPr="00722343">
        <w:rPr>
          <w:rFonts w:ascii="Times New Roman" w:eastAsiaTheme="minorEastAsia" w:hAnsi="Times New Roman" w:cs="Times New Roman"/>
          <w:sz w:val="24"/>
          <w:szCs w:val="24"/>
          <w:lang w:val="en-US" w:eastAsia="ja-JP"/>
        </w:rPr>
        <w:br w:type="page"/>
      </w:r>
    </w:p>
    <w:p w14:paraId="51072689" w14:textId="329C07D7" w:rsidR="00CC57B6" w:rsidRPr="00722343" w:rsidRDefault="00270DF9" w:rsidP="00CC57B6">
      <w:pPr>
        <w:spacing w:line="360" w:lineRule="auto"/>
        <w:rPr>
          <w:rFonts w:ascii="Times New Roman" w:eastAsia="SimSun" w:hAnsi="Times New Roman" w:cs="Times New Roman"/>
          <w:b/>
          <w:bCs/>
          <w:sz w:val="24"/>
          <w:szCs w:val="24"/>
          <w:lang w:val="en-US" w:eastAsia="zh-CN"/>
        </w:rPr>
      </w:pPr>
      <w:r w:rsidRPr="00722343">
        <w:rPr>
          <w:rFonts w:ascii="Times New Roman" w:eastAsia="Times New Roman" w:hAnsi="Times New Roman" w:cs="Times New Roman"/>
          <w:b/>
          <w:sz w:val="24"/>
          <w:szCs w:val="24"/>
          <w:lang w:val="en-US" w:eastAsia="ja-JP"/>
        </w:rPr>
        <w:lastRenderedPageBreak/>
        <w:t>Supplementary Table S7</w:t>
      </w:r>
      <w:r w:rsidR="00CC57B6" w:rsidRPr="00722343">
        <w:rPr>
          <w:rFonts w:ascii="Times New Roman" w:eastAsia="Times New Roman" w:hAnsi="Times New Roman" w:cs="Times New Roman"/>
          <w:b/>
          <w:sz w:val="24"/>
          <w:szCs w:val="24"/>
          <w:lang w:val="en-US" w:eastAsia="ja-JP"/>
        </w:rPr>
        <w:t xml:space="preserve">. </w:t>
      </w:r>
      <w:r w:rsidR="00CC57B6" w:rsidRPr="00722343">
        <w:rPr>
          <w:rFonts w:ascii="Times New Roman" w:eastAsia="Times New Roman" w:hAnsi="Times New Roman" w:cs="Times New Roman"/>
          <w:sz w:val="24"/>
          <w:szCs w:val="24"/>
          <w:lang w:val="en-US" w:eastAsia="ja-JP"/>
        </w:rPr>
        <w:t xml:space="preserve">Direct medical costs of the ten most frequent </w:t>
      </w:r>
      <w:r w:rsidR="00E47896" w:rsidRPr="00722343">
        <w:rPr>
          <w:rFonts w:ascii="Times New Roman" w:eastAsia="Times New Roman" w:hAnsi="Times New Roman" w:cs="Times New Roman"/>
          <w:sz w:val="24"/>
          <w:szCs w:val="24"/>
          <w:lang w:val="en-US" w:eastAsia="ja-JP"/>
        </w:rPr>
        <w:t>utilized</w:t>
      </w:r>
      <w:r w:rsidR="00CC57B6" w:rsidRPr="00722343">
        <w:rPr>
          <w:rFonts w:ascii="Times New Roman" w:eastAsia="Times New Roman" w:hAnsi="Times New Roman" w:cs="Times New Roman"/>
          <w:sz w:val="24"/>
          <w:szCs w:val="24"/>
          <w:lang w:val="en-US" w:eastAsia="ja-JP"/>
        </w:rPr>
        <w:t xml:space="preserve"> medical procedures by patients with diabetes who experienced </w:t>
      </w:r>
      <w:r w:rsidR="00CC57B6" w:rsidRPr="00722343">
        <w:rPr>
          <w:rFonts w:ascii="Times New Roman" w:eastAsia="SimSun" w:hAnsi="Times New Roman" w:cs="Times New Roman"/>
          <w:sz w:val="24"/>
          <w:szCs w:val="24"/>
          <w:lang w:val="en-US" w:eastAsia="zh-CN"/>
        </w:rPr>
        <w:t>(A) a macrovascular complication alone or (B) in conjunction with a microvascular complication</w:t>
      </w:r>
    </w:p>
    <w:p w14:paraId="1A5E3CB9" w14:textId="77777777" w:rsidR="00CC57B6" w:rsidRPr="00722343" w:rsidRDefault="00CC57B6" w:rsidP="00CC57B6">
      <w:pPr>
        <w:numPr>
          <w:ilvl w:val="0"/>
          <w:numId w:val="15"/>
        </w:numPr>
        <w:spacing w:after="0" w:line="360" w:lineRule="auto"/>
        <w:contextualSpacing/>
        <w:rPr>
          <w:rFonts w:ascii="Times New Roman" w:eastAsia="Times New Roman" w:hAnsi="Times New Roman" w:cs="Times New Roman"/>
          <w:b/>
          <w:sz w:val="24"/>
          <w:szCs w:val="24"/>
          <w:lang w:val="en-US" w:eastAsia="ja-JP"/>
        </w:rPr>
      </w:pPr>
    </w:p>
    <w:tbl>
      <w:tblPr>
        <w:tblStyle w:val="TableGrid"/>
        <w:tblW w:w="14910" w:type="dxa"/>
        <w:tblLayout w:type="fixed"/>
        <w:tblLook w:val="04A0" w:firstRow="1" w:lastRow="0" w:firstColumn="1" w:lastColumn="0" w:noHBand="0" w:noVBand="1"/>
      </w:tblPr>
      <w:tblGrid>
        <w:gridCol w:w="5102"/>
        <w:gridCol w:w="680"/>
        <w:gridCol w:w="2041"/>
        <w:gridCol w:w="2551"/>
        <w:gridCol w:w="2268"/>
        <w:gridCol w:w="2268"/>
      </w:tblGrid>
      <w:tr w:rsidR="00CC57B6" w:rsidRPr="00722343" w14:paraId="2E154E9E" w14:textId="77777777" w:rsidTr="003518CA">
        <w:trPr>
          <w:trHeight w:val="510"/>
        </w:trPr>
        <w:tc>
          <w:tcPr>
            <w:tcW w:w="5102" w:type="dxa"/>
            <w:vAlign w:val="center"/>
          </w:tcPr>
          <w:p w14:paraId="2C4C4EB7"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Procedure</w:t>
            </w:r>
          </w:p>
        </w:tc>
        <w:tc>
          <w:tcPr>
            <w:tcW w:w="680" w:type="dxa"/>
            <w:vAlign w:val="center"/>
          </w:tcPr>
          <w:p w14:paraId="06747D3A" w14:textId="77777777" w:rsidR="00CC57B6" w:rsidRPr="00722343" w:rsidRDefault="00CC57B6" w:rsidP="00CC57B6">
            <w:pPr>
              <w:jc w:val="center"/>
              <w:rPr>
                <w:rFonts w:ascii="Times New Roman" w:eastAsia="Microsoft YaHei Light" w:hAnsi="Times New Roman" w:cs="Times New Roman"/>
                <w:b/>
                <w:sz w:val="24"/>
                <w:szCs w:val="24"/>
                <w:lang w:eastAsia="zh-CN"/>
              </w:rPr>
            </w:pPr>
            <w:r w:rsidRPr="00722343">
              <w:rPr>
                <w:rFonts w:ascii="Times New Roman" w:eastAsia="Microsoft YaHei Light" w:hAnsi="Times New Roman" w:cs="Times New Roman"/>
                <w:b/>
                <w:sz w:val="24"/>
                <w:szCs w:val="24"/>
              </w:rPr>
              <w:t>n</w:t>
            </w:r>
          </w:p>
        </w:tc>
        <w:tc>
          <w:tcPr>
            <w:tcW w:w="2041" w:type="dxa"/>
            <w:vAlign w:val="center"/>
          </w:tcPr>
          <w:p w14:paraId="3DF4DD22" w14:textId="77777777" w:rsidR="00CC57B6" w:rsidRPr="00722343" w:rsidRDefault="00CC57B6" w:rsidP="00CC57B6">
            <w:pPr>
              <w:jc w:val="center"/>
              <w:rPr>
                <w:rFonts w:ascii="Times New Roman" w:eastAsia="Microsoft YaHei Light" w:hAnsi="Times New Roman" w:cs="Times New Roman"/>
                <w:b/>
                <w:sz w:val="24"/>
                <w:szCs w:val="24"/>
                <w:lang w:eastAsia="zh-CN"/>
              </w:rPr>
            </w:pPr>
            <w:r w:rsidRPr="00722343">
              <w:rPr>
                <w:rFonts w:ascii="Times New Roman" w:eastAsia="Microsoft YaHei Light" w:hAnsi="Times New Roman" w:cs="Times New Roman"/>
                <w:b/>
                <w:sz w:val="24"/>
                <w:szCs w:val="24"/>
              </w:rPr>
              <w:t>Mean</w:t>
            </w:r>
            <w:r w:rsidRPr="00722343">
              <w:rPr>
                <w:rFonts w:ascii="Times New Roman" w:eastAsia="Microsoft YaHei Light" w:hAnsi="Times New Roman" w:cs="Times New Roman"/>
                <w:bCs/>
                <w:sz w:val="24"/>
                <w:szCs w:val="24"/>
                <w:lang w:eastAsia="zh-CN"/>
              </w:rPr>
              <w:t xml:space="preserve"> </w:t>
            </w:r>
            <w:r w:rsidRPr="00722343">
              <w:rPr>
                <w:rFonts w:ascii="Times New Roman" w:eastAsia="Microsoft YaHei Light" w:hAnsi="Times New Roman" w:cs="Times New Roman"/>
                <w:b/>
                <w:bCs/>
                <w:sz w:val="24"/>
                <w:szCs w:val="24"/>
                <w:lang w:eastAsia="zh-CN"/>
              </w:rPr>
              <w:t>±</w:t>
            </w:r>
            <w:r w:rsidRPr="00722343">
              <w:rPr>
                <w:rFonts w:ascii="Times New Roman" w:eastAsia="Microsoft YaHei Light" w:hAnsi="Times New Roman" w:cs="Times New Roman"/>
                <w:bCs/>
                <w:sz w:val="24"/>
                <w:szCs w:val="24"/>
                <w:lang w:eastAsia="zh-CN"/>
              </w:rPr>
              <w:t xml:space="preserve"> </w:t>
            </w:r>
            <w:r w:rsidRPr="00722343">
              <w:rPr>
                <w:rFonts w:ascii="Times New Roman" w:eastAsia="Microsoft YaHei Light" w:hAnsi="Times New Roman" w:cs="Times New Roman"/>
                <w:b/>
                <w:sz w:val="24"/>
                <w:szCs w:val="24"/>
              </w:rPr>
              <w:t>SD</w:t>
            </w:r>
          </w:p>
        </w:tc>
        <w:tc>
          <w:tcPr>
            <w:tcW w:w="2551" w:type="dxa"/>
            <w:vAlign w:val="center"/>
          </w:tcPr>
          <w:p w14:paraId="75D42AA1" w14:textId="77777777" w:rsidR="00CC57B6" w:rsidRPr="00722343" w:rsidRDefault="00CC57B6" w:rsidP="00CC57B6">
            <w:pPr>
              <w:jc w:val="center"/>
              <w:rPr>
                <w:rFonts w:ascii="Times New Roman" w:eastAsia="Microsoft YaHei Light" w:hAnsi="Times New Roman" w:cs="Times New Roman"/>
                <w:b/>
                <w:sz w:val="24"/>
                <w:szCs w:val="24"/>
                <w:lang w:eastAsia="zh-CN"/>
              </w:rPr>
            </w:pPr>
            <w:r w:rsidRPr="00722343">
              <w:rPr>
                <w:rFonts w:ascii="Times New Roman" w:eastAsia="Microsoft YaHei Light" w:hAnsi="Times New Roman" w:cs="Times New Roman"/>
                <w:b/>
                <w:sz w:val="24"/>
                <w:szCs w:val="24"/>
              </w:rPr>
              <w:t>Median (IQR)</w:t>
            </w:r>
          </w:p>
        </w:tc>
        <w:tc>
          <w:tcPr>
            <w:tcW w:w="2268" w:type="dxa"/>
            <w:vAlign w:val="center"/>
          </w:tcPr>
          <w:p w14:paraId="6774550D" w14:textId="2735585E" w:rsidR="00CC57B6" w:rsidRPr="00722343" w:rsidRDefault="00CC57B6" w:rsidP="00CC57B6">
            <w:pPr>
              <w:jc w:val="center"/>
              <w:rPr>
                <w:rFonts w:ascii="Times New Roman" w:eastAsia="Microsoft YaHei Light" w:hAnsi="Times New Roman" w:cs="Times New Roman"/>
                <w:b/>
                <w:sz w:val="24"/>
                <w:szCs w:val="24"/>
                <w:lang w:eastAsia="zh-CN"/>
              </w:rPr>
            </w:pPr>
            <w:r w:rsidRPr="00722343">
              <w:rPr>
                <w:rFonts w:ascii="Times New Roman" w:eastAsia="Microsoft YaHei Light" w:hAnsi="Times New Roman" w:cs="Times New Roman"/>
                <w:b/>
                <w:sz w:val="24"/>
                <w:szCs w:val="24"/>
              </w:rPr>
              <w:t xml:space="preserve">Minimum; </w:t>
            </w:r>
            <w:r w:rsidR="00722343">
              <w:rPr>
                <w:rFonts w:ascii="Times New Roman" w:eastAsia="Microsoft YaHei Light" w:hAnsi="Times New Roman" w:cs="Times New Roman"/>
                <w:b/>
                <w:sz w:val="24"/>
                <w:szCs w:val="24"/>
              </w:rPr>
              <w:t>maximum</w:t>
            </w:r>
          </w:p>
        </w:tc>
        <w:tc>
          <w:tcPr>
            <w:tcW w:w="2268" w:type="dxa"/>
            <w:vAlign w:val="center"/>
          </w:tcPr>
          <w:p w14:paraId="74EFC995" w14:textId="77777777" w:rsidR="00CC57B6" w:rsidRPr="00722343" w:rsidRDefault="00CC57B6" w:rsidP="00CC57B6">
            <w:pPr>
              <w:jc w:val="center"/>
              <w:rPr>
                <w:rFonts w:ascii="Times New Roman" w:eastAsia="Microsoft YaHei Light" w:hAnsi="Times New Roman" w:cs="Times New Roman"/>
                <w:b/>
                <w:sz w:val="24"/>
                <w:szCs w:val="24"/>
              </w:rPr>
            </w:pPr>
            <w:r w:rsidRPr="00722343">
              <w:rPr>
                <w:rFonts w:ascii="Times New Roman" w:eastAsia="Microsoft YaHei Light" w:hAnsi="Times New Roman" w:cs="Times New Roman"/>
                <w:b/>
                <w:sz w:val="24"/>
                <w:szCs w:val="24"/>
              </w:rPr>
              <w:t>95% CI</w:t>
            </w:r>
          </w:p>
        </w:tc>
      </w:tr>
      <w:tr w:rsidR="00CC57B6" w:rsidRPr="00722343" w14:paraId="068A125F" w14:textId="77777777" w:rsidTr="003518CA">
        <w:trPr>
          <w:trHeight w:val="283"/>
        </w:trPr>
        <w:tc>
          <w:tcPr>
            <w:tcW w:w="5102" w:type="dxa"/>
            <w:vAlign w:val="center"/>
          </w:tcPr>
          <w:p w14:paraId="0275D60C"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Treatment of diabetes mellitus</w:t>
            </w:r>
          </w:p>
        </w:tc>
        <w:tc>
          <w:tcPr>
            <w:tcW w:w="680" w:type="dxa"/>
            <w:vAlign w:val="center"/>
          </w:tcPr>
          <w:p w14:paraId="7DA14B3E"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734</w:t>
            </w:r>
          </w:p>
        </w:tc>
        <w:tc>
          <w:tcPr>
            <w:tcW w:w="2041" w:type="dxa"/>
            <w:vAlign w:val="center"/>
          </w:tcPr>
          <w:p w14:paraId="2FD09545"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329.2 ± 405.2</w:t>
            </w:r>
          </w:p>
        </w:tc>
        <w:tc>
          <w:tcPr>
            <w:tcW w:w="2551" w:type="dxa"/>
            <w:vAlign w:val="center"/>
          </w:tcPr>
          <w:p w14:paraId="6FFB3954"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189.9 (97.0; 383.9)</w:t>
            </w:r>
          </w:p>
        </w:tc>
        <w:tc>
          <w:tcPr>
            <w:tcW w:w="2268" w:type="dxa"/>
            <w:vAlign w:val="center"/>
          </w:tcPr>
          <w:p w14:paraId="13D32D60"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90.7; 4286.9</w:t>
            </w:r>
          </w:p>
        </w:tc>
        <w:tc>
          <w:tcPr>
            <w:tcW w:w="2268" w:type="dxa"/>
            <w:vAlign w:val="center"/>
          </w:tcPr>
          <w:p w14:paraId="2780780B"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299.9; 358.6</w:t>
            </w:r>
          </w:p>
        </w:tc>
      </w:tr>
      <w:tr w:rsidR="00CC57B6" w:rsidRPr="00722343" w14:paraId="4D732CC7" w14:textId="77777777" w:rsidTr="003518CA">
        <w:trPr>
          <w:trHeight w:val="283"/>
        </w:trPr>
        <w:tc>
          <w:tcPr>
            <w:tcW w:w="5102" w:type="dxa"/>
            <w:vAlign w:val="center"/>
          </w:tcPr>
          <w:p w14:paraId="79EF67DA"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Treatment of cardiac insufficiency</w:t>
            </w:r>
          </w:p>
        </w:tc>
        <w:tc>
          <w:tcPr>
            <w:tcW w:w="680" w:type="dxa"/>
            <w:vAlign w:val="center"/>
          </w:tcPr>
          <w:p w14:paraId="70700FE0"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418</w:t>
            </w:r>
          </w:p>
        </w:tc>
        <w:tc>
          <w:tcPr>
            <w:tcW w:w="2041" w:type="dxa"/>
            <w:vAlign w:val="center"/>
          </w:tcPr>
          <w:p w14:paraId="161E03FB"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339.2 ± 455.6</w:t>
            </w:r>
          </w:p>
        </w:tc>
        <w:tc>
          <w:tcPr>
            <w:tcW w:w="2551" w:type="dxa"/>
            <w:vAlign w:val="center"/>
          </w:tcPr>
          <w:p w14:paraId="188B748D"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197.2 (179.4; 286.3)</w:t>
            </w:r>
          </w:p>
        </w:tc>
        <w:tc>
          <w:tcPr>
            <w:tcW w:w="2268" w:type="dxa"/>
            <w:vAlign w:val="center"/>
          </w:tcPr>
          <w:p w14:paraId="3902F9D3"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176.2; 4733.7</w:t>
            </w:r>
          </w:p>
        </w:tc>
        <w:tc>
          <w:tcPr>
            <w:tcW w:w="2268" w:type="dxa"/>
            <w:vAlign w:val="center"/>
          </w:tcPr>
          <w:p w14:paraId="4236DAC2"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295.4; 383.0</w:t>
            </w:r>
          </w:p>
        </w:tc>
      </w:tr>
      <w:tr w:rsidR="00CC57B6" w:rsidRPr="00722343" w14:paraId="765A5769" w14:textId="77777777" w:rsidTr="003518CA">
        <w:trPr>
          <w:trHeight w:val="283"/>
        </w:trPr>
        <w:tc>
          <w:tcPr>
            <w:tcW w:w="5102" w:type="dxa"/>
            <w:vAlign w:val="center"/>
          </w:tcPr>
          <w:p w14:paraId="5689A223" w14:textId="4D44FA51" w:rsidR="00CC57B6" w:rsidRPr="00722343" w:rsidRDefault="00CC57B6" w:rsidP="00722343">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Treatment of stroke (ischemic or acute hemorrhagic)</w:t>
            </w:r>
          </w:p>
        </w:tc>
        <w:tc>
          <w:tcPr>
            <w:tcW w:w="680" w:type="dxa"/>
            <w:vAlign w:val="center"/>
          </w:tcPr>
          <w:p w14:paraId="791DFC5E"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220</w:t>
            </w:r>
          </w:p>
        </w:tc>
        <w:tc>
          <w:tcPr>
            <w:tcW w:w="2041" w:type="dxa"/>
            <w:vAlign w:val="center"/>
          </w:tcPr>
          <w:p w14:paraId="0E679252"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293.4 ± 466.9</w:t>
            </w:r>
          </w:p>
        </w:tc>
        <w:tc>
          <w:tcPr>
            <w:tcW w:w="2551" w:type="dxa"/>
            <w:vAlign w:val="center"/>
          </w:tcPr>
          <w:p w14:paraId="3665041E"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149.3 (124.7; 248.2)</w:t>
            </w:r>
          </w:p>
        </w:tc>
        <w:tc>
          <w:tcPr>
            <w:tcW w:w="2268" w:type="dxa"/>
            <w:vAlign w:val="center"/>
          </w:tcPr>
          <w:p w14:paraId="5C5BD2CE"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116.4; 4583.3</w:t>
            </w:r>
          </w:p>
        </w:tc>
        <w:tc>
          <w:tcPr>
            <w:tcW w:w="2268" w:type="dxa"/>
            <w:vAlign w:val="center"/>
          </w:tcPr>
          <w:p w14:paraId="49B315DB"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231.4; 355.5</w:t>
            </w:r>
          </w:p>
        </w:tc>
      </w:tr>
      <w:tr w:rsidR="00CC57B6" w:rsidRPr="00722343" w14:paraId="4CD6A8A0" w14:textId="77777777" w:rsidTr="003518CA">
        <w:trPr>
          <w:trHeight w:val="283"/>
        </w:trPr>
        <w:tc>
          <w:tcPr>
            <w:tcW w:w="5102" w:type="dxa"/>
            <w:vAlign w:val="center"/>
          </w:tcPr>
          <w:p w14:paraId="02D843B8"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Complicated diabetic foot treatment</w:t>
            </w:r>
          </w:p>
        </w:tc>
        <w:tc>
          <w:tcPr>
            <w:tcW w:w="680" w:type="dxa"/>
            <w:vAlign w:val="center"/>
          </w:tcPr>
          <w:p w14:paraId="3DAAA4F6"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208</w:t>
            </w:r>
          </w:p>
        </w:tc>
        <w:tc>
          <w:tcPr>
            <w:tcW w:w="2041" w:type="dxa"/>
            <w:vAlign w:val="center"/>
          </w:tcPr>
          <w:p w14:paraId="56875745"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225.0 ± 246.1</w:t>
            </w:r>
          </w:p>
        </w:tc>
        <w:tc>
          <w:tcPr>
            <w:tcW w:w="2551" w:type="dxa"/>
            <w:vAlign w:val="center"/>
          </w:tcPr>
          <w:p w14:paraId="212BE41C"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143.8 (86.9; 243.2)</w:t>
            </w:r>
          </w:p>
        </w:tc>
        <w:tc>
          <w:tcPr>
            <w:tcW w:w="2268" w:type="dxa"/>
            <w:vAlign w:val="center"/>
          </w:tcPr>
          <w:p w14:paraId="2BDACB2F"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80.9; 1697.3</w:t>
            </w:r>
          </w:p>
        </w:tc>
        <w:tc>
          <w:tcPr>
            <w:tcW w:w="2268" w:type="dxa"/>
            <w:vAlign w:val="center"/>
          </w:tcPr>
          <w:p w14:paraId="03B188B8"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191.4; 258.7</w:t>
            </w:r>
          </w:p>
        </w:tc>
      </w:tr>
      <w:tr w:rsidR="00CC57B6" w:rsidRPr="00722343" w14:paraId="69B0720D" w14:textId="77777777" w:rsidTr="003518CA">
        <w:trPr>
          <w:trHeight w:val="283"/>
        </w:trPr>
        <w:tc>
          <w:tcPr>
            <w:tcW w:w="5102" w:type="dxa"/>
            <w:vAlign w:val="center"/>
          </w:tcPr>
          <w:p w14:paraId="620FDB4A"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Amputation/finger disarticulation</w:t>
            </w:r>
          </w:p>
        </w:tc>
        <w:tc>
          <w:tcPr>
            <w:tcW w:w="680" w:type="dxa"/>
            <w:vAlign w:val="center"/>
          </w:tcPr>
          <w:p w14:paraId="155C8592"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138</w:t>
            </w:r>
          </w:p>
        </w:tc>
        <w:tc>
          <w:tcPr>
            <w:tcW w:w="2041" w:type="dxa"/>
            <w:vAlign w:val="center"/>
          </w:tcPr>
          <w:p w14:paraId="197CE3CB"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327.9 ± 812.3</w:t>
            </w:r>
          </w:p>
        </w:tc>
        <w:tc>
          <w:tcPr>
            <w:tcW w:w="2551" w:type="dxa"/>
            <w:vAlign w:val="center"/>
          </w:tcPr>
          <w:p w14:paraId="673BAD99"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136.3 (93.2; 276.3)</w:t>
            </w:r>
          </w:p>
        </w:tc>
        <w:tc>
          <w:tcPr>
            <w:tcW w:w="2268" w:type="dxa"/>
            <w:vAlign w:val="center"/>
          </w:tcPr>
          <w:p w14:paraId="777FB207"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85.2; 7446.9</w:t>
            </w:r>
          </w:p>
        </w:tc>
        <w:tc>
          <w:tcPr>
            <w:tcW w:w="2268" w:type="dxa"/>
            <w:vAlign w:val="center"/>
          </w:tcPr>
          <w:p w14:paraId="78DDA283"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191.1; 464.6</w:t>
            </w:r>
          </w:p>
        </w:tc>
      </w:tr>
      <w:tr w:rsidR="00CC57B6" w:rsidRPr="00722343" w14:paraId="448EFA27" w14:textId="77777777" w:rsidTr="003518CA">
        <w:trPr>
          <w:trHeight w:val="283"/>
        </w:trPr>
        <w:tc>
          <w:tcPr>
            <w:tcW w:w="5102" w:type="dxa"/>
            <w:vAlign w:val="center"/>
          </w:tcPr>
          <w:p w14:paraId="31143D4E"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 xml:space="preserve">Treatment of pneumonia or influenza </w:t>
            </w:r>
          </w:p>
        </w:tc>
        <w:tc>
          <w:tcPr>
            <w:tcW w:w="680" w:type="dxa"/>
            <w:vAlign w:val="center"/>
          </w:tcPr>
          <w:p w14:paraId="7080B858"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131</w:t>
            </w:r>
          </w:p>
        </w:tc>
        <w:tc>
          <w:tcPr>
            <w:tcW w:w="2041" w:type="dxa"/>
            <w:vAlign w:val="center"/>
          </w:tcPr>
          <w:p w14:paraId="152CEE19"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235.8 ± 236.0</w:t>
            </w:r>
          </w:p>
        </w:tc>
        <w:tc>
          <w:tcPr>
            <w:tcW w:w="2551" w:type="dxa"/>
            <w:vAlign w:val="center"/>
          </w:tcPr>
          <w:p w14:paraId="77B6FEBC"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163.6 (148.7; 220.8)</w:t>
            </w:r>
          </w:p>
        </w:tc>
        <w:tc>
          <w:tcPr>
            <w:tcW w:w="2268" w:type="dxa"/>
            <w:vAlign w:val="center"/>
          </w:tcPr>
          <w:p w14:paraId="42576157"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146.7; 1928.6</w:t>
            </w:r>
          </w:p>
        </w:tc>
        <w:tc>
          <w:tcPr>
            <w:tcW w:w="2268" w:type="dxa"/>
            <w:vAlign w:val="center"/>
          </w:tcPr>
          <w:p w14:paraId="2D3E27F0"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195.0; 276.6</w:t>
            </w:r>
          </w:p>
        </w:tc>
      </w:tr>
      <w:tr w:rsidR="00CC57B6" w:rsidRPr="00722343" w14:paraId="67691FE6" w14:textId="77777777" w:rsidTr="003518CA">
        <w:trPr>
          <w:trHeight w:val="283"/>
        </w:trPr>
        <w:tc>
          <w:tcPr>
            <w:tcW w:w="5102" w:type="dxa"/>
            <w:vAlign w:val="center"/>
          </w:tcPr>
          <w:p w14:paraId="3C1F8D73"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Amputation/disarticulation of lower limbs</w:t>
            </w:r>
          </w:p>
        </w:tc>
        <w:tc>
          <w:tcPr>
            <w:tcW w:w="680" w:type="dxa"/>
            <w:vAlign w:val="center"/>
          </w:tcPr>
          <w:p w14:paraId="2182421B"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126</w:t>
            </w:r>
          </w:p>
        </w:tc>
        <w:tc>
          <w:tcPr>
            <w:tcW w:w="2041" w:type="dxa"/>
            <w:vAlign w:val="center"/>
          </w:tcPr>
          <w:p w14:paraId="1D2ECAAC"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743.8 ± 1126.5</w:t>
            </w:r>
          </w:p>
        </w:tc>
        <w:tc>
          <w:tcPr>
            <w:tcW w:w="2551" w:type="dxa"/>
            <w:vAlign w:val="center"/>
          </w:tcPr>
          <w:p w14:paraId="2721D931"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359.9 (246.7; 585.7)</w:t>
            </w:r>
          </w:p>
        </w:tc>
        <w:tc>
          <w:tcPr>
            <w:tcW w:w="2268" w:type="dxa"/>
            <w:vAlign w:val="center"/>
          </w:tcPr>
          <w:p w14:paraId="5895E2D3"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224.8; 7386.1</w:t>
            </w:r>
          </w:p>
        </w:tc>
        <w:tc>
          <w:tcPr>
            <w:tcW w:w="2268" w:type="dxa"/>
            <w:vAlign w:val="center"/>
          </w:tcPr>
          <w:p w14:paraId="092B9112"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545.2; 942.5</w:t>
            </w:r>
          </w:p>
        </w:tc>
      </w:tr>
      <w:tr w:rsidR="00CC57B6" w:rsidRPr="00722343" w14:paraId="56F52782" w14:textId="77777777" w:rsidTr="003518CA">
        <w:trPr>
          <w:trHeight w:val="283"/>
        </w:trPr>
        <w:tc>
          <w:tcPr>
            <w:tcW w:w="5102" w:type="dxa"/>
            <w:vAlign w:val="center"/>
          </w:tcPr>
          <w:p w14:paraId="46F9BBE1"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Transthoracic echocardiography</w:t>
            </w:r>
          </w:p>
        </w:tc>
        <w:tc>
          <w:tcPr>
            <w:tcW w:w="680" w:type="dxa"/>
            <w:vAlign w:val="center"/>
          </w:tcPr>
          <w:p w14:paraId="75A99435"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118</w:t>
            </w:r>
          </w:p>
        </w:tc>
        <w:tc>
          <w:tcPr>
            <w:tcW w:w="2041" w:type="dxa"/>
            <w:vAlign w:val="center"/>
          </w:tcPr>
          <w:p w14:paraId="05A79D8F"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16.5 ± 10.2</w:t>
            </w:r>
          </w:p>
        </w:tc>
        <w:tc>
          <w:tcPr>
            <w:tcW w:w="2551" w:type="dxa"/>
            <w:vAlign w:val="center"/>
          </w:tcPr>
          <w:p w14:paraId="0A54246F"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10.1 (9.8; 19.9)</w:t>
            </w:r>
          </w:p>
        </w:tc>
        <w:tc>
          <w:tcPr>
            <w:tcW w:w="2268" w:type="dxa"/>
            <w:vAlign w:val="center"/>
          </w:tcPr>
          <w:p w14:paraId="5906739D"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9.8; 69.3</w:t>
            </w:r>
          </w:p>
        </w:tc>
        <w:tc>
          <w:tcPr>
            <w:tcW w:w="2268" w:type="dxa"/>
            <w:vAlign w:val="center"/>
          </w:tcPr>
          <w:p w14:paraId="678E3E33"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14.7; 18.4</w:t>
            </w:r>
          </w:p>
        </w:tc>
      </w:tr>
      <w:tr w:rsidR="00CC57B6" w:rsidRPr="00722343" w14:paraId="5AD22444" w14:textId="77777777" w:rsidTr="003518CA">
        <w:trPr>
          <w:trHeight w:val="283"/>
        </w:trPr>
        <w:tc>
          <w:tcPr>
            <w:tcW w:w="5102" w:type="dxa"/>
            <w:vAlign w:val="center"/>
          </w:tcPr>
          <w:p w14:paraId="15F97F2B"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Tonometry</w:t>
            </w:r>
          </w:p>
        </w:tc>
        <w:tc>
          <w:tcPr>
            <w:tcW w:w="680" w:type="dxa"/>
            <w:vAlign w:val="center"/>
          </w:tcPr>
          <w:p w14:paraId="1F905F67"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116</w:t>
            </w:r>
          </w:p>
        </w:tc>
        <w:tc>
          <w:tcPr>
            <w:tcW w:w="2041" w:type="dxa"/>
            <w:vAlign w:val="center"/>
          </w:tcPr>
          <w:p w14:paraId="00A8B08A"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3.9 ± 7.0</w:t>
            </w:r>
          </w:p>
        </w:tc>
        <w:tc>
          <w:tcPr>
            <w:tcW w:w="2551" w:type="dxa"/>
            <w:vAlign w:val="center"/>
          </w:tcPr>
          <w:p w14:paraId="6289417F"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1.8 (0.8; 3.4)</w:t>
            </w:r>
          </w:p>
        </w:tc>
        <w:tc>
          <w:tcPr>
            <w:tcW w:w="2268" w:type="dxa"/>
            <w:vAlign w:val="center"/>
          </w:tcPr>
          <w:p w14:paraId="46A29B26"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0.8; 61.5</w:t>
            </w:r>
          </w:p>
        </w:tc>
        <w:tc>
          <w:tcPr>
            <w:tcW w:w="2268" w:type="dxa"/>
            <w:vAlign w:val="center"/>
          </w:tcPr>
          <w:p w14:paraId="6726E954"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2.6; 5.2</w:t>
            </w:r>
          </w:p>
        </w:tc>
      </w:tr>
      <w:tr w:rsidR="00CC57B6" w:rsidRPr="00722343" w14:paraId="3B726E92" w14:textId="77777777" w:rsidTr="003518CA">
        <w:trPr>
          <w:trHeight w:val="283"/>
        </w:trPr>
        <w:tc>
          <w:tcPr>
            <w:tcW w:w="5102" w:type="dxa"/>
            <w:vAlign w:val="center"/>
          </w:tcPr>
          <w:p w14:paraId="4AC61BFF"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Treatment of acute heart attack</w:t>
            </w:r>
          </w:p>
        </w:tc>
        <w:tc>
          <w:tcPr>
            <w:tcW w:w="680" w:type="dxa"/>
            <w:vAlign w:val="center"/>
          </w:tcPr>
          <w:p w14:paraId="2D2CD091"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109</w:t>
            </w:r>
          </w:p>
        </w:tc>
        <w:tc>
          <w:tcPr>
            <w:tcW w:w="2041" w:type="dxa"/>
            <w:vAlign w:val="center"/>
          </w:tcPr>
          <w:p w14:paraId="2B4A16BB"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411.0 ± 408.4</w:t>
            </w:r>
          </w:p>
        </w:tc>
        <w:tc>
          <w:tcPr>
            <w:tcW w:w="2551" w:type="dxa"/>
            <w:vAlign w:val="center"/>
          </w:tcPr>
          <w:p w14:paraId="5456C56C"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232.1 (158.5; 510.1)</w:t>
            </w:r>
          </w:p>
        </w:tc>
        <w:tc>
          <w:tcPr>
            <w:tcW w:w="2268" w:type="dxa"/>
            <w:vAlign w:val="center"/>
          </w:tcPr>
          <w:p w14:paraId="1FE090A2" w14:textId="77777777" w:rsidR="00CC57B6" w:rsidRPr="00722343" w:rsidRDefault="00CC57B6" w:rsidP="00CC57B6">
            <w:pPr>
              <w:jc w:val="center"/>
              <w:rPr>
                <w:rFonts w:ascii="Times New Roman" w:eastAsia="Microsoft YaHei Light" w:hAnsi="Times New Roman" w:cs="Times New Roman"/>
                <w:b/>
                <w:bCs/>
                <w:sz w:val="24"/>
                <w:szCs w:val="24"/>
                <w:lang w:eastAsia="zh-CN"/>
              </w:rPr>
            </w:pPr>
            <w:r w:rsidRPr="00722343">
              <w:rPr>
                <w:rFonts w:ascii="Times New Roman" w:hAnsi="Times New Roman" w:cs="Times New Roman"/>
                <w:sz w:val="24"/>
                <w:szCs w:val="24"/>
              </w:rPr>
              <w:t>148.2; 2440.2</w:t>
            </w:r>
          </w:p>
        </w:tc>
        <w:tc>
          <w:tcPr>
            <w:tcW w:w="2268" w:type="dxa"/>
            <w:vAlign w:val="center"/>
          </w:tcPr>
          <w:p w14:paraId="05196CE0" w14:textId="77777777" w:rsidR="00CC57B6" w:rsidRPr="00722343" w:rsidRDefault="00CC57B6" w:rsidP="00CC57B6">
            <w:pPr>
              <w:jc w:val="center"/>
              <w:rPr>
                <w:rFonts w:ascii="Times New Roman" w:eastAsia="Microsoft YaHei Light" w:hAnsi="Times New Roman" w:cs="Times New Roman"/>
                <w:sz w:val="24"/>
                <w:szCs w:val="24"/>
              </w:rPr>
            </w:pPr>
            <w:r w:rsidRPr="00722343">
              <w:rPr>
                <w:rFonts w:ascii="Times New Roman" w:hAnsi="Times New Roman" w:cs="Times New Roman"/>
                <w:sz w:val="24"/>
                <w:szCs w:val="24"/>
              </w:rPr>
              <w:t>333.5; 488.5</w:t>
            </w:r>
          </w:p>
        </w:tc>
      </w:tr>
    </w:tbl>
    <w:p w14:paraId="30089C6D"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5565BCB7"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3B059E62"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6199F0A3"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69B191A7"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5C2D97D8"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5C27340D"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6704B6DB" w14:textId="77777777" w:rsidR="00CC57B6" w:rsidRPr="00722343" w:rsidRDefault="00CC57B6" w:rsidP="00CC57B6">
      <w:pPr>
        <w:rPr>
          <w:rFonts w:ascii="Times New Roman" w:eastAsia="Times New Roman" w:hAnsi="Times New Roman" w:cs="Times New Roman"/>
          <w:b/>
          <w:sz w:val="24"/>
          <w:szCs w:val="24"/>
          <w:lang w:val="en-US" w:eastAsia="ja-JP"/>
        </w:rPr>
      </w:pPr>
      <w:r w:rsidRPr="00722343">
        <w:rPr>
          <w:rFonts w:ascii="Times New Roman" w:eastAsia="Times New Roman" w:hAnsi="Times New Roman" w:cs="Times New Roman"/>
          <w:b/>
          <w:sz w:val="24"/>
          <w:szCs w:val="24"/>
          <w:lang w:val="en-US" w:eastAsia="ja-JP"/>
        </w:rPr>
        <w:br w:type="page"/>
      </w:r>
    </w:p>
    <w:p w14:paraId="3AE7CB1F" w14:textId="77777777" w:rsidR="00CC57B6" w:rsidRPr="00722343" w:rsidRDefault="00CC57B6" w:rsidP="00CC57B6">
      <w:pPr>
        <w:spacing w:after="0" w:line="360" w:lineRule="auto"/>
        <w:rPr>
          <w:rFonts w:ascii="Times New Roman" w:eastAsia="Times New Roman" w:hAnsi="Times New Roman" w:cs="Times New Roman"/>
          <w:b/>
          <w:sz w:val="24"/>
          <w:szCs w:val="24"/>
          <w:lang w:val="en-US" w:eastAsia="ja-JP"/>
        </w:rPr>
      </w:pPr>
    </w:p>
    <w:p w14:paraId="69683CC0" w14:textId="77777777" w:rsidR="00CC57B6" w:rsidRPr="00722343" w:rsidRDefault="00CC57B6" w:rsidP="00CC57B6">
      <w:pPr>
        <w:numPr>
          <w:ilvl w:val="0"/>
          <w:numId w:val="15"/>
        </w:numPr>
        <w:spacing w:after="0" w:line="360" w:lineRule="auto"/>
        <w:contextualSpacing/>
        <w:rPr>
          <w:rFonts w:ascii="Times New Roman" w:eastAsia="Times New Roman" w:hAnsi="Times New Roman" w:cs="Times New Roman"/>
          <w:b/>
          <w:sz w:val="24"/>
          <w:szCs w:val="24"/>
          <w:lang w:val="en-US" w:eastAsia="ja-JP"/>
        </w:rPr>
      </w:pPr>
    </w:p>
    <w:tbl>
      <w:tblPr>
        <w:tblStyle w:val="TableGrid"/>
        <w:tblW w:w="14910" w:type="dxa"/>
        <w:tblLayout w:type="fixed"/>
        <w:tblLook w:val="04A0" w:firstRow="1" w:lastRow="0" w:firstColumn="1" w:lastColumn="0" w:noHBand="0" w:noVBand="1"/>
      </w:tblPr>
      <w:tblGrid>
        <w:gridCol w:w="5102"/>
        <w:gridCol w:w="680"/>
        <w:gridCol w:w="2041"/>
        <w:gridCol w:w="2551"/>
        <w:gridCol w:w="2268"/>
        <w:gridCol w:w="2268"/>
      </w:tblGrid>
      <w:tr w:rsidR="00CC57B6" w:rsidRPr="00722343" w14:paraId="1DFF9B39" w14:textId="77777777" w:rsidTr="003518CA">
        <w:trPr>
          <w:trHeight w:val="510"/>
        </w:trPr>
        <w:tc>
          <w:tcPr>
            <w:tcW w:w="5102" w:type="dxa"/>
            <w:vAlign w:val="center"/>
          </w:tcPr>
          <w:p w14:paraId="5EEF7F72" w14:textId="77777777" w:rsidR="00CC57B6" w:rsidRPr="00722343" w:rsidRDefault="00CC57B6" w:rsidP="00CC57B6">
            <w:pPr>
              <w:rPr>
                <w:rFonts w:ascii="Times New Roman" w:eastAsia="SimSun" w:hAnsi="Times New Roman" w:cs="Times New Roman"/>
                <w:b/>
                <w:sz w:val="24"/>
                <w:szCs w:val="24"/>
                <w:lang w:eastAsia="zh-CN"/>
              </w:rPr>
            </w:pPr>
            <w:r w:rsidRPr="00722343">
              <w:rPr>
                <w:rFonts w:ascii="Times New Roman" w:eastAsia="SimSun" w:hAnsi="Times New Roman" w:cs="Times New Roman"/>
                <w:b/>
                <w:sz w:val="24"/>
                <w:szCs w:val="24"/>
                <w:lang w:eastAsia="zh-CN"/>
              </w:rPr>
              <w:t>Procedure</w:t>
            </w:r>
          </w:p>
        </w:tc>
        <w:tc>
          <w:tcPr>
            <w:tcW w:w="680" w:type="dxa"/>
            <w:vAlign w:val="center"/>
          </w:tcPr>
          <w:p w14:paraId="24F90F42"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n</w:t>
            </w:r>
          </w:p>
        </w:tc>
        <w:tc>
          <w:tcPr>
            <w:tcW w:w="2041" w:type="dxa"/>
            <w:vAlign w:val="center"/>
          </w:tcPr>
          <w:p w14:paraId="01CB1E76"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Mean</w:t>
            </w:r>
            <w:r w:rsidRPr="00722343">
              <w:rPr>
                <w:rFonts w:ascii="Times New Roman" w:eastAsia="SimSun" w:hAnsi="Times New Roman" w:cs="Times New Roman"/>
                <w:bCs/>
                <w:sz w:val="24"/>
                <w:szCs w:val="24"/>
                <w:lang w:eastAsia="zh-CN"/>
              </w:rPr>
              <w:t xml:space="preserve"> </w:t>
            </w:r>
            <w:r w:rsidRPr="00722343">
              <w:rPr>
                <w:rFonts w:ascii="Times New Roman" w:eastAsia="SimSun" w:hAnsi="Times New Roman" w:cs="Times New Roman"/>
                <w:b/>
                <w:bCs/>
                <w:sz w:val="24"/>
                <w:szCs w:val="24"/>
                <w:lang w:eastAsia="zh-CN"/>
              </w:rPr>
              <w:t>±</w:t>
            </w:r>
            <w:r w:rsidRPr="00722343">
              <w:rPr>
                <w:rFonts w:ascii="Times New Roman" w:eastAsia="SimSun" w:hAnsi="Times New Roman" w:cs="Times New Roman"/>
                <w:bCs/>
                <w:sz w:val="24"/>
                <w:szCs w:val="24"/>
                <w:lang w:eastAsia="zh-CN"/>
              </w:rPr>
              <w:t xml:space="preserve"> </w:t>
            </w:r>
            <w:r w:rsidRPr="00722343">
              <w:rPr>
                <w:rFonts w:ascii="Times New Roman" w:hAnsi="Times New Roman" w:cs="Times New Roman"/>
                <w:b/>
                <w:sz w:val="24"/>
                <w:szCs w:val="24"/>
              </w:rPr>
              <w:t>SD</w:t>
            </w:r>
          </w:p>
        </w:tc>
        <w:tc>
          <w:tcPr>
            <w:tcW w:w="2551" w:type="dxa"/>
            <w:vAlign w:val="center"/>
          </w:tcPr>
          <w:p w14:paraId="685C5348" w14:textId="77777777"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Median (IQR)</w:t>
            </w:r>
          </w:p>
        </w:tc>
        <w:tc>
          <w:tcPr>
            <w:tcW w:w="2268" w:type="dxa"/>
            <w:vAlign w:val="center"/>
          </w:tcPr>
          <w:p w14:paraId="38F3D6C3" w14:textId="7B625179" w:rsidR="00CC57B6" w:rsidRPr="00722343" w:rsidRDefault="00CC57B6" w:rsidP="00CC57B6">
            <w:pPr>
              <w:jc w:val="center"/>
              <w:rPr>
                <w:rFonts w:ascii="Times New Roman" w:eastAsia="SimSun" w:hAnsi="Times New Roman" w:cs="Times New Roman"/>
                <w:b/>
                <w:sz w:val="24"/>
                <w:szCs w:val="24"/>
                <w:lang w:eastAsia="zh-CN"/>
              </w:rPr>
            </w:pPr>
            <w:r w:rsidRPr="00722343">
              <w:rPr>
                <w:rFonts w:ascii="Times New Roman" w:hAnsi="Times New Roman" w:cs="Times New Roman"/>
                <w:b/>
                <w:sz w:val="24"/>
                <w:szCs w:val="24"/>
              </w:rPr>
              <w:t xml:space="preserve">Minimum; </w:t>
            </w:r>
            <w:r w:rsidR="00722343">
              <w:rPr>
                <w:rFonts w:ascii="Times New Roman" w:hAnsi="Times New Roman" w:cs="Times New Roman"/>
                <w:b/>
                <w:sz w:val="24"/>
                <w:szCs w:val="24"/>
              </w:rPr>
              <w:t>maximum</w:t>
            </w:r>
          </w:p>
        </w:tc>
        <w:tc>
          <w:tcPr>
            <w:tcW w:w="2268" w:type="dxa"/>
            <w:vAlign w:val="center"/>
          </w:tcPr>
          <w:p w14:paraId="7D82CD01" w14:textId="77777777" w:rsidR="00CC57B6" w:rsidRPr="00722343" w:rsidRDefault="00CC57B6" w:rsidP="00CC57B6">
            <w:pPr>
              <w:jc w:val="center"/>
              <w:rPr>
                <w:rFonts w:ascii="Times New Roman" w:hAnsi="Times New Roman" w:cs="Times New Roman"/>
                <w:b/>
                <w:sz w:val="24"/>
                <w:szCs w:val="24"/>
              </w:rPr>
            </w:pPr>
            <w:r w:rsidRPr="00722343">
              <w:rPr>
                <w:rFonts w:ascii="Times New Roman" w:hAnsi="Times New Roman" w:cs="Times New Roman"/>
                <w:b/>
                <w:sz w:val="24"/>
                <w:szCs w:val="24"/>
              </w:rPr>
              <w:t>95% CI</w:t>
            </w:r>
          </w:p>
        </w:tc>
      </w:tr>
      <w:tr w:rsidR="00CC57B6" w:rsidRPr="00722343" w14:paraId="6B9E9259" w14:textId="77777777" w:rsidTr="003518CA">
        <w:trPr>
          <w:trHeight w:val="283"/>
        </w:trPr>
        <w:tc>
          <w:tcPr>
            <w:tcW w:w="5102" w:type="dxa"/>
            <w:vAlign w:val="center"/>
          </w:tcPr>
          <w:p w14:paraId="71F296EC"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Treatment of diabetes mellitus</w:t>
            </w:r>
          </w:p>
        </w:tc>
        <w:tc>
          <w:tcPr>
            <w:tcW w:w="680" w:type="dxa"/>
            <w:vAlign w:val="center"/>
          </w:tcPr>
          <w:p w14:paraId="0294C4F0"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362</w:t>
            </w:r>
          </w:p>
        </w:tc>
        <w:tc>
          <w:tcPr>
            <w:tcW w:w="2041" w:type="dxa"/>
            <w:vAlign w:val="center"/>
          </w:tcPr>
          <w:p w14:paraId="2053DF9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716.6 ± 1182.3</w:t>
            </w:r>
          </w:p>
        </w:tc>
        <w:tc>
          <w:tcPr>
            <w:tcW w:w="2551" w:type="dxa"/>
            <w:vAlign w:val="center"/>
          </w:tcPr>
          <w:p w14:paraId="4CB46FE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335.1 (146.9; 725.0)</w:t>
            </w:r>
          </w:p>
        </w:tc>
        <w:tc>
          <w:tcPr>
            <w:tcW w:w="2268" w:type="dxa"/>
            <w:vAlign w:val="center"/>
          </w:tcPr>
          <w:p w14:paraId="4134F00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90.7; 12,071.7</w:t>
            </w:r>
          </w:p>
        </w:tc>
        <w:tc>
          <w:tcPr>
            <w:tcW w:w="2268" w:type="dxa"/>
            <w:vAlign w:val="center"/>
          </w:tcPr>
          <w:p w14:paraId="26E99FA7"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594.4; 838.8</w:t>
            </w:r>
          </w:p>
        </w:tc>
      </w:tr>
      <w:tr w:rsidR="00CC57B6" w:rsidRPr="00722343" w14:paraId="58C94896" w14:textId="77777777" w:rsidTr="003518CA">
        <w:trPr>
          <w:trHeight w:val="283"/>
        </w:trPr>
        <w:tc>
          <w:tcPr>
            <w:tcW w:w="5102" w:type="dxa"/>
            <w:vAlign w:val="center"/>
          </w:tcPr>
          <w:p w14:paraId="3D614184" w14:textId="25E0349F" w:rsidR="00CC57B6" w:rsidRPr="00722343" w:rsidRDefault="00722343" w:rsidP="00CC57B6">
            <w:pPr>
              <w:rPr>
                <w:rFonts w:ascii="Times New Roman" w:hAnsi="Times New Roman" w:cs="Times New Roman"/>
                <w:sz w:val="24"/>
                <w:szCs w:val="24"/>
              </w:rPr>
            </w:pPr>
            <w:r w:rsidRPr="00722343">
              <w:rPr>
                <w:rFonts w:ascii="Times New Roman" w:hAnsi="Times New Roman" w:cs="Times New Roman"/>
                <w:sz w:val="24"/>
                <w:szCs w:val="24"/>
              </w:rPr>
              <w:t>H</w:t>
            </w:r>
            <w:r w:rsidR="00CC57B6" w:rsidRPr="00722343">
              <w:rPr>
                <w:rFonts w:ascii="Times New Roman" w:hAnsi="Times New Roman" w:cs="Times New Roman"/>
                <w:sz w:val="24"/>
                <w:szCs w:val="24"/>
              </w:rPr>
              <w:t>emodialysis (≥3 sessions per week)</w:t>
            </w:r>
          </w:p>
        </w:tc>
        <w:tc>
          <w:tcPr>
            <w:tcW w:w="680" w:type="dxa"/>
            <w:vAlign w:val="center"/>
          </w:tcPr>
          <w:p w14:paraId="571B2F0E"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217</w:t>
            </w:r>
          </w:p>
        </w:tc>
        <w:tc>
          <w:tcPr>
            <w:tcW w:w="2041" w:type="dxa"/>
            <w:vAlign w:val="center"/>
          </w:tcPr>
          <w:p w14:paraId="48E91E93"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18,097.2 ± 13,166.2</w:t>
            </w:r>
          </w:p>
        </w:tc>
        <w:tc>
          <w:tcPr>
            <w:tcW w:w="2551" w:type="dxa"/>
            <w:vAlign w:val="center"/>
          </w:tcPr>
          <w:p w14:paraId="3246DC39"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15,784.6 (7044.9; 27,465.4)</w:t>
            </w:r>
          </w:p>
        </w:tc>
        <w:tc>
          <w:tcPr>
            <w:tcW w:w="2268" w:type="dxa"/>
            <w:vAlign w:val="center"/>
          </w:tcPr>
          <w:p w14:paraId="637B42FB"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90.2; 51,263.8</w:t>
            </w:r>
          </w:p>
        </w:tc>
        <w:tc>
          <w:tcPr>
            <w:tcW w:w="2268" w:type="dxa"/>
            <w:vAlign w:val="center"/>
          </w:tcPr>
          <w:p w14:paraId="0AC593F1"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16,335.5; 19,858.8</w:t>
            </w:r>
          </w:p>
        </w:tc>
      </w:tr>
      <w:tr w:rsidR="00CC57B6" w:rsidRPr="00722343" w14:paraId="29C716DC" w14:textId="77777777" w:rsidTr="003518CA">
        <w:trPr>
          <w:trHeight w:val="283"/>
        </w:trPr>
        <w:tc>
          <w:tcPr>
            <w:tcW w:w="5102" w:type="dxa"/>
            <w:vAlign w:val="center"/>
          </w:tcPr>
          <w:p w14:paraId="3CF279A2"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Complicated diabetic foot treatment</w:t>
            </w:r>
          </w:p>
        </w:tc>
        <w:tc>
          <w:tcPr>
            <w:tcW w:w="680" w:type="dxa"/>
            <w:vAlign w:val="center"/>
          </w:tcPr>
          <w:p w14:paraId="3D311F35"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198</w:t>
            </w:r>
          </w:p>
        </w:tc>
        <w:tc>
          <w:tcPr>
            <w:tcW w:w="2041" w:type="dxa"/>
            <w:vAlign w:val="center"/>
          </w:tcPr>
          <w:p w14:paraId="2087088D"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339.9 ± 556.4</w:t>
            </w:r>
          </w:p>
        </w:tc>
        <w:tc>
          <w:tcPr>
            <w:tcW w:w="2551" w:type="dxa"/>
            <w:vAlign w:val="center"/>
          </w:tcPr>
          <w:p w14:paraId="775FC9F5"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183.6 (107.6; 371.4)</w:t>
            </w:r>
          </w:p>
        </w:tc>
        <w:tc>
          <w:tcPr>
            <w:tcW w:w="2268" w:type="dxa"/>
            <w:vAlign w:val="center"/>
          </w:tcPr>
          <w:p w14:paraId="30D3B9CF"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80.9; 6572.4</w:t>
            </w:r>
          </w:p>
        </w:tc>
        <w:tc>
          <w:tcPr>
            <w:tcW w:w="2268" w:type="dxa"/>
            <w:vAlign w:val="center"/>
          </w:tcPr>
          <w:p w14:paraId="458C1324"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261.9; 417.9</w:t>
            </w:r>
          </w:p>
        </w:tc>
      </w:tr>
      <w:tr w:rsidR="00CC57B6" w:rsidRPr="00722343" w14:paraId="68775957" w14:textId="77777777" w:rsidTr="003518CA">
        <w:trPr>
          <w:trHeight w:val="283"/>
        </w:trPr>
        <w:tc>
          <w:tcPr>
            <w:tcW w:w="5102" w:type="dxa"/>
            <w:vAlign w:val="center"/>
          </w:tcPr>
          <w:p w14:paraId="55C4B409"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Transthoracic echocardiography</w:t>
            </w:r>
          </w:p>
        </w:tc>
        <w:tc>
          <w:tcPr>
            <w:tcW w:w="680" w:type="dxa"/>
            <w:vAlign w:val="center"/>
          </w:tcPr>
          <w:p w14:paraId="763BAD5C"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169</w:t>
            </w:r>
          </w:p>
        </w:tc>
        <w:tc>
          <w:tcPr>
            <w:tcW w:w="2041" w:type="dxa"/>
            <w:vAlign w:val="center"/>
          </w:tcPr>
          <w:p w14:paraId="6A76986F"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17.6 ± 11.8</w:t>
            </w:r>
          </w:p>
        </w:tc>
        <w:tc>
          <w:tcPr>
            <w:tcW w:w="2551" w:type="dxa"/>
            <w:vAlign w:val="center"/>
          </w:tcPr>
          <w:p w14:paraId="62C2B775"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10.1 (9.8; 20.2)</w:t>
            </w:r>
          </w:p>
        </w:tc>
        <w:tc>
          <w:tcPr>
            <w:tcW w:w="2268" w:type="dxa"/>
            <w:vAlign w:val="center"/>
          </w:tcPr>
          <w:p w14:paraId="6304FB3D"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9.8; 89.5</w:t>
            </w:r>
          </w:p>
        </w:tc>
        <w:tc>
          <w:tcPr>
            <w:tcW w:w="2268" w:type="dxa"/>
            <w:vAlign w:val="center"/>
          </w:tcPr>
          <w:p w14:paraId="5127370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15.8; 19.4</w:t>
            </w:r>
          </w:p>
        </w:tc>
      </w:tr>
      <w:tr w:rsidR="00CC57B6" w:rsidRPr="00722343" w14:paraId="6B465A55" w14:textId="77777777" w:rsidTr="003518CA">
        <w:trPr>
          <w:trHeight w:val="283"/>
        </w:trPr>
        <w:tc>
          <w:tcPr>
            <w:tcW w:w="5102" w:type="dxa"/>
            <w:vAlign w:val="center"/>
          </w:tcPr>
          <w:p w14:paraId="45AB4F39" w14:textId="393CB496" w:rsidR="00CC57B6" w:rsidRPr="00722343" w:rsidRDefault="00CC57B6" w:rsidP="00722343">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Preparation of arterial-venous fistula for hemodialysis</w:t>
            </w:r>
          </w:p>
        </w:tc>
        <w:tc>
          <w:tcPr>
            <w:tcW w:w="680" w:type="dxa"/>
            <w:vAlign w:val="center"/>
          </w:tcPr>
          <w:p w14:paraId="580B17C5"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143</w:t>
            </w:r>
          </w:p>
        </w:tc>
        <w:tc>
          <w:tcPr>
            <w:tcW w:w="2041" w:type="dxa"/>
            <w:vAlign w:val="center"/>
          </w:tcPr>
          <w:p w14:paraId="3C9BC725"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219.2 ± 164.6</w:t>
            </w:r>
          </w:p>
        </w:tc>
        <w:tc>
          <w:tcPr>
            <w:tcW w:w="2551" w:type="dxa"/>
            <w:vAlign w:val="center"/>
          </w:tcPr>
          <w:p w14:paraId="3F33A378"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151.2 (124.5; 302.4)</w:t>
            </w:r>
          </w:p>
        </w:tc>
        <w:tc>
          <w:tcPr>
            <w:tcW w:w="2268" w:type="dxa"/>
            <w:vAlign w:val="center"/>
          </w:tcPr>
          <w:p w14:paraId="3B1301F2"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0.0; 907.2</w:t>
            </w:r>
          </w:p>
        </w:tc>
        <w:tc>
          <w:tcPr>
            <w:tcW w:w="2268" w:type="dxa"/>
            <w:vAlign w:val="center"/>
          </w:tcPr>
          <w:p w14:paraId="633E621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192.0; 246.4</w:t>
            </w:r>
          </w:p>
        </w:tc>
      </w:tr>
      <w:tr w:rsidR="00CC57B6" w:rsidRPr="00722343" w14:paraId="4C9E7C51" w14:textId="77777777" w:rsidTr="003518CA">
        <w:trPr>
          <w:trHeight w:val="283"/>
        </w:trPr>
        <w:tc>
          <w:tcPr>
            <w:tcW w:w="5102" w:type="dxa"/>
            <w:vAlign w:val="center"/>
          </w:tcPr>
          <w:p w14:paraId="05045562"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Tonometry</w:t>
            </w:r>
          </w:p>
        </w:tc>
        <w:tc>
          <w:tcPr>
            <w:tcW w:w="680" w:type="dxa"/>
            <w:vAlign w:val="center"/>
          </w:tcPr>
          <w:p w14:paraId="124C56AA"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141</w:t>
            </w:r>
          </w:p>
        </w:tc>
        <w:tc>
          <w:tcPr>
            <w:tcW w:w="2041" w:type="dxa"/>
            <w:vAlign w:val="center"/>
          </w:tcPr>
          <w:p w14:paraId="15A564DE"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4.3 ± 5.4</w:t>
            </w:r>
          </w:p>
        </w:tc>
        <w:tc>
          <w:tcPr>
            <w:tcW w:w="2551" w:type="dxa"/>
            <w:vAlign w:val="center"/>
          </w:tcPr>
          <w:p w14:paraId="051B5977"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2.3 (0.8; 5.3)</w:t>
            </w:r>
          </w:p>
        </w:tc>
        <w:tc>
          <w:tcPr>
            <w:tcW w:w="2268" w:type="dxa"/>
            <w:vAlign w:val="center"/>
          </w:tcPr>
          <w:p w14:paraId="0543E248"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0.0; 37.6</w:t>
            </w:r>
          </w:p>
        </w:tc>
        <w:tc>
          <w:tcPr>
            <w:tcW w:w="2268" w:type="dxa"/>
            <w:vAlign w:val="center"/>
          </w:tcPr>
          <w:p w14:paraId="184C928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3.4; 5.2</w:t>
            </w:r>
          </w:p>
        </w:tc>
      </w:tr>
      <w:tr w:rsidR="00CC57B6" w:rsidRPr="00722343" w14:paraId="0F589AFD" w14:textId="77777777" w:rsidTr="003518CA">
        <w:trPr>
          <w:trHeight w:val="283"/>
        </w:trPr>
        <w:tc>
          <w:tcPr>
            <w:tcW w:w="5102" w:type="dxa"/>
            <w:vAlign w:val="center"/>
          </w:tcPr>
          <w:p w14:paraId="77141480"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Amputation/finger disarticulation</w:t>
            </w:r>
          </w:p>
        </w:tc>
        <w:tc>
          <w:tcPr>
            <w:tcW w:w="680" w:type="dxa"/>
            <w:vAlign w:val="center"/>
          </w:tcPr>
          <w:p w14:paraId="586373FA"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140</w:t>
            </w:r>
          </w:p>
        </w:tc>
        <w:tc>
          <w:tcPr>
            <w:tcW w:w="2041" w:type="dxa"/>
            <w:vAlign w:val="center"/>
          </w:tcPr>
          <w:p w14:paraId="7A6512DC"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401.5 ± 972.8</w:t>
            </w:r>
          </w:p>
        </w:tc>
        <w:tc>
          <w:tcPr>
            <w:tcW w:w="2551" w:type="dxa"/>
            <w:vAlign w:val="center"/>
          </w:tcPr>
          <w:p w14:paraId="12918859"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174.4 (114.0; 348.0)</w:t>
            </w:r>
          </w:p>
        </w:tc>
        <w:tc>
          <w:tcPr>
            <w:tcW w:w="2268" w:type="dxa"/>
            <w:vAlign w:val="center"/>
          </w:tcPr>
          <w:p w14:paraId="74286CB6"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7.1; 9084.4</w:t>
            </w:r>
          </w:p>
        </w:tc>
        <w:tc>
          <w:tcPr>
            <w:tcW w:w="2268" w:type="dxa"/>
            <w:vAlign w:val="center"/>
          </w:tcPr>
          <w:p w14:paraId="4DDF6CA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239.0; 564.1</w:t>
            </w:r>
          </w:p>
        </w:tc>
      </w:tr>
      <w:tr w:rsidR="00CC57B6" w:rsidRPr="00722343" w14:paraId="4F52D845" w14:textId="77777777" w:rsidTr="003518CA">
        <w:trPr>
          <w:trHeight w:val="283"/>
        </w:trPr>
        <w:tc>
          <w:tcPr>
            <w:tcW w:w="5102" w:type="dxa"/>
            <w:vAlign w:val="center"/>
          </w:tcPr>
          <w:p w14:paraId="553E9E98" w14:textId="77777777" w:rsidR="00CC57B6" w:rsidRPr="00722343" w:rsidRDefault="00CC57B6" w:rsidP="00CC57B6">
            <w:pPr>
              <w:rPr>
                <w:rFonts w:ascii="Times New Roman" w:hAnsi="Times New Roman" w:cs="Times New Roman"/>
                <w:sz w:val="24"/>
                <w:szCs w:val="24"/>
              </w:rPr>
            </w:pPr>
            <w:r w:rsidRPr="00722343">
              <w:rPr>
                <w:rFonts w:ascii="Times New Roman" w:hAnsi="Times New Roman" w:cs="Times New Roman"/>
                <w:sz w:val="24"/>
                <w:szCs w:val="24"/>
              </w:rPr>
              <w:t>Ferric hydroxide sacarate 100 mg injectable (5 mL vial)</w:t>
            </w:r>
          </w:p>
        </w:tc>
        <w:tc>
          <w:tcPr>
            <w:tcW w:w="680" w:type="dxa"/>
            <w:vAlign w:val="center"/>
          </w:tcPr>
          <w:p w14:paraId="5E572062"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139</w:t>
            </w:r>
          </w:p>
        </w:tc>
        <w:tc>
          <w:tcPr>
            <w:tcW w:w="2041" w:type="dxa"/>
            <w:vAlign w:val="center"/>
          </w:tcPr>
          <w:p w14:paraId="4F823069"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73.3 ± 138.3</w:t>
            </w:r>
          </w:p>
        </w:tc>
        <w:tc>
          <w:tcPr>
            <w:tcW w:w="2551" w:type="dxa"/>
            <w:vAlign w:val="center"/>
          </w:tcPr>
          <w:p w14:paraId="5087F9B2"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38.1 (17.5; 73.8)</w:t>
            </w:r>
          </w:p>
        </w:tc>
        <w:tc>
          <w:tcPr>
            <w:tcW w:w="2268" w:type="dxa"/>
            <w:vAlign w:val="center"/>
          </w:tcPr>
          <w:p w14:paraId="0B82FB6F"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0.0; 1286.0</w:t>
            </w:r>
          </w:p>
        </w:tc>
        <w:tc>
          <w:tcPr>
            <w:tcW w:w="2268" w:type="dxa"/>
            <w:vAlign w:val="center"/>
          </w:tcPr>
          <w:p w14:paraId="3AF475AA"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50.1; 96.5</w:t>
            </w:r>
          </w:p>
        </w:tc>
      </w:tr>
      <w:tr w:rsidR="00CC57B6" w:rsidRPr="00722343" w14:paraId="1A233E65" w14:textId="77777777" w:rsidTr="003518CA">
        <w:trPr>
          <w:trHeight w:val="283"/>
        </w:trPr>
        <w:tc>
          <w:tcPr>
            <w:tcW w:w="5102" w:type="dxa"/>
            <w:vAlign w:val="center"/>
          </w:tcPr>
          <w:p w14:paraId="383F9CEB"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Retinal mapping</w:t>
            </w:r>
          </w:p>
        </w:tc>
        <w:tc>
          <w:tcPr>
            <w:tcW w:w="680" w:type="dxa"/>
            <w:vAlign w:val="center"/>
          </w:tcPr>
          <w:p w14:paraId="7B73B2A4"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130</w:t>
            </w:r>
          </w:p>
        </w:tc>
        <w:tc>
          <w:tcPr>
            <w:tcW w:w="2041" w:type="dxa"/>
            <w:vAlign w:val="center"/>
          </w:tcPr>
          <w:p w14:paraId="20994487"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31.1 ± 37.6</w:t>
            </w:r>
          </w:p>
        </w:tc>
        <w:tc>
          <w:tcPr>
            <w:tcW w:w="2551" w:type="dxa"/>
            <w:vAlign w:val="center"/>
          </w:tcPr>
          <w:p w14:paraId="32E6A7C4"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18.1 (6.1; 42.3)</w:t>
            </w:r>
          </w:p>
        </w:tc>
        <w:tc>
          <w:tcPr>
            <w:tcW w:w="2268" w:type="dxa"/>
            <w:vAlign w:val="center"/>
          </w:tcPr>
          <w:p w14:paraId="55BED0EF"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6.1; 260.1</w:t>
            </w:r>
          </w:p>
        </w:tc>
        <w:tc>
          <w:tcPr>
            <w:tcW w:w="2268" w:type="dxa"/>
            <w:vAlign w:val="center"/>
          </w:tcPr>
          <w:p w14:paraId="14624CA6"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24.6; 37.6</w:t>
            </w:r>
          </w:p>
        </w:tc>
      </w:tr>
      <w:tr w:rsidR="00CC57B6" w:rsidRPr="00722343" w14:paraId="738288D0" w14:textId="77777777" w:rsidTr="003518CA">
        <w:trPr>
          <w:trHeight w:val="283"/>
        </w:trPr>
        <w:tc>
          <w:tcPr>
            <w:tcW w:w="5102" w:type="dxa"/>
            <w:vAlign w:val="center"/>
          </w:tcPr>
          <w:p w14:paraId="551D641C" w14:textId="77777777" w:rsidR="00CC57B6" w:rsidRPr="00722343" w:rsidRDefault="00CC57B6" w:rsidP="00CC57B6">
            <w:pP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Bandage grade II with or without debridement</w:t>
            </w:r>
          </w:p>
        </w:tc>
        <w:tc>
          <w:tcPr>
            <w:tcW w:w="680" w:type="dxa"/>
            <w:vAlign w:val="center"/>
          </w:tcPr>
          <w:p w14:paraId="63966195"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130</w:t>
            </w:r>
          </w:p>
        </w:tc>
        <w:tc>
          <w:tcPr>
            <w:tcW w:w="2041" w:type="dxa"/>
            <w:vAlign w:val="center"/>
          </w:tcPr>
          <w:p w14:paraId="1B2A820C"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75.2 ± 123.5</w:t>
            </w:r>
          </w:p>
        </w:tc>
        <w:tc>
          <w:tcPr>
            <w:tcW w:w="2551" w:type="dxa"/>
            <w:vAlign w:val="center"/>
          </w:tcPr>
          <w:p w14:paraId="48CBD5EF"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24.2 (16.1; 70.6)</w:t>
            </w:r>
          </w:p>
        </w:tc>
        <w:tc>
          <w:tcPr>
            <w:tcW w:w="2268" w:type="dxa"/>
            <w:vAlign w:val="center"/>
          </w:tcPr>
          <w:p w14:paraId="4EDB07EB" w14:textId="77777777" w:rsidR="00CC57B6" w:rsidRPr="00722343" w:rsidRDefault="00CC57B6" w:rsidP="00CC57B6">
            <w:pPr>
              <w:jc w:val="center"/>
              <w:rPr>
                <w:rFonts w:ascii="Times New Roman" w:eastAsia="SimSun" w:hAnsi="Times New Roman" w:cs="Times New Roman"/>
                <w:b/>
                <w:bCs/>
                <w:sz w:val="24"/>
                <w:szCs w:val="24"/>
                <w:lang w:eastAsia="zh-CN"/>
              </w:rPr>
            </w:pPr>
            <w:r w:rsidRPr="00722343">
              <w:rPr>
                <w:rFonts w:ascii="Times New Roman" w:hAnsi="Times New Roman" w:cs="Times New Roman"/>
                <w:sz w:val="24"/>
                <w:szCs w:val="24"/>
              </w:rPr>
              <w:t>0.0; 737.6</w:t>
            </w:r>
          </w:p>
        </w:tc>
        <w:tc>
          <w:tcPr>
            <w:tcW w:w="2268" w:type="dxa"/>
            <w:vAlign w:val="center"/>
          </w:tcPr>
          <w:p w14:paraId="43CB90E5" w14:textId="77777777" w:rsidR="00CC57B6" w:rsidRPr="00722343" w:rsidRDefault="00CC57B6" w:rsidP="00CC57B6">
            <w:pPr>
              <w:jc w:val="center"/>
              <w:rPr>
                <w:rFonts w:ascii="Times New Roman" w:hAnsi="Times New Roman" w:cs="Times New Roman"/>
                <w:sz w:val="24"/>
                <w:szCs w:val="24"/>
              </w:rPr>
            </w:pPr>
            <w:r w:rsidRPr="00722343">
              <w:rPr>
                <w:rFonts w:ascii="Times New Roman" w:hAnsi="Times New Roman" w:cs="Times New Roman"/>
                <w:sz w:val="24"/>
                <w:szCs w:val="24"/>
              </w:rPr>
              <w:t>53.7; 96.6</w:t>
            </w:r>
          </w:p>
        </w:tc>
      </w:tr>
    </w:tbl>
    <w:p w14:paraId="71C79BC8" w14:textId="5C6D7222" w:rsidR="00CC57B6" w:rsidRPr="00722343" w:rsidRDefault="00CC57B6" w:rsidP="00CC57B6">
      <w:pPr>
        <w:spacing w:before="80"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 xml:space="preserve">Data presented are direct medical costs in 2019 United States dollars over the study period, both before and after the qualifying complication(s). Costs were weighted by patient observation time using an annual general </w:t>
      </w:r>
      <w:r w:rsidR="00E47896" w:rsidRPr="00722343">
        <w:rPr>
          <w:rFonts w:ascii="Times New Roman" w:eastAsia="SimSun" w:hAnsi="Times New Roman" w:cs="Times New Roman"/>
          <w:bCs/>
          <w:sz w:val="24"/>
          <w:szCs w:val="24"/>
          <w:lang w:val="en-US" w:eastAsia="zh-CN"/>
        </w:rPr>
        <w:t>standardization</w:t>
      </w:r>
      <w:r w:rsidRPr="00722343">
        <w:rPr>
          <w:rFonts w:ascii="Times New Roman" w:eastAsia="SimSun" w:hAnsi="Times New Roman" w:cs="Times New Roman"/>
          <w:bCs/>
          <w:sz w:val="24"/>
          <w:szCs w:val="24"/>
          <w:lang w:val="en-US" w:eastAsia="zh-CN"/>
        </w:rPr>
        <w:t>. Procedures were defined as per the SUS table of procedures, medications and orthoses, prostheses and special materials</w:t>
      </w:r>
      <w:r w:rsidR="00764AAD">
        <w:rPr>
          <w:rFonts w:ascii="Times New Roman" w:eastAsia="SimSun" w:hAnsi="Times New Roman" w:cs="Times New Roman"/>
          <w:bCs/>
          <w:sz w:val="24"/>
          <w:szCs w:val="24"/>
          <w:lang w:val="en-US" w:eastAsia="zh-CN"/>
        </w:rPr>
        <w:t xml:space="preserve"> </w:t>
      </w:r>
      <w:r w:rsidRPr="00722343">
        <w:rPr>
          <w:rFonts w:ascii="Times New Roman" w:eastAsia="SimSun" w:hAnsi="Times New Roman" w:cs="Times New Roman"/>
          <w:bCs/>
          <w:sz w:val="24"/>
          <w:szCs w:val="24"/>
          <w:lang w:val="en-US" w:eastAsia="zh-CN"/>
        </w:rPr>
        <w:fldChar w:fldCharType="begin"/>
      </w:r>
      <w:r w:rsidR="00764AAD">
        <w:rPr>
          <w:rFonts w:ascii="Times New Roman" w:eastAsia="SimSun" w:hAnsi="Times New Roman" w:cs="Times New Roman"/>
          <w:bCs/>
          <w:sz w:val="24"/>
          <w:szCs w:val="24"/>
          <w:lang w:val="en-US" w:eastAsia="zh-CN"/>
        </w:rPr>
        <w:instrText xml:space="preserve"> ADDIN EN.CITE &lt;EndNote&gt;&lt;Cite&gt;&lt;Author&gt;DataSUS&lt;/Author&gt;&lt;Year&gt;2019&lt;/Year&gt;&lt;RecNum&gt;30&lt;/RecNum&gt;&lt;DisplayText&gt;[1]&lt;/DisplayText&gt;&lt;record&gt;&lt;rec-number&gt;30&lt;/rec-number&gt;&lt;foreign-keys&gt;&lt;key app="EN" db-id="2ppsfrxw3z9e97exea9vr0anzfe0rradrwrp" timestamp="1573838823"&gt;30&lt;/key&gt;&lt;/foreign-keys&gt;&lt;ref-type name="Web Page"&gt;12&lt;/ref-type&gt;&lt;contributors&gt;&lt;authors&gt;&lt;author&gt;DataSUS,&lt;/author&gt;&lt;/authors&gt;&lt;/contributors&gt;&lt;titles&gt;&lt;title&gt;The SUS table of procedures, medications and orthoses, prostheses and special materials (OPM) (SIGTAP)&lt;/title&gt;&lt;/titles&gt;&lt;number&gt;Oct 2019&lt;/number&gt;&lt;dates&gt;&lt;year&gt;2019&lt;/year&gt;&lt;/dates&gt;&lt;urls&gt;&lt;related-urls&gt;&lt;url&gt;http://www.sgc.goias.gov.br/upload/links/arq_961_tabelacompleta.pdf&lt;/url&gt;&lt;/related-urls&gt;&lt;/urls&gt;&lt;/record&gt;&lt;/Cite&gt;&lt;/EndNote&gt;</w:instrText>
      </w:r>
      <w:r w:rsidRPr="00722343">
        <w:rPr>
          <w:rFonts w:ascii="Times New Roman" w:eastAsia="SimSun" w:hAnsi="Times New Roman" w:cs="Times New Roman"/>
          <w:bCs/>
          <w:sz w:val="24"/>
          <w:szCs w:val="24"/>
          <w:lang w:val="en-US" w:eastAsia="zh-CN"/>
        </w:rPr>
        <w:fldChar w:fldCharType="separate"/>
      </w:r>
      <w:r w:rsidR="00764AAD">
        <w:rPr>
          <w:rFonts w:ascii="Times New Roman" w:eastAsia="SimSun" w:hAnsi="Times New Roman" w:cs="Times New Roman"/>
          <w:bCs/>
          <w:noProof/>
          <w:sz w:val="24"/>
          <w:szCs w:val="24"/>
          <w:lang w:val="en-US" w:eastAsia="zh-CN"/>
        </w:rPr>
        <w:t>[1]</w:t>
      </w:r>
      <w:r w:rsidRPr="00722343">
        <w:rPr>
          <w:rFonts w:ascii="Times New Roman" w:eastAsia="SimSun" w:hAnsi="Times New Roman" w:cs="Times New Roman"/>
          <w:bCs/>
          <w:sz w:val="24"/>
          <w:szCs w:val="24"/>
          <w:lang w:val="en-US" w:eastAsia="zh-CN"/>
        </w:rPr>
        <w:fldChar w:fldCharType="end"/>
      </w:r>
    </w:p>
    <w:p w14:paraId="11B02A31" w14:textId="77777777" w:rsidR="00CC57B6" w:rsidRPr="00722343" w:rsidRDefault="00CC57B6" w:rsidP="00CC57B6">
      <w:pPr>
        <w:spacing w:after="0" w:line="360" w:lineRule="auto"/>
        <w:rPr>
          <w:rFonts w:ascii="Times New Roman" w:eastAsia="SimSun" w:hAnsi="Times New Roman" w:cs="Times New Roman"/>
          <w:bCs/>
          <w:sz w:val="24"/>
          <w:szCs w:val="24"/>
          <w:lang w:val="en-US" w:eastAsia="zh-CN"/>
        </w:rPr>
      </w:pPr>
      <w:r w:rsidRPr="00722343">
        <w:rPr>
          <w:rFonts w:ascii="Times New Roman" w:eastAsia="SimSun" w:hAnsi="Times New Roman" w:cs="Times New Roman"/>
          <w:bCs/>
          <w:sz w:val="24"/>
          <w:szCs w:val="24"/>
          <w:lang w:val="en-US" w:eastAsia="zh-CN"/>
        </w:rPr>
        <w:t xml:space="preserve">CI, confidence interval; n, number of patients that contributed to data point; IQR, interquartile range; SD, standard deviation; SUS, Sistema Único de Saúde (the Brazilian public health system) </w:t>
      </w:r>
    </w:p>
    <w:p w14:paraId="1593E30B" w14:textId="77777777" w:rsidR="000C01B8" w:rsidRPr="00722343" w:rsidRDefault="000C01B8">
      <w:pPr>
        <w:rPr>
          <w:rFonts w:ascii="Times New Roman" w:hAnsi="Times New Roman" w:cs="Times New Roman"/>
          <w:b/>
          <w:sz w:val="24"/>
          <w:szCs w:val="24"/>
          <w:lang w:val="en-US"/>
        </w:rPr>
      </w:pPr>
    </w:p>
    <w:p w14:paraId="2943F972" w14:textId="77777777" w:rsidR="000C01B8" w:rsidRPr="00722343" w:rsidRDefault="000C01B8">
      <w:pPr>
        <w:rPr>
          <w:rFonts w:ascii="Times New Roman" w:hAnsi="Times New Roman" w:cs="Times New Roman"/>
          <w:b/>
          <w:sz w:val="24"/>
          <w:szCs w:val="24"/>
          <w:lang w:val="en-US"/>
        </w:rPr>
      </w:pPr>
      <w:r w:rsidRPr="00722343">
        <w:rPr>
          <w:rFonts w:ascii="Times New Roman" w:hAnsi="Times New Roman" w:cs="Times New Roman"/>
          <w:b/>
          <w:sz w:val="24"/>
          <w:szCs w:val="24"/>
          <w:lang w:val="en-US"/>
        </w:rPr>
        <w:br w:type="page"/>
      </w:r>
    </w:p>
    <w:p w14:paraId="0DE35C43" w14:textId="01CE8AE5" w:rsidR="000C01B8" w:rsidRPr="00722343" w:rsidRDefault="00764AAD" w:rsidP="00764AAD">
      <w:pPr>
        <w:spacing w:line="360" w:lineRule="auto"/>
        <w:rPr>
          <w:rFonts w:ascii="Times New Roman" w:hAnsi="Times New Roman" w:cs="Times New Roman"/>
          <w:b/>
          <w:sz w:val="24"/>
          <w:szCs w:val="24"/>
          <w:lang w:val="en-US"/>
        </w:rPr>
      </w:pPr>
      <w:r w:rsidRPr="00722343">
        <w:rPr>
          <w:rFonts w:ascii="Times New Roman" w:eastAsiaTheme="minorEastAsia" w:hAnsi="Times New Roman" w:cs="Times New Roman"/>
          <w:b/>
          <w:sz w:val="32"/>
          <w:szCs w:val="32"/>
          <w:lang w:val="en-US" w:eastAsia="ja-JP"/>
        </w:rPr>
        <w:lastRenderedPageBreak/>
        <w:t>Supplemental</w:t>
      </w:r>
      <w:r>
        <w:rPr>
          <w:rFonts w:ascii="Times New Roman" w:eastAsiaTheme="minorEastAsia" w:hAnsi="Times New Roman" w:cs="Times New Roman"/>
          <w:b/>
          <w:sz w:val="32"/>
          <w:szCs w:val="32"/>
          <w:lang w:val="en-US" w:eastAsia="ja-JP"/>
        </w:rPr>
        <w:t xml:space="preserve"> references </w:t>
      </w:r>
    </w:p>
    <w:p w14:paraId="6AAF033A" w14:textId="0CEDD15E" w:rsidR="00764AAD" w:rsidRPr="005F6FA8" w:rsidRDefault="000C01B8" w:rsidP="00764AAD">
      <w:pPr>
        <w:pStyle w:val="EndNoteBibliography"/>
        <w:ind w:left="720" w:hanging="720"/>
        <w:rPr>
          <w:rFonts w:ascii="Times New Roman" w:hAnsi="Times New Roman" w:cs="Times New Roman"/>
          <w:noProof/>
          <w:sz w:val="24"/>
          <w:szCs w:val="24"/>
        </w:rPr>
      </w:pPr>
      <w:r w:rsidRPr="005F6FA8">
        <w:rPr>
          <w:rFonts w:ascii="Times New Roman" w:hAnsi="Times New Roman" w:cs="Times New Roman"/>
          <w:sz w:val="24"/>
          <w:szCs w:val="24"/>
          <w:lang w:val="en-US"/>
        </w:rPr>
        <w:fldChar w:fldCharType="begin"/>
      </w:r>
      <w:r w:rsidRPr="005F6FA8">
        <w:rPr>
          <w:rFonts w:ascii="Times New Roman" w:hAnsi="Times New Roman" w:cs="Times New Roman"/>
          <w:sz w:val="24"/>
          <w:szCs w:val="24"/>
          <w:lang w:val="en-US"/>
        </w:rPr>
        <w:instrText xml:space="preserve"> ADDIN EN.REFLIST </w:instrText>
      </w:r>
      <w:r w:rsidRPr="005F6FA8">
        <w:rPr>
          <w:rFonts w:ascii="Times New Roman" w:hAnsi="Times New Roman" w:cs="Times New Roman"/>
          <w:sz w:val="24"/>
          <w:szCs w:val="24"/>
          <w:lang w:val="en-US"/>
        </w:rPr>
        <w:fldChar w:fldCharType="separate"/>
      </w:r>
      <w:r w:rsidR="00764AAD" w:rsidRPr="005F6FA8">
        <w:rPr>
          <w:rFonts w:ascii="Times New Roman" w:hAnsi="Times New Roman" w:cs="Times New Roman"/>
          <w:noProof/>
          <w:sz w:val="24"/>
          <w:szCs w:val="24"/>
        </w:rPr>
        <w:t>1.</w:t>
      </w:r>
      <w:r w:rsidR="00764AAD" w:rsidRPr="005F6FA8">
        <w:rPr>
          <w:rFonts w:ascii="Times New Roman" w:hAnsi="Times New Roman" w:cs="Times New Roman"/>
          <w:noProof/>
          <w:sz w:val="24"/>
          <w:szCs w:val="24"/>
        </w:rPr>
        <w:tab/>
        <w:t xml:space="preserve">DataSUS. The SUS table of procedures, medications and orthoses, prostheses and special materials (OPM) (SIGTAP) 2019 [Oct 2019]. Available from: </w:t>
      </w:r>
      <w:hyperlink r:id="rId14" w:history="1">
        <w:r w:rsidR="00764AAD" w:rsidRPr="005F6FA8">
          <w:rPr>
            <w:rStyle w:val="Hyperlink"/>
            <w:rFonts w:ascii="Times New Roman" w:hAnsi="Times New Roman" w:cs="Times New Roman"/>
            <w:noProof/>
            <w:sz w:val="24"/>
            <w:szCs w:val="24"/>
          </w:rPr>
          <w:t>http://www.sgc.goias.gov.br/upload/links/arq_961_tabelacompleta.pdf</w:t>
        </w:r>
      </w:hyperlink>
    </w:p>
    <w:p w14:paraId="2E4F47E2" w14:textId="64E4203A" w:rsidR="003518CA" w:rsidRPr="00722343" w:rsidRDefault="000C01B8">
      <w:pPr>
        <w:rPr>
          <w:rFonts w:ascii="Times New Roman" w:hAnsi="Times New Roman" w:cs="Times New Roman"/>
          <w:sz w:val="24"/>
          <w:szCs w:val="24"/>
          <w:lang w:val="en-US"/>
        </w:rPr>
      </w:pPr>
      <w:r w:rsidRPr="005F6FA8">
        <w:rPr>
          <w:rFonts w:ascii="Times New Roman" w:hAnsi="Times New Roman" w:cs="Times New Roman"/>
          <w:sz w:val="24"/>
          <w:szCs w:val="24"/>
          <w:lang w:val="en-US"/>
        </w:rPr>
        <w:fldChar w:fldCharType="end"/>
      </w:r>
    </w:p>
    <w:sectPr w:rsidR="003518CA" w:rsidRPr="00722343" w:rsidSect="00CC57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D20D" w14:textId="77777777" w:rsidR="00081D41" w:rsidRDefault="00081D41" w:rsidP="00081D41">
      <w:pPr>
        <w:spacing w:after="0" w:line="240" w:lineRule="auto"/>
      </w:pPr>
      <w:r>
        <w:separator/>
      </w:r>
    </w:p>
  </w:endnote>
  <w:endnote w:type="continuationSeparator" w:id="0">
    <w:p w14:paraId="1E216BA4" w14:textId="77777777" w:rsidR="00081D41" w:rsidRDefault="00081D41" w:rsidP="0008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AE41" w14:textId="77777777" w:rsidR="00483F20" w:rsidRDefault="00483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C27D" w14:textId="5D1FBCEE" w:rsidR="00B05062" w:rsidRDefault="00483F20">
    <w:pPr>
      <w:pStyle w:val="Footer"/>
      <w:jc w:val="center"/>
    </w:pPr>
    <w:r>
      <w:rPr>
        <w:noProof/>
      </w:rPr>
      <mc:AlternateContent>
        <mc:Choice Requires="wps">
          <w:drawing>
            <wp:anchor distT="0" distB="0" distL="114300" distR="114300" simplePos="0" relativeHeight="251659264" behindDoc="0" locked="0" layoutInCell="0" allowOverlap="1" wp14:anchorId="259FD672" wp14:editId="0E1DD701">
              <wp:simplePos x="0" y="0"/>
              <wp:positionH relativeFrom="page">
                <wp:align>left</wp:align>
              </wp:positionH>
              <wp:positionV relativeFrom="page">
                <wp:align>bottom</wp:align>
              </wp:positionV>
              <wp:extent cx="7772400" cy="457200"/>
              <wp:effectExtent l="0" t="0" r="0" b="0"/>
              <wp:wrapNone/>
              <wp:docPr id="1" name="MSIPCM1c8b431990f3ae258767faf5" descr="{&quot;HashCode&quot;:-13484030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434B1" w14:textId="358FE682" w:rsidR="00483F20" w:rsidRPr="00483F20" w:rsidRDefault="00483F20" w:rsidP="00483F20">
                          <w:pPr>
                            <w:spacing w:after="0"/>
                            <w:rPr>
                              <w:rFonts w:ascii="Rockwell" w:hAnsi="Rockwell"/>
                              <w:color w:val="0078D7"/>
                              <w:sz w:val="18"/>
                            </w:rPr>
                          </w:pPr>
                          <w:r w:rsidRPr="00483F20">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59FD672" id="_x0000_t202" coordsize="21600,21600" o:spt="202" path="m,l,21600r21600,l21600,xe">
              <v:stroke joinstyle="miter"/>
              <v:path gradientshapeok="t" o:connecttype="rect"/>
            </v:shapetype>
            <v:shape id="MSIPCM1c8b431990f3ae258767faf5" o:spid="_x0000_s1026" type="#_x0000_t202" alt="{&quot;HashCode&quot;:-1348403003,&quot;Height&quot;:9999999.0,&quot;Width&quot;:9999999.0,&quot;Placement&quot;:&quot;Footer&quot;,&quot;Index&quot;:&quot;Primary&quot;,&quot;Section&quot;:1,&quot;Top&quot;:0.0,&quot;Left&quot;:0.0}" style="position:absolute;left:0;text-align:left;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" o:allowincell="f" filled="f" stroked="f" strokeweight=".5pt">
              <v:fill o:detectmouseclick="t"/>
              <v:textbox inset="20pt,0,,0">
                <w:txbxContent>
                  <w:p w14:paraId="2C4434B1" w14:textId="358FE682" w:rsidR="00483F20" w:rsidRPr="00483F20" w:rsidRDefault="00483F20" w:rsidP="00483F20">
                    <w:pPr>
                      <w:spacing w:after="0"/>
                      <w:rPr>
                        <w:rFonts w:ascii="Rockwell" w:hAnsi="Rockwell"/>
                        <w:color w:val="0078D7"/>
                        <w:sz w:val="18"/>
                      </w:rPr>
                    </w:pPr>
                    <w:r w:rsidRPr="00483F20">
                      <w:rPr>
                        <w:rFonts w:ascii="Rockwell" w:hAnsi="Rockwell"/>
                        <w:color w:val="0078D7"/>
                        <w:sz w:val="18"/>
                      </w:rPr>
                      <w:t>Information Classification: General</w:t>
                    </w:r>
                  </w:p>
                </w:txbxContent>
              </v:textbox>
              <w10:wrap anchorx="page" anchory="page"/>
            </v:shape>
          </w:pict>
        </mc:Fallback>
      </mc:AlternateContent>
    </w:r>
    <w:sdt>
      <w:sdtPr>
        <w:id w:val="-1564484949"/>
        <w:docPartObj>
          <w:docPartGallery w:val="Page Numbers (Bottom of Page)"/>
          <w:docPartUnique/>
        </w:docPartObj>
      </w:sdtPr>
      <w:sdtEndPr>
        <w:rPr>
          <w:noProof/>
        </w:rPr>
      </w:sdtEndPr>
      <w:sdtContent>
        <w:r w:rsidR="00B05062">
          <w:fldChar w:fldCharType="begin"/>
        </w:r>
        <w:r w:rsidR="00B05062">
          <w:instrText xml:space="preserve"> PAGE   \* MERGEFORMAT </w:instrText>
        </w:r>
        <w:r w:rsidR="00B05062">
          <w:fldChar w:fldCharType="separate"/>
        </w:r>
        <w:r w:rsidR="00897C54">
          <w:rPr>
            <w:noProof/>
          </w:rPr>
          <w:t>1</w:t>
        </w:r>
        <w:r w:rsidR="00B05062">
          <w:rPr>
            <w:noProof/>
          </w:rPr>
          <w:fldChar w:fldCharType="end"/>
        </w:r>
      </w:sdtContent>
    </w:sdt>
  </w:p>
  <w:p w14:paraId="2C951C51" w14:textId="77777777" w:rsidR="00B05062" w:rsidRDefault="00B05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9514" w14:textId="77777777" w:rsidR="00483F20" w:rsidRDefault="0048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BE6E" w14:textId="77777777" w:rsidR="00081D41" w:rsidRDefault="00081D41" w:rsidP="00081D41">
      <w:pPr>
        <w:spacing w:after="0" w:line="240" w:lineRule="auto"/>
      </w:pPr>
      <w:r>
        <w:separator/>
      </w:r>
    </w:p>
  </w:footnote>
  <w:footnote w:type="continuationSeparator" w:id="0">
    <w:p w14:paraId="2DE6507C" w14:textId="77777777" w:rsidR="00081D41" w:rsidRDefault="00081D41" w:rsidP="0008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9252" w14:textId="77777777" w:rsidR="00483F20" w:rsidRDefault="00483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5CCE" w14:textId="77777777" w:rsidR="00483F20" w:rsidRDefault="00483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71AC" w14:textId="77777777" w:rsidR="00483F20" w:rsidRDefault="0048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CB2"/>
    <w:multiLevelType w:val="hybridMultilevel"/>
    <w:tmpl w:val="70A86230"/>
    <w:lvl w:ilvl="0" w:tplc="0416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5122FFC"/>
    <w:multiLevelType w:val="hybridMultilevel"/>
    <w:tmpl w:val="851892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E7645"/>
    <w:multiLevelType w:val="hybridMultilevel"/>
    <w:tmpl w:val="F1609E2A"/>
    <w:lvl w:ilvl="0" w:tplc="0416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F141519"/>
    <w:multiLevelType w:val="hybridMultilevel"/>
    <w:tmpl w:val="BF14DA16"/>
    <w:lvl w:ilvl="0" w:tplc="068A50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90EA7"/>
    <w:multiLevelType w:val="hybridMultilevel"/>
    <w:tmpl w:val="AFF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322C3"/>
    <w:multiLevelType w:val="hybridMultilevel"/>
    <w:tmpl w:val="12B4CE0A"/>
    <w:lvl w:ilvl="0" w:tplc="592C46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B52D7"/>
    <w:multiLevelType w:val="hybridMultilevel"/>
    <w:tmpl w:val="20C0EC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7F30C7"/>
    <w:multiLevelType w:val="hybridMultilevel"/>
    <w:tmpl w:val="717AED8E"/>
    <w:lvl w:ilvl="0" w:tplc="9FBA3F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82471"/>
    <w:multiLevelType w:val="hybridMultilevel"/>
    <w:tmpl w:val="8F18F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D6967"/>
    <w:multiLevelType w:val="hybridMultilevel"/>
    <w:tmpl w:val="4A287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84FC5"/>
    <w:multiLevelType w:val="hybridMultilevel"/>
    <w:tmpl w:val="1B40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57EF0"/>
    <w:multiLevelType w:val="hybridMultilevel"/>
    <w:tmpl w:val="002A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9743D"/>
    <w:multiLevelType w:val="hybridMultilevel"/>
    <w:tmpl w:val="75D6291E"/>
    <w:lvl w:ilvl="0" w:tplc="A50AD8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C7912"/>
    <w:multiLevelType w:val="hybridMultilevel"/>
    <w:tmpl w:val="E4646EC6"/>
    <w:lvl w:ilvl="0" w:tplc="F2E86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C1784"/>
    <w:multiLevelType w:val="hybridMultilevel"/>
    <w:tmpl w:val="AE380B6C"/>
    <w:lvl w:ilvl="0" w:tplc="6D9EC878">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F55E8"/>
    <w:multiLevelType w:val="multilevel"/>
    <w:tmpl w:val="6FD25DB8"/>
    <w:lvl w:ilvl="0">
      <w:start w:val="1"/>
      <w:numFmt w:val="decimal"/>
      <w:lvlText w:val="%1"/>
      <w:lvlJc w:val="left"/>
      <w:pPr>
        <w:ind w:left="432" w:hanging="432"/>
      </w:pPr>
      <w:rPr>
        <w:rFonts w:hint="default"/>
      </w:rPr>
    </w:lvl>
    <w:lvl w:ilvl="1">
      <w:start w:val="1"/>
      <w:numFmt w:val="decimal"/>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7FD297D"/>
    <w:multiLevelType w:val="hybridMultilevel"/>
    <w:tmpl w:val="7C0E9D06"/>
    <w:lvl w:ilvl="0" w:tplc="9BCEA8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4668F"/>
    <w:multiLevelType w:val="hybridMultilevel"/>
    <w:tmpl w:val="CA46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33F71"/>
    <w:multiLevelType w:val="hybridMultilevel"/>
    <w:tmpl w:val="31747476"/>
    <w:lvl w:ilvl="0" w:tplc="6128A2B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D6959"/>
    <w:multiLevelType w:val="hybridMultilevel"/>
    <w:tmpl w:val="BF14DA16"/>
    <w:lvl w:ilvl="0" w:tplc="068A50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F25E3"/>
    <w:multiLevelType w:val="hybridMultilevel"/>
    <w:tmpl w:val="BF14DA16"/>
    <w:lvl w:ilvl="0" w:tplc="068A50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33C2D"/>
    <w:multiLevelType w:val="hybridMultilevel"/>
    <w:tmpl w:val="74C656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D0576C"/>
    <w:multiLevelType w:val="hybridMultilevel"/>
    <w:tmpl w:val="0E04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325E9"/>
    <w:multiLevelType w:val="hybridMultilevel"/>
    <w:tmpl w:val="74F8D44A"/>
    <w:lvl w:ilvl="0" w:tplc="E962EC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21"/>
  </w:num>
  <w:num w:numId="5">
    <w:abstractNumId w:val="1"/>
  </w:num>
  <w:num w:numId="6">
    <w:abstractNumId w:val="22"/>
  </w:num>
  <w:num w:numId="7">
    <w:abstractNumId w:val="0"/>
  </w:num>
  <w:num w:numId="8">
    <w:abstractNumId w:val="2"/>
  </w:num>
  <w:num w:numId="9">
    <w:abstractNumId w:val="11"/>
  </w:num>
  <w:num w:numId="10">
    <w:abstractNumId w:val="8"/>
  </w:num>
  <w:num w:numId="11">
    <w:abstractNumId w:val="10"/>
  </w:num>
  <w:num w:numId="12">
    <w:abstractNumId w:val="20"/>
  </w:num>
  <w:num w:numId="13">
    <w:abstractNumId w:val="3"/>
  </w:num>
  <w:num w:numId="14">
    <w:abstractNumId w:val="19"/>
  </w:num>
  <w:num w:numId="15">
    <w:abstractNumId w:val="5"/>
  </w:num>
  <w:num w:numId="16">
    <w:abstractNumId w:val="6"/>
  </w:num>
  <w:num w:numId="17">
    <w:abstractNumId w:val="4"/>
  </w:num>
  <w:num w:numId="18">
    <w:abstractNumId w:val="23"/>
  </w:num>
  <w:num w:numId="19">
    <w:abstractNumId w:val="12"/>
  </w:num>
  <w:num w:numId="20">
    <w:abstractNumId w:val="16"/>
  </w:num>
  <w:num w:numId="21">
    <w:abstractNumId w:val="14"/>
  </w:num>
  <w:num w:numId="22">
    <w:abstractNumId w:val="7"/>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C57B6"/>
    <w:rsid w:val="00002D50"/>
    <w:rsid w:val="000070C3"/>
    <w:rsid w:val="00081D41"/>
    <w:rsid w:val="000C01B8"/>
    <w:rsid w:val="00244124"/>
    <w:rsid w:val="00245BC2"/>
    <w:rsid w:val="00270DF9"/>
    <w:rsid w:val="00276A94"/>
    <w:rsid w:val="00320B6A"/>
    <w:rsid w:val="003518CA"/>
    <w:rsid w:val="00483F20"/>
    <w:rsid w:val="004E6804"/>
    <w:rsid w:val="0052283F"/>
    <w:rsid w:val="00582961"/>
    <w:rsid w:val="005919EE"/>
    <w:rsid w:val="005B6F50"/>
    <w:rsid w:val="005F6FA8"/>
    <w:rsid w:val="00611005"/>
    <w:rsid w:val="006720A1"/>
    <w:rsid w:val="006C7247"/>
    <w:rsid w:val="00722343"/>
    <w:rsid w:val="0074278B"/>
    <w:rsid w:val="00764AAD"/>
    <w:rsid w:val="00776AB9"/>
    <w:rsid w:val="00794FB9"/>
    <w:rsid w:val="00867F5C"/>
    <w:rsid w:val="00897C54"/>
    <w:rsid w:val="008B6994"/>
    <w:rsid w:val="009B3B0A"/>
    <w:rsid w:val="00A443F0"/>
    <w:rsid w:val="00A63B72"/>
    <w:rsid w:val="00A971BF"/>
    <w:rsid w:val="00AA5E18"/>
    <w:rsid w:val="00B05062"/>
    <w:rsid w:val="00C24795"/>
    <w:rsid w:val="00C439CB"/>
    <w:rsid w:val="00CC57B6"/>
    <w:rsid w:val="00DA5F97"/>
    <w:rsid w:val="00E143F7"/>
    <w:rsid w:val="00E47334"/>
    <w:rsid w:val="00E47896"/>
    <w:rsid w:val="00ED454C"/>
    <w:rsid w:val="00F81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67A851"/>
  <w15:chartTrackingRefBased/>
  <w15:docId w15:val="{1CBB254F-A644-450C-B4D3-F7436B1E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7B6"/>
    <w:pPr>
      <w:outlineLvl w:val="0"/>
    </w:pPr>
    <w:rPr>
      <w:rFonts w:eastAsiaTheme="minorEastAsia"/>
      <w:b/>
      <w:lang w:eastAsia="ja-JP"/>
    </w:rPr>
  </w:style>
  <w:style w:type="paragraph" w:styleId="Heading2">
    <w:name w:val="heading 2"/>
    <w:basedOn w:val="ListParagraph"/>
    <w:next w:val="Normal"/>
    <w:link w:val="Heading2Char"/>
    <w:uiPriority w:val="9"/>
    <w:unhideWhenUsed/>
    <w:qFormat/>
    <w:rsid w:val="00CC57B6"/>
    <w:pPr>
      <w:spacing w:line="480" w:lineRule="auto"/>
      <w:ind w:left="0"/>
      <w:outlineLvl w:val="1"/>
    </w:pPr>
    <w:rPr>
      <w:i/>
    </w:rPr>
  </w:style>
  <w:style w:type="paragraph" w:styleId="Heading3">
    <w:name w:val="heading 3"/>
    <w:basedOn w:val="Normal"/>
    <w:next w:val="Normal"/>
    <w:link w:val="Heading3Char"/>
    <w:uiPriority w:val="9"/>
    <w:semiHidden/>
    <w:unhideWhenUsed/>
    <w:qFormat/>
    <w:rsid w:val="00CC57B6"/>
    <w:pPr>
      <w:keepNext/>
      <w:keepLines/>
      <w:numPr>
        <w:ilvl w:val="2"/>
        <w:numId w:val="1"/>
      </w:numPr>
      <w:spacing w:before="200" w:after="0" w:line="360" w:lineRule="auto"/>
      <w:outlineLvl w:val="2"/>
    </w:pPr>
    <w:rPr>
      <w:rFonts w:asciiTheme="majorHAnsi" w:eastAsiaTheme="majorEastAsia" w:hAnsiTheme="majorHAnsi" w:cstheme="majorBidi"/>
      <w:b/>
      <w:bCs/>
      <w:color w:val="5B9BD5" w:themeColor="accent1"/>
      <w:sz w:val="24"/>
      <w:szCs w:val="24"/>
      <w:lang w:bidi="he-IL"/>
    </w:rPr>
  </w:style>
  <w:style w:type="paragraph" w:styleId="Heading4">
    <w:name w:val="heading 4"/>
    <w:basedOn w:val="Normal"/>
    <w:next w:val="Normal"/>
    <w:link w:val="Heading4Char"/>
    <w:uiPriority w:val="9"/>
    <w:semiHidden/>
    <w:unhideWhenUsed/>
    <w:qFormat/>
    <w:rsid w:val="00CC57B6"/>
    <w:pPr>
      <w:keepNext/>
      <w:keepLines/>
      <w:numPr>
        <w:ilvl w:val="3"/>
        <w:numId w:val="1"/>
      </w:numPr>
      <w:spacing w:before="200" w:after="0" w:line="360" w:lineRule="auto"/>
      <w:outlineLvl w:val="3"/>
    </w:pPr>
    <w:rPr>
      <w:rFonts w:asciiTheme="majorHAnsi" w:eastAsiaTheme="majorEastAsia" w:hAnsiTheme="majorHAnsi" w:cstheme="majorBidi"/>
      <w:b/>
      <w:bCs/>
      <w:i/>
      <w:iCs/>
      <w:color w:val="5B9BD5" w:themeColor="accent1"/>
      <w:sz w:val="24"/>
      <w:szCs w:val="24"/>
      <w:lang w:bidi="he-IL"/>
    </w:rPr>
  </w:style>
  <w:style w:type="paragraph" w:styleId="Heading5">
    <w:name w:val="heading 5"/>
    <w:basedOn w:val="Normal"/>
    <w:next w:val="Normal"/>
    <w:link w:val="Heading5Char"/>
    <w:uiPriority w:val="9"/>
    <w:semiHidden/>
    <w:unhideWhenUsed/>
    <w:qFormat/>
    <w:rsid w:val="00CC57B6"/>
    <w:pPr>
      <w:keepNext/>
      <w:keepLines/>
      <w:numPr>
        <w:ilvl w:val="4"/>
        <w:numId w:val="1"/>
      </w:numPr>
      <w:spacing w:before="200" w:after="0" w:line="360" w:lineRule="auto"/>
      <w:outlineLvl w:val="4"/>
    </w:pPr>
    <w:rPr>
      <w:rFonts w:asciiTheme="majorHAnsi" w:eastAsiaTheme="majorEastAsia" w:hAnsiTheme="majorHAnsi" w:cstheme="majorBidi"/>
      <w:color w:val="1F4D78" w:themeColor="accent1" w:themeShade="7F"/>
      <w:sz w:val="24"/>
      <w:szCs w:val="24"/>
      <w:lang w:bidi="he-IL"/>
    </w:rPr>
  </w:style>
  <w:style w:type="paragraph" w:styleId="Heading6">
    <w:name w:val="heading 6"/>
    <w:basedOn w:val="Normal"/>
    <w:next w:val="Normal"/>
    <w:link w:val="Heading6Char"/>
    <w:uiPriority w:val="9"/>
    <w:semiHidden/>
    <w:unhideWhenUsed/>
    <w:qFormat/>
    <w:rsid w:val="00CC57B6"/>
    <w:pPr>
      <w:keepNext/>
      <w:keepLines/>
      <w:numPr>
        <w:ilvl w:val="5"/>
        <w:numId w:val="1"/>
      </w:numPr>
      <w:spacing w:before="200" w:after="0" w:line="360" w:lineRule="auto"/>
      <w:outlineLvl w:val="5"/>
    </w:pPr>
    <w:rPr>
      <w:rFonts w:asciiTheme="majorHAnsi" w:eastAsiaTheme="majorEastAsia" w:hAnsiTheme="majorHAnsi" w:cstheme="majorBidi"/>
      <w:i/>
      <w:iCs/>
      <w:color w:val="1F4D78" w:themeColor="accent1" w:themeShade="7F"/>
      <w:sz w:val="24"/>
      <w:szCs w:val="24"/>
      <w:lang w:bidi="he-IL"/>
    </w:rPr>
  </w:style>
  <w:style w:type="paragraph" w:styleId="Heading7">
    <w:name w:val="heading 7"/>
    <w:basedOn w:val="Normal"/>
    <w:next w:val="Normal"/>
    <w:link w:val="Heading7Char"/>
    <w:uiPriority w:val="9"/>
    <w:semiHidden/>
    <w:unhideWhenUsed/>
    <w:qFormat/>
    <w:rsid w:val="00CC57B6"/>
    <w:pPr>
      <w:keepNext/>
      <w:keepLines/>
      <w:numPr>
        <w:ilvl w:val="6"/>
        <w:numId w:val="1"/>
      </w:numPr>
      <w:spacing w:before="200" w:after="0" w:line="360" w:lineRule="auto"/>
      <w:outlineLvl w:val="6"/>
    </w:pPr>
    <w:rPr>
      <w:rFonts w:asciiTheme="majorHAnsi" w:eastAsiaTheme="majorEastAsia" w:hAnsiTheme="majorHAnsi" w:cstheme="majorBidi"/>
      <w:i/>
      <w:iCs/>
      <w:color w:val="404040" w:themeColor="text1" w:themeTint="BF"/>
      <w:sz w:val="24"/>
      <w:szCs w:val="24"/>
      <w:lang w:bidi="he-IL"/>
    </w:rPr>
  </w:style>
  <w:style w:type="paragraph" w:styleId="Heading8">
    <w:name w:val="heading 8"/>
    <w:basedOn w:val="Normal"/>
    <w:next w:val="Normal"/>
    <w:link w:val="Heading8Char"/>
    <w:uiPriority w:val="9"/>
    <w:semiHidden/>
    <w:unhideWhenUsed/>
    <w:qFormat/>
    <w:rsid w:val="00CC57B6"/>
    <w:pPr>
      <w:keepNext/>
      <w:keepLines/>
      <w:numPr>
        <w:ilvl w:val="7"/>
        <w:numId w:val="1"/>
      </w:numPr>
      <w:spacing w:before="200" w:after="0" w:line="360" w:lineRule="auto"/>
      <w:outlineLvl w:val="7"/>
    </w:pPr>
    <w:rPr>
      <w:rFonts w:asciiTheme="majorHAnsi" w:eastAsiaTheme="majorEastAsia" w:hAnsiTheme="majorHAnsi" w:cstheme="majorBidi"/>
      <w:color w:val="404040" w:themeColor="text1" w:themeTint="BF"/>
      <w:sz w:val="20"/>
      <w:szCs w:val="20"/>
      <w:lang w:bidi="he-IL"/>
    </w:rPr>
  </w:style>
  <w:style w:type="paragraph" w:styleId="Heading9">
    <w:name w:val="heading 9"/>
    <w:basedOn w:val="Normal"/>
    <w:next w:val="Normal"/>
    <w:link w:val="Heading9Char"/>
    <w:uiPriority w:val="9"/>
    <w:semiHidden/>
    <w:unhideWhenUsed/>
    <w:qFormat/>
    <w:rsid w:val="00CC57B6"/>
    <w:pPr>
      <w:keepNext/>
      <w:keepLines/>
      <w:numPr>
        <w:ilvl w:val="8"/>
        <w:numId w:val="1"/>
      </w:numPr>
      <w:spacing w:before="200" w:after="0" w:line="360" w:lineRule="auto"/>
      <w:outlineLvl w:val="8"/>
    </w:pPr>
    <w:rPr>
      <w:rFonts w:asciiTheme="majorHAnsi" w:eastAsiaTheme="majorEastAsia" w:hAnsiTheme="majorHAnsi" w:cstheme="majorBidi"/>
      <w:i/>
      <w:iCs/>
      <w:color w:val="404040" w:themeColor="text1" w:themeTint="BF"/>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7B6"/>
    <w:rPr>
      <w:rFonts w:eastAsiaTheme="minorEastAsia"/>
      <w:b/>
      <w:lang w:eastAsia="ja-JP"/>
    </w:rPr>
  </w:style>
  <w:style w:type="character" w:customStyle="1" w:styleId="Heading2Char">
    <w:name w:val="Heading 2 Char"/>
    <w:basedOn w:val="DefaultParagraphFont"/>
    <w:link w:val="Heading2"/>
    <w:uiPriority w:val="9"/>
    <w:rsid w:val="00CC57B6"/>
    <w:rPr>
      <w:rFonts w:eastAsiaTheme="minorEastAsia"/>
      <w:i/>
      <w:lang w:eastAsia="ja-JP"/>
    </w:rPr>
  </w:style>
  <w:style w:type="character" w:customStyle="1" w:styleId="Heading3Char">
    <w:name w:val="Heading 3 Char"/>
    <w:basedOn w:val="DefaultParagraphFont"/>
    <w:link w:val="Heading3"/>
    <w:uiPriority w:val="9"/>
    <w:semiHidden/>
    <w:rsid w:val="00CC57B6"/>
    <w:rPr>
      <w:rFonts w:asciiTheme="majorHAnsi" w:eastAsiaTheme="majorEastAsia" w:hAnsiTheme="majorHAnsi" w:cstheme="majorBidi"/>
      <w:b/>
      <w:bCs/>
      <w:color w:val="5B9BD5" w:themeColor="accent1"/>
      <w:sz w:val="24"/>
      <w:szCs w:val="24"/>
      <w:lang w:bidi="he-IL"/>
    </w:rPr>
  </w:style>
  <w:style w:type="character" w:customStyle="1" w:styleId="Heading4Char">
    <w:name w:val="Heading 4 Char"/>
    <w:basedOn w:val="DefaultParagraphFont"/>
    <w:link w:val="Heading4"/>
    <w:uiPriority w:val="9"/>
    <w:semiHidden/>
    <w:rsid w:val="00CC57B6"/>
    <w:rPr>
      <w:rFonts w:asciiTheme="majorHAnsi" w:eastAsiaTheme="majorEastAsia" w:hAnsiTheme="majorHAnsi" w:cstheme="majorBidi"/>
      <w:b/>
      <w:bCs/>
      <w:i/>
      <w:iCs/>
      <w:color w:val="5B9BD5" w:themeColor="accent1"/>
      <w:sz w:val="24"/>
      <w:szCs w:val="24"/>
      <w:lang w:bidi="he-IL"/>
    </w:rPr>
  </w:style>
  <w:style w:type="character" w:customStyle="1" w:styleId="Heading5Char">
    <w:name w:val="Heading 5 Char"/>
    <w:basedOn w:val="DefaultParagraphFont"/>
    <w:link w:val="Heading5"/>
    <w:uiPriority w:val="9"/>
    <w:semiHidden/>
    <w:rsid w:val="00CC57B6"/>
    <w:rPr>
      <w:rFonts w:asciiTheme="majorHAnsi" w:eastAsiaTheme="majorEastAsia" w:hAnsiTheme="majorHAnsi" w:cstheme="majorBidi"/>
      <w:color w:val="1F4D78" w:themeColor="accent1" w:themeShade="7F"/>
      <w:sz w:val="24"/>
      <w:szCs w:val="24"/>
      <w:lang w:bidi="he-IL"/>
    </w:rPr>
  </w:style>
  <w:style w:type="character" w:customStyle="1" w:styleId="Heading6Char">
    <w:name w:val="Heading 6 Char"/>
    <w:basedOn w:val="DefaultParagraphFont"/>
    <w:link w:val="Heading6"/>
    <w:uiPriority w:val="9"/>
    <w:semiHidden/>
    <w:rsid w:val="00CC57B6"/>
    <w:rPr>
      <w:rFonts w:asciiTheme="majorHAnsi" w:eastAsiaTheme="majorEastAsia" w:hAnsiTheme="majorHAnsi" w:cstheme="majorBidi"/>
      <w:i/>
      <w:iCs/>
      <w:color w:val="1F4D78" w:themeColor="accent1" w:themeShade="7F"/>
      <w:sz w:val="24"/>
      <w:szCs w:val="24"/>
      <w:lang w:bidi="he-IL"/>
    </w:rPr>
  </w:style>
  <w:style w:type="character" w:customStyle="1" w:styleId="Heading7Char">
    <w:name w:val="Heading 7 Char"/>
    <w:basedOn w:val="DefaultParagraphFont"/>
    <w:link w:val="Heading7"/>
    <w:uiPriority w:val="9"/>
    <w:semiHidden/>
    <w:rsid w:val="00CC57B6"/>
    <w:rPr>
      <w:rFonts w:asciiTheme="majorHAnsi" w:eastAsiaTheme="majorEastAsia" w:hAnsiTheme="majorHAnsi" w:cstheme="majorBidi"/>
      <w:i/>
      <w:iCs/>
      <w:color w:val="404040" w:themeColor="text1" w:themeTint="BF"/>
      <w:sz w:val="24"/>
      <w:szCs w:val="24"/>
      <w:lang w:bidi="he-IL"/>
    </w:rPr>
  </w:style>
  <w:style w:type="character" w:customStyle="1" w:styleId="Heading8Char">
    <w:name w:val="Heading 8 Char"/>
    <w:basedOn w:val="DefaultParagraphFont"/>
    <w:link w:val="Heading8"/>
    <w:uiPriority w:val="9"/>
    <w:semiHidden/>
    <w:rsid w:val="00CC57B6"/>
    <w:rPr>
      <w:rFonts w:asciiTheme="majorHAnsi" w:eastAsiaTheme="majorEastAsia" w:hAnsiTheme="majorHAnsi" w:cstheme="majorBidi"/>
      <w:color w:val="404040" w:themeColor="text1" w:themeTint="BF"/>
      <w:sz w:val="20"/>
      <w:szCs w:val="20"/>
      <w:lang w:bidi="he-IL"/>
    </w:rPr>
  </w:style>
  <w:style w:type="character" w:customStyle="1" w:styleId="Heading9Char">
    <w:name w:val="Heading 9 Char"/>
    <w:basedOn w:val="DefaultParagraphFont"/>
    <w:link w:val="Heading9"/>
    <w:uiPriority w:val="9"/>
    <w:semiHidden/>
    <w:rsid w:val="00CC57B6"/>
    <w:rPr>
      <w:rFonts w:asciiTheme="majorHAnsi" w:eastAsiaTheme="majorEastAsia" w:hAnsiTheme="majorHAnsi" w:cstheme="majorBidi"/>
      <w:i/>
      <w:iCs/>
      <w:color w:val="404040" w:themeColor="text1" w:themeTint="BF"/>
      <w:sz w:val="20"/>
      <w:szCs w:val="20"/>
      <w:lang w:bidi="he-IL"/>
    </w:rPr>
  </w:style>
  <w:style w:type="numbering" w:customStyle="1" w:styleId="NoList1">
    <w:name w:val="No List1"/>
    <w:next w:val="NoList"/>
    <w:uiPriority w:val="99"/>
    <w:semiHidden/>
    <w:unhideWhenUsed/>
    <w:rsid w:val="00CC57B6"/>
  </w:style>
  <w:style w:type="paragraph" w:styleId="ListParagraph">
    <w:name w:val="List Paragraph"/>
    <w:aliases w:val="Bullet1,Bullet 1,Bullets Points"/>
    <w:basedOn w:val="Normal"/>
    <w:link w:val="ListParagraphChar"/>
    <w:uiPriority w:val="34"/>
    <w:qFormat/>
    <w:rsid w:val="00CC57B6"/>
    <w:pPr>
      <w:ind w:left="720"/>
      <w:contextualSpacing/>
    </w:pPr>
    <w:rPr>
      <w:rFonts w:eastAsiaTheme="minorEastAsia"/>
      <w:lang w:eastAsia="ja-JP"/>
    </w:rPr>
  </w:style>
  <w:style w:type="paragraph" w:styleId="BodyText">
    <w:name w:val="Body Text"/>
    <w:basedOn w:val="Normal"/>
    <w:link w:val="BodyTextChar"/>
    <w:uiPriority w:val="1"/>
    <w:unhideWhenUsed/>
    <w:qFormat/>
    <w:rsid w:val="00CC57B6"/>
    <w:pPr>
      <w:spacing w:after="120"/>
    </w:pPr>
    <w:rPr>
      <w:rFonts w:eastAsiaTheme="minorEastAsia"/>
      <w:lang w:eastAsia="ja-JP"/>
    </w:rPr>
  </w:style>
  <w:style w:type="character" w:customStyle="1" w:styleId="BodyTextChar">
    <w:name w:val="Body Text Char"/>
    <w:basedOn w:val="DefaultParagraphFont"/>
    <w:link w:val="BodyText"/>
    <w:uiPriority w:val="1"/>
    <w:rsid w:val="00CC57B6"/>
    <w:rPr>
      <w:rFonts w:eastAsiaTheme="minorEastAsia"/>
      <w:lang w:eastAsia="ja-JP"/>
    </w:rPr>
  </w:style>
  <w:style w:type="character" w:styleId="Hyperlink">
    <w:name w:val="Hyperlink"/>
    <w:basedOn w:val="DefaultParagraphFont"/>
    <w:uiPriority w:val="99"/>
    <w:unhideWhenUsed/>
    <w:rsid w:val="00CC57B6"/>
    <w:rPr>
      <w:color w:val="0563C1" w:themeColor="hyperlink"/>
      <w:u w:val="single"/>
    </w:rPr>
  </w:style>
  <w:style w:type="paragraph" w:styleId="Header">
    <w:name w:val="header"/>
    <w:basedOn w:val="Normal"/>
    <w:link w:val="HeaderChar"/>
    <w:uiPriority w:val="99"/>
    <w:unhideWhenUsed/>
    <w:rsid w:val="00CC57B6"/>
    <w:pPr>
      <w:tabs>
        <w:tab w:val="center" w:pos="4513"/>
        <w:tab w:val="right" w:pos="9026"/>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CC57B6"/>
    <w:rPr>
      <w:rFonts w:eastAsiaTheme="minorEastAsia"/>
      <w:lang w:eastAsia="ja-JP"/>
    </w:rPr>
  </w:style>
  <w:style w:type="paragraph" w:styleId="Footer">
    <w:name w:val="footer"/>
    <w:basedOn w:val="Normal"/>
    <w:link w:val="FooterChar"/>
    <w:uiPriority w:val="99"/>
    <w:unhideWhenUsed/>
    <w:rsid w:val="00CC57B6"/>
    <w:pPr>
      <w:tabs>
        <w:tab w:val="center" w:pos="4513"/>
        <w:tab w:val="right" w:pos="9026"/>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CC57B6"/>
    <w:rPr>
      <w:rFonts w:eastAsiaTheme="minorEastAsia"/>
      <w:lang w:eastAsia="ja-JP"/>
    </w:rPr>
  </w:style>
  <w:style w:type="paragraph" w:styleId="BalloonText">
    <w:name w:val="Balloon Text"/>
    <w:basedOn w:val="Normal"/>
    <w:link w:val="BalloonTextChar"/>
    <w:uiPriority w:val="99"/>
    <w:semiHidden/>
    <w:unhideWhenUsed/>
    <w:rsid w:val="00CC57B6"/>
    <w:pPr>
      <w:spacing w:after="0" w:line="240" w:lineRule="auto"/>
      <w:ind w:left="170"/>
    </w:pPr>
    <w:rPr>
      <w:rFonts w:ascii="Tahoma" w:hAnsi="Tahoma" w:cs="Tahoma"/>
      <w:sz w:val="16"/>
      <w:szCs w:val="16"/>
      <w:lang w:bidi="he-IL"/>
    </w:rPr>
  </w:style>
  <w:style w:type="character" w:customStyle="1" w:styleId="BalloonTextChar">
    <w:name w:val="Balloon Text Char"/>
    <w:basedOn w:val="DefaultParagraphFont"/>
    <w:link w:val="BalloonText"/>
    <w:uiPriority w:val="99"/>
    <w:semiHidden/>
    <w:rsid w:val="00CC57B6"/>
    <w:rPr>
      <w:rFonts w:ascii="Tahoma" w:hAnsi="Tahoma" w:cs="Tahoma"/>
      <w:sz w:val="16"/>
      <w:szCs w:val="16"/>
      <w:lang w:bidi="he-IL"/>
    </w:rPr>
  </w:style>
  <w:style w:type="paragraph" w:styleId="TOC1">
    <w:name w:val="toc 1"/>
    <w:basedOn w:val="Normal"/>
    <w:uiPriority w:val="39"/>
    <w:qFormat/>
    <w:rsid w:val="00CC57B6"/>
    <w:pPr>
      <w:widowControl w:val="0"/>
      <w:autoSpaceDE w:val="0"/>
      <w:autoSpaceDN w:val="0"/>
      <w:spacing w:before="119" w:after="0" w:line="240" w:lineRule="auto"/>
      <w:ind w:left="641" w:hanging="523"/>
    </w:pPr>
    <w:rPr>
      <w:rFonts w:ascii="Verdana" w:eastAsia="Verdana" w:hAnsi="Verdana" w:cs="Verdana"/>
      <w:sz w:val="20"/>
      <w:szCs w:val="20"/>
    </w:rPr>
  </w:style>
  <w:style w:type="table" w:styleId="TableGrid">
    <w:name w:val="Table Grid"/>
    <w:basedOn w:val="TableNormal"/>
    <w:uiPriority w:val="99"/>
    <w:rsid w:val="00CC57B6"/>
    <w:pPr>
      <w:spacing w:after="0" w:line="240" w:lineRule="auto"/>
    </w:pPr>
    <w:rPr>
      <w:rFonts w:ascii="Calibri" w:eastAsia="Calibri" w:hAnsi="Calibri" w:cs="Arial"/>
      <w:sz w:val="20"/>
      <w:szCs w:val="20"/>
      <w:lang w:val="en-US" w:bidi="he-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ללא רשימה1"/>
    <w:next w:val="NoList"/>
    <w:uiPriority w:val="99"/>
    <w:semiHidden/>
    <w:unhideWhenUsed/>
    <w:rsid w:val="00CC57B6"/>
  </w:style>
  <w:style w:type="numbering" w:customStyle="1" w:styleId="2">
    <w:name w:val="ללא רשימה2"/>
    <w:next w:val="NoList"/>
    <w:uiPriority w:val="99"/>
    <w:semiHidden/>
    <w:unhideWhenUsed/>
    <w:rsid w:val="00CC57B6"/>
  </w:style>
  <w:style w:type="numbering" w:customStyle="1" w:styleId="3">
    <w:name w:val="ללא רשימה3"/>
    <w:next w:val="NoList"/>
    <w:uiPriority w:val="99"/>
    <w:semiHidden/>
    <w:unhideWhenUsed/>
    <w:rsid w:val="00CC57B6"/>
  </w:style>
  <w:style w:type="numbering" w:customStyle="1" w:styleId="4">
    <w:name w:val="ללא רשימה4"/>
    <w:next w:val="NoList"/>
    <w:uiPriority w:val="99"/>
    <w:semiHidden/>
    <w:unhideWhenUsed/>
    <w:rsid w:val="00CC57B6"/>
  </w:style>
  <w:style w:type="numbering" w:customStyle="1" w:styleId="5">
    <w:name w:val="ללא רשימה5"/>
    <w:next w:val="NoList"/>
    <w:uiPriority w:val="99"/>
    <w:semiHidden/>
    <w:unhideWhenUsed/>
    <w:rsid w:val="00CC57B6"/>
  </w:style>
  <w:style w:type="numbering" w:customStyle="1" w:styleId="6">
    <w:name w:val="ללא רשימה6"/>
    <w:next w:val="NoList"/>
    <w:uiPriority w:val="99"/>
    <w:semiHidden/>
    <w:unhideWhenUsed/>
    <w:rsid w:val="00CC57B6"/>
  </w:style>
  <w:style w:type="numbering" w:customStyle="1" w:styleId="7">
    <w:name w:val="ללא רשימה7"/>
    <w:next w:val="NoList"/>
    <w:uiPriority w:val="99"/>
    <w:semiHidden/>
    <w:unhideWhenUsed/>
    <w:rsid w:val="00CC57B6"/>
  </w:style>
  <w:style w:type="numbering" w:customStyle="1" w:styleId="8">
    <w:name w:val="ללא רשימה8"/>
    <w:next w:val="NoList"/>
    <w:uiPriority w:val="99"/>
    <w:semiHidden/>
    <w:unhideWhenUsed/>
    <w:rsid w:val="00CC57B6"/>
  </w:style>
  <w:style w:type="numbering" w:customStyle="1" w:styleId="9">
    <w:name w:val="ללא רשימה9"/>
    <w:next w:val="NoList"/>
    <w:uiPriority w:val="99"/>
    <w:semiHidden/>
    <w:unhideWhenUsed/>
    <w:rsid w:val="00CC57B6"/>
  </w:style>
  <w:style w:type="numbering" w:customStyle="1" w:styleId="10">
    <w:name w:val="ללא רשימה10"/>
    <w:next w:val="NoList"/>
    <w:uiPriority w:val="99"/>
    <w:semiHidden/>
    <w:unhideWhenUsed/>
    <w:rsid w:val="00CC57B6"/>
  </w:style>
  <w:style w:type="numbering" w:customStyle="1" w:styleId="11">
    <w:name w:val="ללא רשימה11"/>
    <w:next w:val="NoList"/>
    <w:uiPriority w:val="99"/>
    <w:semiHidden/>
    <w:unhideWhenUsed/>
    <w:rsid w:val="00CC57B6"/>
  </w:style>
  <w:style w:type="numbering" w:customStyle="1" w:styleId="12">
    <w:name w:val="ללא רשימה12"/>
    <w:next w:val="NoList"/>
    <w:uiPriority w:val="99"/>
    <w:semiHidden/>
    <w:unhideWhenUsed/>
    <w:rsid w:val="00CC57B6"/>
  </w:style>
  <w:style w:type="numbering" w:customStyle="1" w:styleId="13">
    <w:name w:val="ללא רשימה13"/>
    <w:next w:val="NoList"/>
    <w:uiPriority w:val="99"/>
    <w:semiHidden/>
    <w:unhideWhenUsed/>
    <w:rsid w:val="00CC57B6"/>
  </w:style>
  <w:style w:type="numbering" w:customStyle="1" w:styleId="14">
    <w:name w:val="ללא רשימה14"/>
    <w:next w:val="NoList"/>
    <w:uiPriority w:val="99"/>
    <w:semiHidden/>
    <w:unhideWhenUsed/>
    <w:rsid w:val="00CC57B6"/>
  </w:style>
  <w:style w:type="numbering" w:customStyle="1" w:styleId="15">
    <w:name w:val="ללא רשימה15"/>
    <w:next w:val="NoList"/>
    <w:uiPriority w:val="99"/>
    <w:semiHidden/>
    <w:unhideWhenUsed/>
    <w:rsid w:val="00CC57B6"/>
  </w:style>
  <w:style w:type="paragraph" w:styleId="TOCHeading">
    <w:name w:val="TOC Heading"/>
    <w:basedOn w:val="Heading1"/>
    <w:next w:val="Normal"/>
    <w:uiPriority w:val="39"/>
    <w:unhideWhenUsed/>
    <w:qFormat/>
    <w:rsid w:val="00CC57B6"/>
    <w:pPr>
      <w:bidi/>
      <w:spacing w:line="276" w:lineRule="auto"/>
      <w:outlineLvl w:val="9"/>
    </w:pPr>
    <w:rPr>
      <w:color w:val="2E74B5" w:themeColor="accent1" w:themeShade="BF"/>
      <w:rtl/>
      <w:cs/>
    </w:rPr>
  </w:style>
  <w:style w:type="paragraph" w:styleId="TOC2">
    <w:name w:val="toc 2"/>
    <w:basedOn w:val="Normal"/>
    <w:next w:val="Normal"/>
    <w:autoRedefine/>
    <w:uiPriority w:val="39"/>
    <w:unhideWhenUsed/>
    <w:rsid w:val="00CC57B6"/>
    <w:pPr>
      <w:spacing w:after="100" w:line="360" w:lineRule="auto"/>
      <w:ind w:left="240"/>
    </w:pPr>
    <w:rPr>
      <w:rFonts w:asciiTheme="majorBidi" w:hAnsiTheme="majorBidi" w:cstheme="majorBidi"/>
      <w:sz w:val="24"/>
      <w:szCs w:val="24"/>
      <w:lang w:bidi="he-IL"/>
    </w:rPr>
  </w:style>
  <w:style w:type="numbering" w:customStyle="1" w:styleId="16">
    <w:name w:val="ללא רשימה16"/>
    <w:next w:val="NoList"/>
    <w:uiPriority w:val="99"/>
    <w:semiHidden/>
    <w:unhideWhenUsed/>
    <w:rsid w:val="00CC57B6"/>
  </w:style>
  <w:style w:type="numbering" w:customStyle="1" w:styleId="17">
    <w:name w:val="ללא רשימה17"/>
    <w:next w:val="NoList"/>
    <w:uiPriority w:val="99"/>
    <w:semiHidden/>
    <w:unhideWhenUsed/>
    <w:rsid w:val="00CC57B6"/>
  </w:style>
  <w:style w:type="numbering" w:customStyle="1" w:styleId="18">
    <w:name w:val="ללא רשימה18"/>
    <w:next w:val="NoList"/>
    <w:uiPriority w:val="99"/>
    <w:semiHidden/>
    <w:unhideWhenUsed/>
    <w:rsid w:val="00CC57B6"/>
  </w:style>
  <w:style w:type="numbering" w:customStyle="1" w:styleId="19">
    <w:name w:val="ללא רשימה19"/>
    <w:next w:val="NoList"/>
    <w:uiPriority w:val="99"/>
    <w:semiHidden/>
    <w:unhideWhenUsed/>
    <w:rsid w:val="00CC57B6"/>
  </w:style>
  <w:style w:type="numbering" w:customStyle="1" w:styleId="20">
    <w:name w:val="ללא רשימה20"/>
    <w:next w:val="NoList"/>
    <w:uiPriority w:val="99"/>
    <w:semiHidden/>
    <w:unhideWhenUsed/>
    <w:rsid w:val="00CC57B6"/>
  </w:style>
  <w:style w:type="numbering" w:customStyle="1" w:styleId="21">
    <w:name w:val="ללא רשימה21"/>
    <w:next w:val="NoList"/>
    <w:uiPriority w:val="99"/>
    <w:semiHidden/>
    <w:unhideWhenUsed/>
    <w:rsid w:val="00CC57B6"/>
  </w:style>
  <w:style w:type="numbering" w:customStyle="1" w:styleId="22">
    <w:name w:val="ללא רשימה22"/>
    <w:next w:val="NoList"/>
    <w:uiPriority w:val="99"/>
    <w:semiHidden/>
    <w:unhideWhenUsed/>
    <w:rsid w:val="00CC57B6"/>
  </w:style>
  <w:style w:type="numbering" w:customStyle="1" w:styleId="23">
    <w:name w:val="ללא רשימה23"/>
    <w:next w:val="NoList"/>
    <w:uiPriority w:val="99"/>
    <w:semiHidden/>
    <w:unhideWhenUsed/>
    <w:rsid w:val="00CC57B6"/>
  </w:style>
  <w:style w:type="numbering" w:customStyle="1" w:styleId="24">
    <w:name w:val="ללא רשימה24"/>
    <w:next w:val="NoList"/>
    <w:uiPriority w:val="99"/>
    <w:semiHidden/>
    <w:unhideWhenUsed/>
    <w:rsid w:val="00CC57B6"/>
  </w:style>
  <w:style w:type="numbering" w:customStyle="1" w:styleId="25">
    <w:name w:val="ללא רשימה25"/>
    <w:next w:val="NoList"/>
    <w:uiPriority w:val="99"/>
    <w:semiHidden/>
    <w:unhideWhenUsed/>
    <w:rsid w:val="00CC57B6"/>
  </w:style>
  <w:style w:type="numbering" w:customStyle="1" w:styleId="26">
    <w:name w:val="ללא רשימה26"/>
    <w:next w:val="NoList"/>
    <w:uiPriority w:val="99"/>
    <w:semiHidden/>
    <w:unhideWhenUsed/>
    <w:rsid w:val="00CC57B6"/>
  </w:style>
  <w:style w:type="numbering" w:customStyle="1" w:styleId="27">
    <w:name w:val="ללא רשימה27"/>
    <w:next w:val="NoList"/>
    <w:uiPriority w:val="99"/>
    <w:semiHidden/>
    <w:unhideWhenUsed/>
    <w:rsid w:val="00CC57B6"/>
  </w:style>
  <w:style w:type="numbering" w:customStyle="1" w:styleId="28">
    <w:name w:val="ללא רשימה28"/>
    <w:next w:val="NoList"/>
    <w:uiPriority w:val="99"/>
    <w:semiHidden/>
    <w:unhideWhenUsed/>
    <w:rsid w:val="00CC57B6"/>
  </w:style>
  <w:style w:type="numbering" w:customStyle="1" w:styleId="29">
    <w:name w:val="ללא רשימה29"/>
    <w:next w:val="NoList"/>
    <w:uiPriority w:val="99"/>
    <w:semiHidden/>
    <w:unhideWhenUsed/>
    <w:rsid w:val="00CC57B6"/>
  </w:style>
  <w:style w:type="numbering" w:customStyle="1" w:styleId="30">
    <w:name w:val="ללא רשימה30"/>
    <w:next w:val="NoList"/>
    <w:uiPriority w:val="99"/>
    <w:semiHidden/>
    <w:unhideWhenUsed/>
    <w:rsid w:val="00CC57B6"/>
  </w:style>
  <w:style w:type="numbering" w:customStyle="1" w:styleId="31">
    <w:name w:val="ללא רשימה31"/>
    <w:next w:val="NoList"/>
    <w:uiPriority w:val="99"/>
    <w:semiHidden/>
    <w:unhideWhenUsed/>
    <w:rsid w:val="00CC57B6"/>
  </w:style>
  <w:style w:type="numbering" w:customStyle="1" w:styleId="32">
    <w:name w:val="ללא רשימה32"/>
    <w:next w:val="NoList"/>
    <w:uiPriority w:val="99"/>
    <w:semiHidden/>
    <w:unhideWhenUsed/>
    <w:rsid w:val="00CC57B6"/>
  </w:style>
  <w:style w:type="numbering" w:customStyle="1" w:styleId="33">
    <w:name w:val="ללא רשימה33"/>
    <w:next w:val="NoList"/>
    <w:uiPriority w:val="99"/>
    <w:semiHidden/>
    <w:unhideWhenUsed/>
    <w:rsid w:val="00CC57B6"/>
  </w:style>
  <w:style w:type="numbering" w:customStyle="1" w:styleId="34">
    <w:name w:val="ללא רשימה34"/>
    <w:next w:val="NoList"/>
    <w:uiPriority w:val="99"/>
    <w:semiHidden/>
    <w:unhideWhenUsed/>
    <w:rsid w:val="00CC57B6"/>
  </w:style>
  <w:style w:type="numbering" w:customStyle="1" w:styleId="35">
    <w:name w:val="ללא רשימה35"/>
    <w:next w:val="NoList"/>
    <w:uiPriority w:val="99"/>
    <w:semiHidden/>
    <w:unhideWhenUsed/>
    <w:rsid w:val="00CC57B6"/>
  </w:style>
  <w:style w:type="numbering" w:customStyle="1" w:styleId="36">
    <w:name w:val="ללא רשימה36"/>
    <w:next w:val="NoList"/>
    <w:uiPriority w:val="99"/>
    <w:semiHidden/>
    <w:unhideWhenUsed/>
    <w:rsid w:val="00CC57B6"/>
  </w:style>
  <w:style w:type="numbering" w:customStyle="1" w:styleId="37">
    <w:name w:val="ללא רשימה37"/>
    <w:next w:val="NoList"/>
    <w:uiPriority w:val="99"/>
    <w:semiHidden/>
    <w:unhideWhenUsed/>
    <w:rsid w:val="00CC57B6"/>
  </w:style>
  <w:style w:type="numbering" w:customStyle="1" w:styleId="38">
    <w:name w:val="ללא רשימה38"/>
    <w:next w:val="NoList"/>
    <w:uiPriority w:val="99"/>
    <w:semiHidden/>
    <w:unhideWhenUsed/>
    <w:rsid w:val="00CC57B6"/>
  </w:style>
  <w:style w:type="numbering" w:customStyle="1" w:styleId="39">
    <w:name w:val="ללא רשימה39"/>
    <w:next w:val="NoList"/>
    <w:uiPriority w:val="99"/>
    <w:semiHidden/>
    <w:unhideWhenUsed/>
    <w:rsid w:val="00CC57B6"/>
  </w:style>
  <w:style w:type="numbering" w:customStyle="1" w:styleId="40">
    <w:name w:val="ללא רשימה40"/>
    <w:next w:val="NoList"/>
    <w:uiPriority w:val="99"/>
    <w:semiHidden/>
    <w:unhideWhenUsed/>
    <w:rsid w:val="00CC57B6"/>
  </w:style>
  <w:style w:type="numbering" w:customStyle="1" w:styleId="41">
    <w:name w:val="ללא רשימה41"/>
    <w:next w:val="NoList"/>
    <w:uiPriority w:val="99"/>
    <w:semiHidden/>
    <w:unhideWhenUsed/>
    <w:rsid w:val="00CC57B6"/>
  </w:style>
  <w:style w:type="numbering" w:customStyle="1" w:styleId="42">
    <w:name w:val="ללא רשימה42"/>
    <w:next w:val="NoList"/>
    <w:uiPriority w:val="99"/>
    <w:semiHidden/>
    <w:unhideWhenUsed/>
    <w:rsid w:val="00CC57B6"/>
  </w:style>
  <w:style w:type="numbering" w:customStyle="1" w:styleId="43">
    <w:name w:val="ללא רשימה43"/>
    <w:next w:val="NoList"/>
    <w:uiPriority w:val="99"/>
    <w:semiHidden/>
    <w:unhideWhenUsed/>
    <w:rsid w:val="00CC57B6"/>
  </w:style>
  <w:style w:type="numbering" w:customStyle="1" w:styleId="44">
    <w:name w:val="ללא רשימה44"/>
    <w:next w:val="NoList"/>
    <w:uiPriority w:val="99"/>
    <w:semiHidden/>
    <w:unhideWhenUsed/>
    <w:rsid w:val="00CC57B6"/>
  </w:style>
  <w:style w:type="numbering" w:customStyle="1" w:styleId="45">
    <w:name w:val="ללא רשימה45"/>
    <w:next w:val="NoList"/>
    <w:uiPriority w:val="99"/>
    <w:semiHidden/>
    <w:unhideWhenUsed/>
    <w:rsid w:val="00CC57B6"/>
  </w:style>
  <w:style w:type="character" w:styleId="CommentReference">
    <w:name w:val="annotation reference"/>
    <w:basedOn w:val="DefaultParagraphFont"/>
    <w:uiPriority w:val="99"/>
    <w:semiHidden/>
    <w:unhideWhenUsed/>
    <w:rsid w:val="00CC57B6"/>
    <w:rPr>
      <w:sz w:val="16"/>
      <w:szCs w:val="16"/>
    </w:rPr>
  </w:style>
  <w:style w:type="paragraph" w:styleId="CommentText">
    <w:name w:val="annotation text"/>
    <w:basedOn w:val="Normal"/>
    <w:link w:val="CommentTextChar"/>
    <w:uiPriority w:val="99"/>
    <w:unhideWhenUsed/>
    <w:rsid w:val="00CC57B6"/>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CC57B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C57B6"/>
    <w:rPr>
      <w:b/>
      <w:bCs/>
    </w:rPr>
  </w:style>
  <w:style w:type="character" w:customStyle="1" w:styleId="CommentSubjectChar">
    <w:name w:val="Comment Subject Char"/>
    <w:basedOn w:val="CommentTextChar"/>
    <w:link w:val="CommentSubject"/>
    <w:uiPriority w:val="99"/>
    <w:semiHidden/>
    <w:rsid w:val="00CC57B6"/>
    <w:rPr>
      <w:rFonts w:eastAsiaTheme="minorEastAsia"/>
      <w:b/>
      <w:bCs/>
      <w:sz w:val="20"/>
      <w:szCs w:val="20"/>
      <w:lang w:eastAsia="ja-JP"/>
    </w:rPr>
  </w:style>
  <w:style w:type="paragraph" w:customStyle="1" w:styleId="EndNoteBibliographyTitle">
    <w:name w:val="EndNote Bibliography Title"/>
    <w:basedOn w:val="Normal"/>
    <w:link w:val="EndNoteBibliographyTitleChar"/>
    <w:rsid w:val="00CC57B6"/>
    <w:pPr>
      <w:spacing w:after="0"/>
      <w:jc w:val="center"/>
    </w:pPr>
    <w:rPr>
      <w:rFonts w:ascii="Calibri" w:eastAsiaTheme="minorEastAsia" w:hAnsi="Calibri" w:cs="Calibri"/>
      <w:lang w:eastAsia="ja-JP"/>
    </w:rPr>
  </w:style>
  <w:style w:type="character" w:customStyle="1" w:styleId="ListParagraphChar">
    <w:name w:val="List Paragraph Char"/>
    <w:aliases w:val="Bullet1 Char,Bullet 1 Char,Bullets Points Char"/>
    <w:basedOn w:val="DefaultParagraphFont"/>
    <w:link w:val="ListParagraph"/>
    <w:uiPriority w:val="34"/>
    <w:rsid w:val="00CC57B6"/>
    <w:rPr>
      <w:rFonts w:eastAsiaTheme="minorEastAsia"/>
      <w:lang w:eastAsia="ja-JP"/>
    </w:rPr>
  </w:style>
  <w:style w:type="character" w:customStyle="1" w:styleId="EndNoteBibliographyTitleChar">
    <w:name w:val="EndNote Bibliography Title Char"/>
    <w:basedOn w:val="ListParagraphChar"/>
    <w:link w:val="EndNoteBibliographyTitle"/>
    <w:rsid w:val="00CC57B6"/>
    <w:rPr>
      <w:rFonts w:ascii="Calibri" w:eastAsiaTheme="minorEastAsia" w:hAnsi="Calibri" w:cs="Calibri"/>
      <w:lang w:eastAsia="ja-JP"/>
    </w:rPr>
  </w:style>
  <w:style w:type="paragraph" w:customStyle="1" w:styleId="EndNoteBibliography">
    <w:name w:val="EndNote Bibliography"/>
    <w:basedOn w:val="Normal"/>
    <w:link w:val="EndNoteBibliographyChar"/>
    <w:rsid w:val="00CC57B6"/>
    <w:pPr>
      <w:spacing w:line="240" w:lineRule="auto"/>
    </w:pPr>
    <w:rPr>
      <w:rFonts w:ascii="Calibri" w:eastAsiaTheme="minorEastAsia" w:hAnsi="Calibri" w:cs="Calibri"/>
      <w:lang w:eastAsia="ja-JP"/>
    </w:rPr>
  </w:style>
  <w:style w:type="character" w:customStyle="1" w:styleId="EndNoteBibliographyChar">
    <w:name w:val="EndNote Bibliography Char"/>
    <w:basedOn w:val="ListParagraphChar"/>
    <w:link w:val="EndNoteBibliography"/>
    <w:rsid w:val="00CC57B6"/>
    <w:rPr>
      <w:rFonts w:ascii="Calibri" w:eastAsiaTheme="minorEastAsia" w:hAnsi="Calibri" w:cs="Calibri"/>
      <w:lang w:eastAsia="ja-JP"/>
    </w:rPr>
  </w:style>
  <w:style w:type="paragraph" w:styleId="Title">
    <w:name w:val="Title"/>
    <w:basedOn w:val="Normal"/>
    <w:next w:val="Normal"/>
    <w:link w:val="TitleChar"/>
    <w:uiPriority w:val="10"/>
    <w:qFormat/>
    <w:rsid w:val="00CC57B6"/>
    <w:rPr>
      <w:rFonts w:eastAsiaTheme="minorEastAsia"/>
      <w:b/>
      <w:sz w:val="28"/>
      <w:lang w:eastAsia="ja-JP"/>
    </w:rPr>
  </w:style>
  <w:style w:type="character" w:customStyle="1" w:styleId="TitleChar">
    <w:name w:val="Title Char"/>
    <w:basedOn w:val="DefaultParagraphFont"/>
    <w:link w:val="Title"/>
    <w:uiPriority w:val="10"/>
    <w:rsid w:val="00CC57B6"/>
    <w:rPr>
      <w:rFonts w:eastAsiaTheme="minorEastAsia"/>
      <w:b/>
      <w:sz w:val="28"/>
      <w:lang w:eastAsia="ja-JP"/>
    </w:rPr>
  </w:style>
  <w:style w:type="paragraph" w:styleId="Revision">
    <w:name w:val="Revision"/>
    <w:hidden/>
    <w:uiPriority w:val="99"/>
    <w:semiHidden/>
    <w:rsid w:val="00CC57B6"/>
    <w:pPr>
      <w:spacing w:after="0" w:line="240" w:lineRule="auto"/>
    </w:pPr>
    <w:rPr>
      <w:rFonts w:eastAsiaTheme="minorEastAsia"/>
      <w:noProof/>
      <w:lang w:eastAsia="ja-JP"/>
    </w:rPr>
  </w:style>
  <w:style w:type="character" w:styleId="FollowedHyperlink">
    <w:name w:val="FollowedHyperlink"/>
    <w:basedOn w:val="DefaultParagraphFont"/>
    <w:uiPriority w:val="99"/>
    <w:semiHidden/>
    <w:unhideWhenUsed/>
    <w:rsid w:val="00CC57B6"/>
    <w:rPr>
      <w:color w:val="954F72" w:themeColor="followedHyperlink"/>
      <w:u w:val="single"/>
    </w:rPr>
  </w:style>
  <w:style w:type="paragraph" w:styleId="NormalWeb">
    <w:name w:val="Normal (Web)"/>
    <w:basedOn w:val="Normal"/>
    <w:uiPriority w:val="99"/>
    <w:semiHidden/>
    <w:unhideWhenUsed/>
    <w:rsid w:val="00CC57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C57B6"/>
    <w:pPr>
      <w:autoSpaceDE w:val="0"/>
      <w:autoSpaceDN w:val="0"/>
      <w:adjustRightInd w:val="0"/>
      <w:spacing w:after="0" w:line="240" w:lineRule="auto"/>
    </w:pPr>
    <w:rPr>
      <w:rFonts w:ascii="Sabon" w:eastAsiaTheme="minorEastAsia" w:hAnsi="Sabon" w:cs="Sabon"/>
      <w:color w:val="000000"/>
      <w:sz w:val="24"/>
      <w:szCs w:val="24"/>
      <w:lang w:eastAsia="ja-JP"/>
    </w:rPr>
  </w:style>
  <w:style w:type="paragraph" w:styleId="Caption">
    <w:name w:val="caption"/>
    <w:aliases w:val="Bayer Caption,IB Caption,Medical Caption,Char,Table caption,Caption 3,c,appendix,Caption Char1,Caption Char Char,Char Char Char,Char1,Figure caption,Figure heading,Lengende,legend,表タイトル"/>
    <w:next w:val="BodyText"/>
    <w:link w:val="CaptionChar"/>
    <w:uiPriority w:val="35"/>
    <w:qFormat/>
    <w:rsid w:val="00CC57B6"/>
    <w:pPr>
      <w:keepNext/>
      <w:spacing w:before="300" w:after="120" w:line="240" w:lineRule="auto"/>
      <w:jc w:val="center"/>
      <w:outlineLvl w:val="8"/>
    </w:pPr>
    <w:rPr>
      <w:rFonts w:ascii="Arial" w:eastAsia="Times New Roman" w:hAnsi="Arial" w:cs="Times New Roman"/>
      <w:b/>
      <w:bCs/>
      <w:color w:val="2B3A42"/>
      <w:sz w:val="20"/>
      <w:szCs w:val="20"/>
      <w:lang w:val="en-US"/>
    </w:rPr>
  </w:style>
  <w:style w:type="character" w:customStyle="1" w:styleId="CaptionChar">
    <w:name w:val="Caption Char"/>
    <w:aliases w:val="Bayer Caption Char,IB Caption Char,Medical Caption Char,Char Char,Table caption Char,Caption 3 Char,c Char,appendix Char,Caption Char1 Char,Caption Char Char Char,Char Char Char Char,Char1 Char,Figure caption Char,Figure heading Char"/>
    <w:link w:val="Caption"/>
    <w:uiPriority w:val="35"/>
    <w:rsid w:val="00CC57B6"/>
    <w:rPr>
      <w:rFonts w:ascii="Arial" w:eastAsia="Times New Roman" w:hAnsi="Arial" w:cs="Times New Roman"/>
      <w:b/>
      <w:bCs/>
      <w:color w:val="2B3A42"/>
      <w:sz w:val="20"/>
      <w:szCs w:val="20"/>
      <w:lang w:val="en-US"/>
    </w:rPr>
  </w:style>
  <w:style w:type="paragraph" w:customStyle="1" w:styleId="Paragraph">
    <w:name w:val="Paragraph"/>
    <w:basedOn w:val="Normal"/>
    <w:link w:val="ParagraphChar"/>
    <w:qFormat/>
    <w:rsid w:val="00CC57B6"/>
    <w:pPr>
      <w:spacing w:after="250" w:line="300" w:lineRule="atLeast"/>
    </w:pPr>
    <w:rPr>
      <w:rFonts w:ascii="Arial" w:eastAsia="SimSun" w:hAnsi="Arial" w:cs="Times New Roman"/>
      <w:szCs w:val="24"/>
      <w:lang w:val="en-US" w:eastAsia="zh-CN"/>
    </w:rPr>
  </w:style>
  <w:style w:type="character" w:customStyle="1" w:styleId="ParagraphChar">
    <w:name w:val="Paragraph Char"/>
    <w:link w:val="Paragraph"/>
    <w:rsid w:val="00CC57B6"/>
    <w:rPr>
      <w:rFonts w:ascii="Arial" w:eastAsia="SimSun" w:hAnsi="Arial" w:cs="Times New Roman"/>
      <w:szCs w:val="24"/>
      <w:lang w:val="en-US" w:eastAsia="zh-CN"/>
    </w:rPr>
  </w:style>
  <w:style w:type="character" w:styleId="Strong">
    <w:name w:val="Strong"/>
    <w:basedOn w:val="DefaultParagraphFont"/>
    <w:uiPriority w:val="22"/>
    <w:qFormat/>
    <w:rsid w:val="00CC57B6"/>
    <w:rPr>
      <w:b/>
      <w:bCs/>
    </w:rPr>
  </w:style>
  <w:style w:type="paragraph" w:styleId="HTMLPreformatted">
    <w:name w:val="HTML Preformatted"/>
    <w:basedOn w:val="Normal"/>
    <w:link w:val="HTMLPreformattedChar"/>
    <w:uiPriority w:val="99"/>
    <w:unhideWhenUsed/>
    <w:rsid w:val="00CC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57B6"/>
    <w:rPr>
      <w:rFonts w:ascii="Courier New" w:eastAsia="Times New Roman" w:hAnsi="Courier New" w:cs="Courier New"/>
      <w:sz w:val="20"/>
      <w:szCs w:val="20"/>
      <w:lang w:val="en-US"/>
    </w:rPr>
  </w:style>
  <w:style w:type="character" w:customStyle="1" w:styleId="gd15mcfceub">
    <w:name w:val="gd15mcfceub"/>
    <w:basedOn w:val="DefaultParagraphFont"/>
    <w:rsid w:val="00CC57B6"/>
  </w:style>
  <w:style w:type="character" w:styleId="PlaceholderText">
    <w:name w:val="Placeholder Text"/>
    <w:basedOn w:val="DefaultParagraphFont"/>
    <w:uiPriority w:val="99"/>
    <w:semiHidden/>
    <w:rsid w:val="00CC57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9387">
      <w:bodyDiv w:val="1"/>
      <w:marLeft w:val="0"/>
      <w:marRight w:val="0"/>
      <w:marTop w:val="0"/>
      <w:marBottom w:val="0"/>
      <w:divBdr>
        <w:top w:val="none" w:sz="0" w:space="0" w:color="auto"/>
        <w:left w:val="none" w:sz="0" w:space="0" w:color="auto"/>
        <w:bottom w:val="none" w:sz="0" w:space="0" w:color="auto"/>
        <w:right w:val="none" w:sz="0" w:space="0" w:color="auto"/>
      </w:divBdr>
    </w:div>
    <w:div w:id="1662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gc.goias.gov.br/upload/links/arq_961_tabelacomple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FEF6-9E76-47E9-98BD-49540012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UDG Healthcare</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Campbell</dc:creator>
  <cp:keywords/>
  <dc:description/>
  <cp:lastModifiedBy>Webster, Sarah</cp:lastModifiedBy>
  <cp:revision>2</cp:revision>
  <cp:lastPrinted>2019-12-06T14:19:00Z</cp:lastPrinted>
  <dcterms:created xsi:type="dcterms:W3CDTF">2020-05-01T19:50:00Z</dcterms:created>
  <dcterms:modified xsi:type="dcterms:W3CDTF">2020-05-01T19:50:00Z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Sarah.Webster@informa.com</vt:lpwstr>
  </property>
  <property fmtid="{D5CDD505-2E9C-101B-9397-08002B2CF9AE}" pid="5" name="MSIP_Label_181c070e-054b-4d1c-ba4c-fc70b099192e_SetDate">
    <vt:lpwstr>2020-05-01T19:50:11.4451929Z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ed10d4bd-221b-43ae-b809-65418554ea73</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Sarah.Webster@informa.com</vt:lpwstr>
  </property>
  <property fmtid="{D5CDD505-2E9C-101B-9397-08002B2CF9AE}" pid="13" name="MSIP_Label_2bbab825-a111-45e4-86a1-18cee0005896_SetDate">
    <vt:lpwstr>2020-05-01T19:50:11.4451929Z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ed10d4bd-221b-43ae-b809-65418554ea73</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