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23" w:rsidRPr="001F7280" w:rsidRDefault="00AB7E23" w:rsidP="00AB7E23">
      <w:pPr>
        <w:spacing w:line="360" w:lineRule="auto"/>
        <w:jc w:val="center"/>
        <w:rPr>
          <w:rFonts w:asciiTheme="majorBidi" w:eastAsia="Calibri" w:hAnsiTheme="majorBidi" w:cstheme="majorBidi"/>
          <w:b/>
          <w:bCs/>
          <w:color w:val="000000" w:themeColor="text1"/>
        </w:rPr>
      </w:pPr>
      <w:r w:rsidRPr="001F7280">
        <w:rPr>
          <w:rFonts w:asciiTheme="majorBidi" w:eastAsia="Calibri" w:hAnsiTheme="majorBidi" w:cstheme="majorBidi"/>
          <w:b/>
          <w:bCs/>
          <w:color w:val="000000" w:themeColor="text1"/>
        </w:rPr>
        <w:t>Supplementary Data</w:t>
      </w:r>
    </w:p>
    <w:p w:rsidR="00861EE7" w:rsidRPr="001F7280" w:rsidRDefault="00861EE7" w:rsidP="00861EE7">
      <w:pPr>
        <w:spacing w:line="480" w:lineRule="auto"/>
        <w:contextualSpacing/>
        <w:jc w:val="both"/>
        <w:rPr>
          <w:rFonts w:ascii="Times New Roman" w:hAnsi="Times New Roman" w:cs="Times New Roman"/>
          <w:b/>
          <w:bCs/>
          <w:color w:val="000000" w:themeColor="text1"/>
        </w:rPr>
      </w:pPr>
      <w:r w:rsidRPr="001F7280">
        <w:rPr>
          <w:rFonts w:ascii="Times New Roman" w:hAnsi="Times New Roman" w:cs="Times New Roman"/>
          <w:b/>
          <w:bCs/>
          <w:color w:val="000000" w:themeColor="text1"/>
        </w:rPr>
        <w:t xml:space="preserve">Stir bar sorptive extraction combined with deep eutectic solvent–based dispersive liquid–liquid microextraction; Application in simultaneous derivatization and extraction of acidic pesticides </w:t>
      </w:r>
    </w:p>
    <w:p w:rsidR="00861EE7" w:rsidRPr="001F7280" w:rsidRDefault="00861EE7" w:rsidP="00861EE7">
      <w:pPr>
        <w:spacing w:line="480" w:lineRule="auto"/>
        <w:contextualSpacing/>
        <w:jc w:val="both"/>
        <w:rPr>
          <w:rFonts w:ascii="Times New Roman" w:hAnsi="Times New Roman" w:cs="Times New Roman"/>
          <w:b/>
          <w:bCs/>
          <w:color w:val="000000" w:themeColor="text1"/>
        </w:rPr>
      </w:pPr>
    </w:p>
    <w:p w:rsidR="00861EE7" w:rsidRPr="001F7280" w:rsidRDefault="00861EE7" w:rsidP="00A7122E">
      <w:pPr>
        <w:spacing w:line="480" w:lineRule="auto"/>
        <w:contextualSpacing/>
        <w:jc w:val="both"/>
        <w:rPr>
          <w:rFonts w:ascii="Times New Roman" w:hAnsi="Times New Roman" w:cs="Times New Roman"/>
          <w:color w:val="000000" w:themeColor="text1"/>
          <w:vertAlign w:val="superscript"/>
        </w:rPr>
      </w:pPr>
      <w:r w:rsidRPr="001F7280">
        <w:rPr>
          <w:rFonts w:ascii="Times New Roman" w:hAnsi="Times New Roman" w:cs="Times New Roman"/>
          <w:color w:val="000000" w:themeColor="text1"/>
        </w:rPr>
        <w:t>Mohammad Reza Afshar Mogaddam</w:t>
      </w:r>
      <w:r w:rsidRPr="001F7280">
        <w:rPr>
          <w:rFonts w:ascii="Times New Roman" w:hAnsi="Times New Roman" w:cs="Times New Roman"/>
          <w:color w:val="000000" w:themeColor="text1"/>
          <w:vertAlign w:val="superscript"/>
        </w:rPr>
        <w:t>1,2</w:t>
      </w:r>
      <w:r w:rsidRPr="001F7280">
        <w:rPr>
          <w:rFonts w:ascii="Times New Roman" w:hAnsi="Times New Roman" w:cs="Times New Roman"/>
          <w:color w:val="000000" w:themeColor="text1"/>
        </w:rPr>
        <w:t xml:space="preserve"> , </w:t>
      </w:r>
      <w:r w:rsidR="00A7122E" w:rsidRPr="001F7280">
        <w:rPr>
          <w:rFonts w:ascii="Times New Roman" w:hAnsi="Times New Roman" w:cs="Times New Roman"/>
          <w:color w:val="000000" w:themeColor="text1"/>
        </w:rPr>
        <w:t>Mir Ali Farajzadeh</w:t>
      </w:r>
      <w:r w:rsidR="00A7122E" w:rsidRPr="001F7280">
        <w:rPr>
          <w:rFonts w:ascii="Times New Roman" w:hAnsi="Times New Roman" w:cs="Times New Roman"/>
          <w:color w:val="000000" w:themeColor="text1"/>
          <w:vertAlign w:val="superscript"/>
        </w:rPr>
        <w:t>3,4</w:t>
      </w:r>
      <w:r w:rsidR="00A7122E" w:rsidRPr="001F7280">
        <w:rPr>
          <w:rFonts w:ascii="Times New Roman" w:hAnsi="Times New Roman" w:cs="Times New Roman"/>
          <w:color w:val="000000" w:themeColor="text1"/>
        </w:rPr>
        <w:t xml:space="preserve">, </w:t>
      </w:r>
      <w:r w:rsidRPr="001F7280">
        <w:rPr>
          <w:rFonts w:ascii="Times New Roman" w:hAnsi="Times New Roman" w:cs="Times New Roman"/>
          <w:color w:val="000000" w:themeColor="text1"/>
        </w:rPr>
        <w:t>Ali Mohebbi</w:t>
      </w:r>
      <w:r w:rsidRPr="001F7280">
        <w:rPr>
          <w:rFonts w:ascii="Times New Roman" w:hAnsi="Times New Roman" w:cs="Times New Roman"/>
          <w:color w:val="000000" w:themeColor="text1"/>
          <w:vertAlign w:val="superscript"/>
        </w:rPr>
        <w:t>3,*</w:t>
      </w:r>
      <w:r w:rsidRPr="001F7280">
        <w:rPr>
          <w:rFonts w:ascii="Times New Roman" w:hAnsi="Times New Roman" w:cs="Times New Roman"/>
          <w:color w:val="000000" w:themeColor="text1"/>
        </w:rPr>
        <w:t>, Mahboob Nemati</w:t>
      </w:r>
      <w:r w:rsidRPr="001F7280">
        <w:rPr>
          <w:rFonts w:ascii="Times New Roman" w:hAnsi="Times New Roman" w:cs="Times New Roman"/>
          <w:color w:val="000000" w:themeColor="text1"/>
          <w:vertAlign w:val="superscript"/>
        </w:rPr>
        <w:t xml:space="preserve"> 1,2,**</w:t>
      </w:r>
    </w:p>
    <w:p w:rsidR="00861EE7" w:rsidRPr="001F7280" w:rsidRDefault="00861EE7" w:rsidP="00861EE7">
      <w:pPr>
        <w:spacing w:line="480" w:lineRule="auto"/>
        <w:contextualSpacing/>
        <w:jc w:val="both"/>
        <w:rPr>
          <w:rFonts w:ascii="Times New Roman" w:hAnsi="Times New Roman" w:cs="Times New Roman"/>
          <w:i/>
          <w:iCs/>
          <w:color w:val="000000" w:themeColor="text1"/>
        </w:rPr>
      </w:pPr>
      <w:r w:rsidRPr="001F7280">
        <w:rPr>
          <w:rFonts w:ascii="Times New Roman" w:hAnsi="Times New Roman" w:cs="Times New Roman"/>
          <w:i/>
          <w:iCs/>
          <w:color w:val="000000" w:themeColor="text1"/>
          <w:vertAlign w:val="superscript"/>
        </w:rPr>
        <w:t xml:space="preserve">1 </w:t>
      </w:r>
      <w:r w:rsidRPr="001F7280">
        <w:rPr>
          <w:rFonts w:ascii="Times New Roman" w:hAnsi="Times New Roman" w:cs="Times New Roman"/>
          <w:i/>
          <w:iCs/>
          <w:color w:val="000000" w:themeColor="text1"/>
        </w:rPr>
        <w:t>Food and Drug Safety Research Center, Tabriz University of Medical Sciences, Tabriz, Iran</w:t>
      </w:r>
    </w:p>
    <w:p w:rsidR="00861EE7" w:rsidRPr="001F7280" w:rsidRDefault="00861EE7" w:rsidP="00861EE7">
      <w:pPr>
        <w:spacing w:line="480" w:lineRule="auto"/>
        <w:contextualSpacing/>
        <w:jc w:val="both"/>
        <w:rPr>
          <w:rFonts w:ascii="Times New Roman" w:hAnsi="Times New Roman" w:cs="Times New Roman"/>
          <w:i/>
          <w:iCs/>
          <w:color w:val="000000" w:themeColor="text1"/>
        </w:rPr>
      </w:pPr>
      <w:r w:rsidRPr="001F7280">
        <w:rPr>
          <w:rFonts w:ascii="Times New Roman" w:hAnsi="Times New Roman" w:cs="Times New Roman"/>
          <w:i/>
          <w:iCs/>
          <w:color w:val="000000" w:themeColor="text1"/>
          <w:vertAlign w:val="superscript"/>
        </w:rPr>
        <w:t>2</w:t>
      </w:r>
      <w:r w:rsidRPr="001F7280">
        <w:rPr>
          <w:rFonts w:ascii="Times New Roman" w:hAnsi="Times New Roman" w:cs="Times New Roman"/>
          <w:i/>
          <w:iCs/>
          <w:color w:val="000000" w:themeColor="text1"/>
        </w:rPr>
        <w:t>Pharmaceutical Analysis Research Center, Tabriz University of Medical Sciences, Tabriz, Iran</w:t>
      </w:r>
    </w:p>
    <w:p w:rsidR="00861EE7" w:rsidRPr="001F7280" w:rsidRDefault="00861EE7" w:rsidP="00861EE7">
      <w:pPr>
        <w:spacing w:line="480" w:lineRule="auto"/>
        <w:contextualSpacing/>
        <w:jc w:val="both"/>
        <w:rPr>
          <w:rFonts w:ascii="Times New Roman" w:hAnsi="Times New Roman" w:cs="Times New Roman"/>
          <w:color w:val="000000" w:themeColor="text1"/>
        </w:rPr>
      </w:pPr>
      <w:r w:rsidRPr="001F7280">
        <w:rPr>
          <w:rFonts w:ascii="Times New Roman" w:hAnsi="Times New Roman" w:cs="Times New Roman"/>
          <w:i/>
          <w:iCs/>
          <w:color w:val="000000" w:themeColor="text1"/>
          <w:vertAlign w:val="superscript"/>
        </w:rPr>
        <w:t xml:space="preserve">3 </w:t>
      </w:r>
      <w:r w:rsidRPr="001F7280">
        <w:rPr>
          <w:rFonts w:ascii="Times New Roman" w:hAnsi="Times New Roman" w:cs="Times New Roman"/>
          <w:i/>
          <w:iCs/>
          <w:color w:val="000000" w:themeColor="text1"/>
        </w:rPr>
        <w:t xml:space="preserve">Department of Analytical Chemistry, Faculty of Chemistry, University of Tabriz, Tabriz, Iran </w:t>
      </w:r>
    </w:p>
    <w:p w:rsidR="00861EE7" w:rsidRPr="001F7280" w:rsidRDefault="00861EE7" w:rsidP="00861EE7">
      <w:pPr>
        <w:spacing w:line="480" w:lineRule="auto"/>
        <w:contextualSpacing/>
        <w:jc w:val="both"/>
        <w:rPr>
          <w:rFonts w:ascii="Times New Roman" w:hAnsi="Times New Roman" w:cs="Times New Roman"/>
          <w:i/>
          <w:iCs/>
          <w:color w:val="000000" w:themeColor="text1"/>
        </w:rPr>
      </w:pPr>
      <w:r w:rsidRPr="001F7280">
        <w:rPr>
          <w:rFonts w:ascii="Times New Roman" w:hAnsi="Times New Roman" w:cs="Times New Roman"/>
          <w:i/>
          <w:iCs/>
          <w:color w:val="000000" w:themeColor="text1"/>
          <w:vertAlign w:val="superscript"/>
        </w:rPr>
        <w:t>4</w:t>
      </w:r>
      <w:r w:rsidRPr="001F7280">
        <w:rPr>
          <w:rFonts w:ascii="Times New Roman" w:hAnsi="Times New Roman" w:cs="Times New Roman"/>
          <w:i/>
          <w:iCs/>
          <w:color w:val="000000" w:themeColor="text1"/>
        </w:rPr>
        <w:t xml:space="preserve"> Engineering Faculty, Near East University, 99138 Nicosia, North Cyprus, Mersin 10, Turkey</w:t>
      </w:r>
    </w:p>
    <w:p w:rsidR="00365628" w:rsidRPr="001F7280" w:rsidRDefault="00365628" w:rsidP="00365628">
      <w:pPr>
        <w:spacing w:line="480" w:lineRule="auto"/>
        <w:contextualSpacing/>
        <w:jc w:val="both"/>
        <w:rPr>
          <w:rFonts w:ascii="Times New Roman" w:hAnsi="Times New Roman" w:cs="Times New Roman"/>
          <w:color w:val="000000" w:themeColor="text1"/>
        </w:rPr>
      </w:pPr>
    </w:p>
    <w:p w:rsidR="00365628" w:rsidRPr="001F7280" w:rsidRDefault="00365628" w:rsidP="00365628">
      <w:pPr>
        <w:spacing w:line="480" w:lineRule="auto"/>
        <w:contextualSpacing/>
        <w:jc w:val="both"/>
        <w:rPr>
          <w:rFonts w:ascii="Times New Roman" w:hAnsi="Times New Roman" w:cs="Times New Roman"/>
          <w:color w:val="000000" w:themeColor="text1"/>
        </w:rPr>
      </w:pPr>
      <w:r w:rsidRPr="001F7280">
        <w:rPr>
          <w:rFonts w:ascii="Times New Roman" w:hAnsi="Times New Roman" w:cs="Times New Roman"/>
          <w:color w:val="000000" w:themeColor="text1"/>
        </w:rPr>
        <w:t>*First Corresponding author: Professor M. Nemati</w:t>
      </w:r>
    </w:p>
    <w:p w:rsidR="00365628" w:rsidRPr="001F7280" w:rsidRDefault="00365628" w:rsidP="00365628">
      <w:pPr>
        <w:spacing w:line="480" w:lineRule="auto"/>
        <w:contextualSpacing/>
        <w:jc w:val="both"/>
        <w:rPr>
          <w:rFonts w:ascii="Times New Roman" w:hAnsi="Times New Roman" w:cs="Times New Roman"/>
          <w:color w:val="000000" w:themeColor="text1"/>
        </w:rPr>
      </w:pPr>
      <w:r w:rsidRPr="001F7280">
        <w:rPr>
          <w:rFonts w:ascii="Times New Roman" w:hAnsi="Times New Roman" w:cs="Times New Roman"/>
          <w:color w:val="000000" w:themeColor="text1"/>
        </w:rPr>
        <w:t>Tel.: +98 41 31773336</w:t>
      </w:r>
    </w:p>
    <w:p w:rsidR="00365628" w:rsidRPr="001F7280" w:rsidRDefault="00365628" w:rsidP="00365628">
      <w:pPr>
        <w:spacing w:line="480" w:lineRule="auto"/>
        <w:contextualSpacing/>
        <w:jc w:val="both"/>
        <w:rPr>
          <w:rFonts w:ascii="Times New Roman" w:hAnsi="Times New Roman" w:cs="Times New Roman"/>
          <w:color w:val="000000" w:themeColor="text1"/>
        </w:rPr>
      </w:pPr>
      <w:r w:rsidRPr="001F7280">
        <w:rPr>
          <w:rFonts w:ascii="Times New Roman" w:hAnsi="Times New Roman" w:cs="Times New Roman"/>
          <w:color w:val="000000" w:themeColor="text1"/>
        </w:rPr>
        <w:t>Fax: +98 41 31773333</w:t>
      </w:r>
    </w:p>
    <w:p w:rsidR="00365628" w:rsidRPr="001F7280" w:rsidRDefault="00365628" w:rsidP="00365628">
      <w:pPr>
        <w:spacing w:line="480" w:lineRule="auto"/>
        <w:contextualSpacing/>
        <w:jc w:val="both"/>
        <w:rPr>
          <w:rFonts w:ascii="Times New Roman" w:hAnsi="Times New Roman" w:cs="Times New Roman"/>
          <w:color w:val="000000" w:themeColor="text1"/>
        </w:rPr>
      </w:pPr>
      <w:r w:rsidRPr="001F7280">
        <w:rPr>
          <w:rFonts w:ascii="Times New Roman" w:hAnsi="Times New Roman" w:cs="Times New Roman"/>
          <w:color w:val="000000" w:themeColor="text1"/>
        </w:rPr>
        <w:t>E–mail address: nematim@tbzmed.ac.ir</w:t>
      </w:r>
    </w:p>
    <w:p w:rsidR="00365628" w:rsidRPr="001F7280" w:rsidRDefault="00365628" w:rsidP="00365628">
      <w:pPr>
        <w:spacing w:line="480" w:lineRule="auto"/>
        <w:contextualSpacing/>
        <w:jc w:val="both"/>
        <w:rPr>
          <w:rFonts w:ascii="Times New Roman" w:hAnsi="Times New Roman" w:cs="Times New Roman"/>
          <w:color w:val="000000" w:themeColor="text1"/>
        </w:rPr>
      </w:pPr>
    </w:p>
    <w:p w:rsidR="00365628" w:rsidRPr="001F7280" w:rsidRDefault="00365628" w:rsidP="00861EE7">
      <w:pPr>
        <w:spacing w:line="480" w:lineRule="auto"/>
        <w:contextualSpacing/>
        <w:jc w:val="both"/>
        <w:rPr>
          <w:rFonts w:ascii="Times New Roman" w:hAnsi="Times New Roman" w:cs="Times New Roman"/>
          <w:color w:val="000000" w:themeColor="text1"/>
        </w:rPr>
      </w:pPr>
      <w:r w:rsidRPr="001F7280">
        <w:rPr>
          <w:rFonts w:ascii="Times New Roman" w:hAnsi="Times New Roman" w:cs="Times New Roman"/>
          <w:color w:val="000000" w:themeColor="text1"/>
        </w:rPr>
        <w:t xml:space="preserve">*Second Corresponding author: Dr. </w:t>
      </w:r>
      <w:r w:rsidR="00861EE7" w:rsidRPr="001F7280">
        <w:rPr>
          <w:rFonts w:ascii="Times New Roman" w:hAnsi="Times New Roman" w:cs="Times New Roman"/>
          <w:color w:val="000000" w:themeColor="text1"/>
        </w:rPr>
        <w:t>A</w:t>
      </w:r>
      <w:r w:rsidRPr="001F7280">
        <w:rPr>
          <w:rFonts w:ascii="Times New Roman" w:hAnsi="Times New Roman" w:cs="Times New Roman"/>
          <w:color w:val="000000" w:themeColor="text1"/>
        </w:rPr>
        <w:t xml:space="preserve">. </w:t>
      </w:r>
      <w:r w:rsidR="00861EE7" w:rsidRPr="001F7280">
        <w:rPr>
          <w:rFonts w:ascii="Times New Roman" w:hAnsi="Times New Roman" w:cs="Times New Roman"/>
          <w:color w:val="000000" w:themeColor="text1"/>
        </w:rPr>
        <w:t>Mohebbi</w:t>
      </w:r>
    </w:p>
    <w:p w:rsidR="00365628" w:rsidRPr="001F7280" w:rsidRDefault="00365628" w:rsidP="00861EE7">
      <w:pPr>
        <w:spacing w:line="480" w:lineRule="auto"/>
        <w:contextualSpacing/>
        <w:jc w:val="both"/>
        <w:rPr>
          <w:rFonts w:ascii="Times New Roman" w:hAnsi="Times New Roman" w:cs="Times New Roman"/>
          <w:color w:val="000000" w:themeColor="text1"/>
        </w:rPr>
      </w:pPr>
      <w:r w:rsidRPr="001F7280">
        <w:rPr>
          <w:rFonts w:ascii="Times New Roman" w:hAnsi="Times New Roman" w:cs="Times New Roman"/>
          <w:color w:val="000000" w:themeColor="text1"/>
        </w:rPr>
        <w:t>Tel.: +98 41 3</w:t>
      </w:r>
      <w:r w:rsidR="00861EE7" w:rsidRPr="001F7280">
        <w:rPr>
          <w:rFonts w:ascii="Times New Roman" w:hAnsi="Times New Roman" w:cs="Times New Roman"/>
          <w:color w:val="000000" w:themeColor="text1"/>
        </w:rPr>
        <w:t>3393084</w:t>
      </w:r>
    </w:p>
    <w:p w:rsidR="00365628" w:rsidRPr="001F7280" w:rsidRDefault="00365628" w:rsidP="00861EE7">
      <w:pPr>
        <w:spacing w:line="480" w:lineRule="auto"/>
        <w:contextualSpacing/>
        <w:jc w:val="both"/>
        <w:rPr>
          <w:rFonts w:ascii="Times New Roman" w:hAnsi="Times New Roman" w:cs="Times New Roman"/>
          <w:color w:val="000000" w:themeColor="text1"/>
        </w:rPr>
      </w:pPr>
      <w:r w:rsidRPr="001F7280">
        <w:rPr>
          <w:rFonts w:ascii="Times New Roman" w:hAnsi="Times New Roman" w:cs="Times New Roman"/>
          <w:color w:val="000000" w:themeColor="text1"/>
        </w:rPr>
        <w:t>Fax: +98 41 3</w:t>
      </w:r>
      <w:r w:rsidR="00861EE7" w:rsidRPr="001F7280">
        <w:rPr>
          <w:rFonts w:ascii="Times New Roman" w:hAnsi="Times New Roman" w:cs="Times New Roman"/>
          <w:color w:val="000000" w:themeColor="text1"/>
        </w:rPr>
        <w:t>3340194</w:t>
      </w:r>
    </w:p>
    <w:p w:rsidR="00365628" w:rsidRPr="001F7280" w:rsidRDefault="00365628" w:rsidP="00861EE7">
      <w:pPr>
        <w:spacing w:line="480" w:lineRule="auto"/>
        <w:contextualSpacing/>
        <w:jc w:val="both"/>
        <w:rPr>
          <w:rFonts w:ascii="Times New Roman" w:hAnsi="Times New Roman" w:cs="Times New Roman"/>
          <w:color w:val="000000" w:themeColor="text1"/>
        </w:rPr>
      </w:pPr>
      <w:r w:rsidRPr="001F7280">
        <w:rPr>
          <w:rFonts w:ascii="Times New Roman" w:hAnsi="Times New Roman" w:cs="Times New Roman"/>
          <w:color w:val="000000" w:themeColor="text1"/>
        </w:rPr>
        <w:t xml:space="preserve">E–mail address: </w:t>
      </w:r>
      <w:r w:rsidR="00861EE7" w:rsidRPr="001F7280">
        <w:rPr>
          <w:rFonts w:ascii="Times New Roman" w:hAnsi="Times New Roman" w:cs="Times New Roman"/>
          <w:color w:val="000000" w:themeColor="text1"/>
        </w:rPr>
        <w:t>alimohebi03@gmail.com</w:t>
      </w:r>
    </w:p>
    <w:p w:rsidR="00365628" w:rsidRPr="001F7280" w:rsidRDefault="00365628" w:rsidP="00365628">
      <w:pPr>
        <w:spacing w:line="480" w:lineRule="auto"/>
        <w:contextualSpacing/>
        <w:jc w:val="both"/>
        <w:rPr>
          <w:rFonts w:ascii="Times New Roman" w:hAnsi="Times New Roman" w:cs="Times New Roman"/>
          <w:color w:val="000000" w:themeColor="text1"/>
        </w:rPr>
      </w:pPr>
    </w:p>
    <w:p w:rsidR="0024026D" w:rsidRPr="001F7280" w:rsidRDefault="0024026D" w:rsidP="0024026D">
      <w:pPr>
        <w:spacing w:line="480" w:lineRule="auto"/>
        <w:ind w:left="360"/>
        <w:contextualSpacing/>
        <w:jc w:val="both"/>
        <w:rPr>
          <w:rFonts w:asciiTheme="majorBidi" w:hAnsiTheme="majorBidi" w:cstheme="majorBidi"/>
          <w:color w:val="000000" w:themeColor="text1"/>
        </w:rPr>
      </w:pPr>
    </w:p>
    <w:p w:rsidR="0024026D" w:rsidRPr="001F7280" w:rsidRDefault="0024026D" w:rsidP="0024026D">
      <w:pPr>
        <w:spacing w:line="480" w:lineRule="auto"/>
        <w:ind w:left="360"/>
        <w:contextualSpacing/>
        <w:jc w:val="both"/>
        <w:rPr>
          <w:rFonts w:asciiTheme="majorBidi" w:hAnsiTheme="majorBidi" w:cstheme="majorBidi"/>
          <w:color w:val="000000" w:themeColor="text1"/>
        </w:rPr>
      </w:pPr>
    </w:p>
    <w:p w:rsidR="0024026D" w:rsidRPr="001F7280" w:rsidRDefault="0024026D" w:rsidP="00B01EF0">
      <w:pPr>
        <w:spacing w:line="480" w:lineRule="auto"/>
        <w:jc w:val="both"/>
        <w:rPr>
          <w:rFonts w:asciiTheme="majorBidi" w:hAnsiTheme="majorBidi" w:cstheme="majorBidi"/>
          <w:noProof/>
          <w:color w:val="000000" w:themeColor="text1"/>
        </w:rPr>
      </w:pPr>
    </w:p>
    <w:p w:rsidR="0024026D" w:rsidRPr="001F7280" w:rsidRDefault="0024026D" w:rsidP="00B01EF0">
      <w:pPr>
        <w:spacing w:line="480" w:lineRule="auto"/>
        <w:jc w:val="both"/>
        <w:rPr>
          <w:rFonts w:asciiTheme="majorBidi" w:hAnsiTheme="majorBidi" w:cstheme="majorBidi"/>
          <w:noProof/>
          <w:color w:val="000000" w:themeColor="text1"/>
        </w:rPr>
      </w:pPr>
    </w:p>
    <w:p w:rsidR="0024026D" w:rsidRPr="001F7280" w:rsidRDefault="0024026D" w:rsidP="00B01EF0">
      <w:pPr>
        <w:spacing w:line="480" w:lineRule="auto"/>
        <w:jc w:val="both"/>
        <w:rPr>
          <w:rFonts w:asciiTheme="majorBidi" w:hAnsiTheme="majorBidi" w:cstheme="majorBidi"/>
          <w:noProof/>
          <w:color w:val="000000" w:themeColor="text1"/>
        </w:rPr>
      </w:pPr>
    </w:p>
    <w:p w:rsidR="0024026D" w:rsidRPr="001F7280" w:rsidRDefault="0024026D" w:rsidP="00B01EF0">
      <w:pPr>
        <w:spacing w:line="480" w:lineRule="auto"/>
        <w:jc w:val="both"/>
        <w:rPr>
          <w:rFonts w:asciiTheme="majorBidi" w:hAnsiTheme="majorBidi" w:cstheme="majorBidi"/>
          <w:noProof/>
          <w:color w:val="000000" w:themeColor="text1"/>
        </w:rPr>
      </w:pPr>
    </w:p>
    <w:p w:rsidR="00946A57" w:rsidRPr="001F7280" w:rsidRDefault="00B31444" w:rsidP="00946A57">
      <w:pPr>
        <w:spacing w:line="480" w:lineRule="auto"/>
        <w:jc w:val="center"/>
        <w:rPr>
          <w:rFonts w:asciiTheme="majorBidi" w:hAnsiTheme="majorBidi" w:cstheme="majorBidi"/>
          <w:color w:val="000000" w:themeColor="text1"/>
        </w:rPr>
      </w:pPr>
      <w:r w:rsidRPr="001F7280">
        <w:rPr>
          <w:rFonts w:asciiTheme="majorBidi" w:hAnsiTheme="majorBidi" w:cstheme="majorBidi"/>
          <w:noProof/>
          <w:color w:val="000000" w:themeColor="text1"/>
        </w:rPr>
        <w:drawing>
          <wp:inline distT="0" distB="0" distL="0" distR="0">
            <wp:extent cx="4701540" cy="6057900"/>
            <wp:effectExtent l="19050" t="0" r="381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701540" cy="6057900"/>
                    </a:xfrm>
                    <a:prstGeom prst="rect">
                      <a:avLst/>
                    </a:prstGeom>
                    <a:noFill/>
                    <a:ln w="9525">
                      <a:noFill/>
                      <a:miter lim="800000"/>
                      <a:headEnd/>
                      <a:tailEnd/>
                    </a:ln>
                  </pic:spPr>
                </pic:pic>
              </a:graphicData>
            </a:graphic>
          </wp:inline>
        </w:drawing>
      </w:r>
    </w:p>
    <w:p w:rsidR="00946A57" w:rsidRPr="001F7280" w:rsidRDefault="00946A57" w:rsidP="00007D54">
      <w:pPr>
        <w:spacing w:line="480" w:lineRule="auto"/>
        <w:jc w:val="center"/>
        <w:rPr>
          <w:rFonts w:asciiTheme="majorBidi" w:hAnsiTheme="majorBidi" w:cstheme="majorBidi"/>
          <w:color w:val="000000" w:themeColor="text1"/>
        </w:rPr>
      </w:pPr>
      <w:r w:rsidRPr="001F7280">
        <w:rPr>
          <w:rFonts w:asciiTheme="majorBidi" w:hAnsiTheme="majorBidi" w:cstheme="majorBidi"/>
          <w:color w:val="000000" w:themeColor="text1"/>
        </w:rPr>
        <w:t xml:space="preserve">Fig. S1. </w:t>
      </w:r>
      <w:r w:rsidR="00515C5F" w:rsidRPr="001F7280">
        <w:rPr>
          <w:rFonts w:asciiTheme="majorBidi" w:hAnsiTheme="majorBidi" w:cstheme="majorBidi"/>
          <w:color w:val="000000" w:themeColor="text1"/>
        </w:rPr>
        <w:t xml:space="preserve">(a) </w:t>
      </w:r>
      <w:r w:rsidRPr="001F7280">
        <w:rPr>
          <w:rFonts w:asciiTheme="majorBidi" w:hAnsiTheme="majorBidi" w:cstheme="majorBidi"/>
          <w:color w:val="000000" w:themeColor="text1"/>
        </w:rPr>
        <w:t xml:space="preserve">TGA thermogram </w:t>
      </w:r>
      <w:r w:rsidR="00515C5F" w:rsidRPr="001F7280">
        <w:rPr>
          <w:rFonts w:asciiTheme="majorBidi" w:hAnsiTheme="majorBidi" w:cstheme="majorBidi"/>
          <w:color w:val="000000" w:themeColor="text1"/>
        </w:rPr>
        <w:t>and (b) FTIR spectr</w:t>
      </w:r>
      <w:r w:rsidR="00007D54" w:rsidRPr="001F7280">
        <w:rPr>
          <w:rFonts w:asciiTheme="majorBidi" w:hAnsiTheme="majorBidi" w:cstheme="majorBidi"/>
          <w:color w:val="000000" w:themeColor="text1"/>
        </w:rPr>
        <w:t>um</w:t>
      </w:r>
      <w:r w:rsidR="00515C5F" w:rsidRPr="001F7280">
        <w:rPr>
          <w:rFonts w:asciiTheme="majorBidi" w:hAnsiTheme="majorBidi" w:cstheme="majorBidi"/>
          <w:color w:val="000000" w:themeColor="text1"/>
        </w:rPr>
        <w:t xml:space="preserve"> </w:t>
      </w:r>
      <w:r w:rsidRPr="001F7280">
        <w:rPr>
          <w:rFonts w:asciiTheme="majorBidi" w:hAnsiTheme="majorBidi" w:cstheme="majorBidi"/>
          <w:color w:val="000000" w:themeColor="text1"/>
        </w:rPr>
        <w:t xml:space="preserve">of ChCl: </w:t>
      </w:r>
      <w:r w:rsidRPr="001F7280">
        <w:rPr>
          <w:rFonts w:asciiTheme="majorBidi" w:hAnsiTheme="majorBidi" w:cstheme="majorBidi"/>
          <w:i/>
          <w:iCs/>
          <w:color w:val="000000" w:themeColor="text1"/>
        </w:rPr>
        <w:t>p</w:t>
      </w:r>
      <w:r w:rsidRPr="001F7280">
        <w:rPr>
          <w:rFonts w:asciiTheme="majorBidi" w:hAnsiTheme="majorBidi" w:cstheme="majorBidi"/>
          <w:color w:val="000000" w:themeColor="text1"/>
        </w:rPr>
        <w:t>-chlorophenol DES</w:t>
      </w:r>
      <w:r w:rsidR="00515C5F" w:rsidRPr="001F7280">
        <w:rPr>
          <w:rFonts w:asciiTheme="majorBidi" w:hAnsiTheme="majorBidi" w:cstheme="majorBidi"/>
          <w:color w:val="000000" w:themeColor="text1"/>
        </w:rPr>
        <w:t xml:space="preserve">. </w:t>
      </w:r>
    </w:p>
    <w:p w:rsidR="0024026D" w:rsidRPr="001F7280" w:rsidRDefault="0024026D" w:rsidP="00B01EF0">
      <w:pPr>
        <w:spacing w:line="480" w:lineRule="auto"/>
        <w:jc w:val="both"/>
        <w:rPr>
          <w:rFonts w:asciiTheme="majorBidi" w:hAnsiTheme="majorBidi" w:cstheme="majorBidi"/>
          <w:noProof/>
          <w:color w:val="000000" w:themeColor="text1"/>
        </w:rPr>
      </w:pPr>
    </w:p>
    <w:p w:rsidR="00946A57" w:rsidRPr="001F7280" w:rsidRDefault="00946A57" w:rsidP="00B01EF0">
      <w:pPr>
        <w:spacing w:line="480" w:lineRule="auto"/>
        <w:jc w:val="both"/>
        <w:rPr>
          <w:rFonts w:asciiTheme="majorBidi" w:hAnsiTheme="majorBidi" w:cstheme="majorBidi"/>
          <w:noProof/>
          <w:color w:val="000000" w:themeColor="text1"/>
        </w:rPr>
      </w:pPr>
    </w:p>
    <w:p w:rsidR="00867548" w:rsidRPr="001F7280" w:rsidRDefault="005B7258" w:rsidP="00867548">
      <w:pPr>
        <w:spacing w:line="480" w:lineRule="auto"/>
        <w:jc w:val="center"/>
        <w:rPr>
          <w:rFonts w:asciiTheme="majorBidi" w:hAnsiTheme="majorBidi" w:cstheme="majorBidi"/>
          <w:color w:val="000000" w:themeColor="text1"/>
        </w:rPr>
      </w:pPr>
      <w:r w:rsidRPr="001F7280">
        <w:rPr>
          <w:rFonts w:asciiTheme="majorBidi" w:hAnsiTheme="majorBidi" w:cstheme="majorBidi"/>
          <w:noProof/>
          <w:color w:val="000000" w:themeColor="text1"/>
        </w:rPr>
        <w:lastRenderedPageBreak/>
        <w:drawing>
          <wp:inline distT="0" distB="0" distL="0" distR="0">
            <wp:extent cx="5943600" cy="3128711"/>
            <wp:effectExtent l="19050" t="0" r="0" b="0"/>
            <wp:docPr id="6" name="Picture 1" descr="F:\New folder\فایل های مربوط به مقالات\مقالات غیر دانشجویی\acidic pesticides\Sent to Dr. Farajzadeh\Food Chemistry\Resubmitted\Graphical abstr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 folder\فایل های مربوط به مقالات\مقالات غیر دانشجویی\acidic pesticides\Sent to Dr. Farajzadeh\Food Chemistry\Resubmitted\Graphical abstract.jpg"/>
                    <pic:cNvPicPr>
                      <a:picLocks noChangeAspect="1" noChangeArrowheads="1"/>
                    </pic:cNvPicPr>
                  </pic:nvPicPr>
                  <pic:blipFill>
                    <a:blip r:embed="rId7"/>
                    <a:srcRect/>
                    <a:stretch>
                      <a:fillRect/>
                    </a:stretch>
                  </pic:blipFill>
                  <pic:spPr bwMode="auto">
                    <a:xfrm>
                      <a:off x="0" y="0"/>
                      <a:ext cx="5943600" cy="3128711"/>
                    </a:xfrm>
                    <a:prstGeom prst="rect">
                      <a:avLst/>
                    </a:prstGeom>
                    <a:noFill/>
                    <a:ln w="9525">
                      <a:noFill/>
                      <a:miter lim="800000"/>
                      <a:headEnd/>
                      <a:tailEnd/>
                    </a:ln>
                  </pic:spPr>
                </pic:pic>
              </a:graphicData>
            </a:graphic>
          </wp:inline>
        </w:drawing>
      </w:r>
    </w:p>
    <w:p w:rsidR="00867548" w:rsidRPr="001F7280" w:rsidRDefault="00867548" w:rsidP="00946A57">
      <w:pPr>
        <w:spacing w:line="480" w:lineRule="auto"/>
        <w:jc w:val="center"/>
        <w:rPr>
          <w:rFonts w:asciiTheme="majorBidi" w:hAnsiTheme="majorBidi" w:cstheme="majorBidi"/>
          <w:color w:val="000000" w:themeColor="text1"/>
        </w:rPr>
      </w:pPr>
      <w:r w:rsidRPr="001F7280">
        <w:rPr>
          <w:rFonts w:asciiTheme="majorBidi" w:hAnsiTheme="majorBidi" w:cstheme="majorBidi"/>
          <w:color w:val="000000" w:themeColor="text1"/>
        </w:rPr>
        <w:t>Fig. S</w:t>
      </w:r>
      <w:r w:rsidR="00946A57" w:rsidRPr="001F7280">
        <w:rPr>
          <w:rFonts w:asciiTheme="majorBidi" w:hAnsiTheme="majorBidi" w:cstheme="majorBidi"/>
          <w:color w:val="000000" w:themeColor="text1"/>
        </w:rPr>
        <w:t>2</w:t>
      </w:r>
      <w:r w:rsidRPr="001F7280">
        <w:rPr>
          <w:rFonts w:asciiTheme="majorBidi" w:hAnsiTheme="majorBidi" w:cstheme="majorBidi"/>
          <w:color w:val="000000" w:themeColor="text1"/>
        </w:rPr>
        <w:t>. Scheme of the developed method</w:t>
      </w:r>
      <w:r w:rsidR="005B7258" w:rsidRPr="001F7280">
        <w:rPr>
          <w:rFonts w:asciiTheme="majorBidi" w:hAnsiTheme="majorBidi" w:cstheme="majorBidi"/>
          <w:color w:val="000000" w:themeColor="text1"/>
        </w:rPr>
        <w:t>.</w:t>
      </w:r>
    </w:p>
    <w:p w:rsidR="00867548" w:rsidRPr="001F7280" w:rsidRDefault="00867548" w:rsidP="00867548">
      <w:pPr>
        <w:spacing w:line="480" w:lineRule="auto"/>
        <w:jc w:val="center"/>
        <w:rPr>
          <w:rFonts w:asciiTheme="majorBidi" w:hAnsiTheme="majorBidi" w:cstheme="majorBidi"/>
          <w:color w:val="000000" w:themeColor="text1"/>
        </w:rPr>
      </w:pPr>
    </w:p>
    <w:p w:rsidR="00867548" w:rsidRPr="001F7280" w:rsidRDefault="00867548" w:rsidP="00867548">
      <w:pPr>
        <w:spacing w:line="480" w:lineRule="auto"/>
        <w:jc w:val="center"/>
        <w:rPr>
          <w:rFonts w:asciiTheme="majorBidi" w:hAnsiTheme="majorBidi" w:cstheme="majorBidi"/>
          <w:color w:val="000000" w:themeColor="text1"/>
        </w:rPr>
      </w:pPr>
    </w:p>
    <w:p w:rsidR="00867548" w:rsidRPr="001F7280" w:rsidRDefault="00867548" w:rsidP="00867548">
      <w:pPr>
        <w:spacing w:line="480" w:lineRule="auto"/>
        <w:jc w:val="center"/>
        <w:rPr>
          <w:rFonts w:asciiTheme="majorBidi" w:hAnsiTheme="majorBidi" w:cstheme="majorBidi"/>
          <w:color w:val="000000" w:themeColor="text1"/>
        </w:rPr>
      </w:pPr>
    </w:p>
    <w:p w:rsidR="00867548" w:rsidRPr="001F7280" w:rsidRDefault="00867548" w:rsidP="00867548">
      <w:pPr>
        <w:spacing w:line="480" w:lineRule="auto"/>
        <w:jc w:val="center"/>
        <w:rPr>
          <w:rFonts w:asciiTheme="majorBidi" w:hAnsiTheme="majorBidi" w:cstheme="majorBidi"/>
          <w:color w:val="000000" w:themeColor="text1"/>
        </w:rPr>
      </w:pPr>
    </w:p>
    <w:p w:rsidR="00867548" w:rsidRPr="001F7280" w:rsidRDefault="00867548" w:rsidP="00867548">
      <w:pPr>
        <w:spacing w:line="480" w:lineRule="auto"/>
        <w:jc w:val="center"/>
        <w:rPr>
          <w:rFonts w:asciiTheme="majorBidi" w:hAnsiTheme="majorBidi" w:cstheme="majorBidi"/>
          <w:color w:val="000000" w:themeColor="text1"/>
        </w:rPr>
      </w:pPr>
    </w:p>
    <w:p w:rsidR="00867548" w:rsidRPr="001F7280" w:rsidRDefault="00867548" w:rsidP="00867548">
      <w:pPr>
        <w:spacing w:line="480" w:lineRule="auto"/>
        <w:jc w:val="center"/>
        <w:rPr>
          <w:rFonts w:asciiTheme="majorBidi" w:hAnsiTheme="majorBidi" w:cstheme="majorBidi"/>
          <w:color w:val="000000" w:themeColor="text1"/>
        </w:rPr>
      </w:pPr>
    </w:p>
    <w:p w:rsidR="00867548" w:rsidRPr="001F7280" w:rsidRDefault="00867548" w:rsidP="00867548">
      <w:pPr>
        <w:spacing w:line="480" w:lineRule="auto"/>
        <w:jc w:val="center"/>
        <w:rPr>
          <w:rFonts w:asciiTheme="majorBidi" w:hAnsiTheme="majorBidi" w:cstheme="majorBidi"/>
          <w:color w:val="000000" w:themeColor="text1"/>
        </w:rPr>
      </w:pPr>
    </w:p>
    <w:p w:rsidR="00867548" w:rsidRPr="001F7280" w:rsidRDefault="00867548" w:rsidP="00867548">
      <w:pPr>
        <w:spacing w:line="480" w:lineRule="auto"/>
        <w:jc w:val="center"/>
        <w:rPr>
          <w:rFonts w:asciiTheme="majorBidi" w:hAnsiTheme="majorBidi" w:cstheme="majorBidi"/>
          <w:color w:val="000000" w:themeColor="text1"/>
        </w:rPr>
      </w:pPr>
    </w:p>
    <w:p w:rsidR="00867548" w:rsidRPr="001F7280" w:rsidRDefault="00867548" w:rsidP="00867548">
      <w:pPr>
        <w:spacing w:line="480" w:lineRule="auto"/>
        <w:jc w:val="center"/>
        <w:rPr>
          <w:rFonts w:asciiTheme="majorBidi" w:hAnsiTheme="majorBidi" w:cstheme="majorBidi"/>
          <w:color w:val="000000" w:themeColor="text1"/>
        </w:rPr>
      </w:pPr>
    </w:p>
    <w:p w:rsidR="00867548" w:rsidRPr="001F7280" w:rsidRDefault="00867548" w:rsidP="00A97047">
      <w:pPr>
        <w:spacing w:line="480" w:lineRule="auto"/>
        <w:jc w:val="both"/>
        <w:rPr>
          <w:rFonts w:asciiTheme="majorBidi" w:hAnsiTheme="majorBidi" w:cstheme="majorBidi"/>
          <w:color w:val="000000" w:themeColor="text1"/>
        </w:rPr>
      </w:pPr>
    </w:p>
    <w:p w:rsidR="000A5A09" w:rsidRPr="001F7280" w:rsidRDefault="000A5A09" w:rsidP="000A5A09">
      <w:pPr>
        <w:spacing w:line="480" w:lineRule="auto"/>
        <w:contextualSpacing/>
        <w:jc w:val="center"/>
        <w:rPr>
          <w:rFonts w:ascii="Times New Roman" w:hAnsi="Times New Roman" w:cs="Times New Roman"/>
          <w:color w:val="000000" w:themeColor="text1"/>
        </w:rPr>
      </w:pPr>
      <w:r w:rsidRPr="001F7280">
        <w:rPr>
          <w:rFonts w:ascii="Times New Roman" w:hAnsi="Times New Roman" w:cs="Times New Roman"/>
          <w:noProof/>
          <w:color w:val="000000" w:themeColor="text1"/>
        </w:rPr>
        <w:lastRenderedPageBreak/>
        <w:drawing>
          <wp:inline distT="0" distB="0" distL="0" distR="0">
            <wp:extent cx="4575810" cy="470154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4579620" cy="4705455"/>
                    </a:xfrm>
                    <a:prstGeom prst="rect">
                      <a:avLst/>
                    </a:prstGeom>
                    <a:noFill/>
                    <a:ln w="9525">
                      <a:noFill/>
                      <a:miter lim="800000"/>
                      <a:headEnd/>
                      <a:tailEnd/>
                    </a:ln>
                  </pic:spPr>
                </pic:pic>
              </a:graphicData>
            </a:graphic>
          </wp:inline>
        </w:drawing>
      </w:r>
    </w:p>
    <w:p w:rsidR="000A5A09" w:rsidRPr="001F7280" w:rsidRDefault="000A5A09" w:rsidP="000A5A09">
      <w:pPr>
        <w:spacing w:line="480" w:lineRule="auto"/>
        <w:contextualSpacing/>
        <w:jc w:val="both"/>
        <w:rPr>
          <w:rFonts w:ascii="Times New Roman" w:hAnsi="Times New Roman" w:cs="Times New Roman"/>
          <w:color w:val="000000" w:themeColor="text1"/>
        </w:rPr>
      </w:pPr>
      <w:r w:rsidRPr="001F7280">
        <w:rPr>
          <w:rFonts w:ascii="Times New Roman" w:hAnsi="Times New Roman" w:cs="Times New Roman"/>
          <w:color w:val="000000" w:themeColor="text1"/>
        </w:rPr>
        <w:t>Fig. S3. Selection of the type and composition of the sorbent.</w:t>
      </w:r>
    </w:p>
    <w:p w:rsidR="000A5A09" w:rsidRPr="001F7280" w:rsidRDefault="000A5A09" w:rsidP="000A5A09">
      <w:pPr>
        <w:spacing w:line="480" w:lineRule="auto"/>
        <w:contextualSpacing/>
        <w:jc w:val="both"/>
        <w:rPr>
          <w:rFonts w:ascii="Times New Roman" w:hAnsi="Times New Roman" w:cs="Times New Roman"/>
          <w:color w:val="000000" w:themeColor="text1"/>
        </w:rPr>
      </w:pPr>
      <w:r w:rsidRPr="001F7280">
        <w:rPr>
          <w:rFonts w:ascii="Times New Roman" w:hAnsi="Times New Roman" w:cs="Times New Roman"/>
          <w:color w:val="000000" w:themeColor="text1"/>
        </w:rPr>
        <w:t>(a) Extraction conditions: SBSE step: volume of aqueous sample, 25 mL deionized water spiked with 5 ng mL</w:t>
      </w:r>
      <w:r w:rsidRPr="001F7280">
        <w:rPr>
          <w:rFonts w:ascii="Times New Roman" w:hAnsi="Times New Roman" w:cs="Times New Roman"/>
          <w:color w:val="000000" w:themeColor="text1"/>
          <w:vertAlign w:val="superscript"/>
        </w:rPr>
        <w:t>–1</w:t>
      </w:r>
      <w:r w:rsidRPr="001F7280">
        <w:rPr>
          <w:rFonts w:ascii="Times New Roman" w:hAnsi="Times New Roman" w:cs="Times New Roman"/>
          <w:color w:val="000000" w:themeColor="text1"/>
        </w:rPr>
        <w:t xml:space="preserve"> of each pesticide adjusted at pH=3; stirring rate, 500 rpm; stirring time 10 min; and elution/disperser solvent (volume), </w:t>
      </w:r>
      <w:bookmarkStart w:id="0" w:name="_Hlk11518307"/>
      <w:r w:rsidRPr="001F7280">
        <w:rPr>
          <w:rFonts w:ascii="Times New Roman" w:hAnsi="Times New Roman" w:cs="Times New Roman"/>
          <w:color w:val="000000" w:themeColor="text1"/>
        </w:rPr>
        <w:t xml:space="preserve">DES prepared from ChCl: EG (1.0 mL). </w:t>
      </w:r>
      <w:bookmarkEnd w:id="0"/>
    </w:p>
    <w:p w:rsidR="000A5A09" w:rsidRPr="001F7280" w:rsidRDefault="000A5A09" w:rsidP="000A5A09">
      <w:pPr>
        <w:spacing w:line="480" w:lineRule="auto"/>
        <w:contextualSpacing/>
        <w:jc w:val="both"/>
        <w:rPr>
          <w:rFonts w:ascii="Times New Roman" w:hAnsi="Times New Roman" w:cs="Times New Roman"/>
          <w:color w:val="000000" w:themeColor="text1"/>
        </w:rPr>
      </w:pPr>
      <w:r w:rsidRPr="001F7280">
        <w:rPr>
          <w:rFonts w:ascii="Times New Roman" w:hAnsi="Times New Roman" w:cs="Times New Roman"/>
          <w:color w:val="000000" w:themeColor="text1"/>
        </w:rPr>
        <w:t xml:space="preserve">Simultaneous derivatization and DES–DLLME step: aqueous phase, 5.0 mL deionized water; derivatization agent (volume), BCF (40 µL); catalyst (volume), 3–picoline (25 µL); extraction solvent (volume), DES prepared from ChCl: </w:t>
      </w:r>
      <w:bookmarkStart w:id="1" w:name="_Hlk11520236"/>
      <w:r w:rsidRPr="001F7280">
        <w:rPr>
          <w:rFonts w:ascii="Times New Roman" w:hAnsi="Times New Roman" w:cs="Times New Roman"/>
          <w:i/>
          <w:iCs/>
          <w:color w:val="000000" w:themeColor="text1"/>
        </w:rPr>
        <w:t>p</w:t>
      </w:r>
      <w:r w:rsidRPr="001F7280">
        <w:rPr>
          <w:rFonts w:ascii="Times New Roman" w:hAnsi="Times New Roman" w:cs="Times New Roman"/>
          <w:color w:val="000000" w:themeColor="text1"/>
        </w:rPr>
        <w:t>–chlorophenol</w:t>
      </w:r>
      <w:bookmarkEnd w:id="1"/>
      <w:r w:rsidRPr="001F7280">
        <w:rPr>
          <w:rFonts w:ascii="Times New Roman" w:hAnsi="Times New Roman" w:cs="Times New Roman"/>
          <w:color w:val="000000" w:themeColor="text1"/>
        </w:rPr>
        <w:t xml:space="preserve"> (74 µL); and centrifugation rate and time, 5000 rpm and 5 min. The error bars indicate the standard deviations of three repeated determinations.</w:t>
      </w:r>
    </w:p>
    <w:p w:rsidR="000A5A09" w:rsidRPr="001F7280" w:rsidRDefault="000A5A09" w:rsidP="000A5A09">
      <w:pPr>
        <w:spacing w:line="480" w:lineRule="auto"/>
        <w:contextualSpacing/>
        <w:jc w:val="both"/>
        <w:rPr>
          <w:rFonts w:ascii="Times New Roman" w:hAnsi="Times New Roman" w:cs="Times New Roman"/>
          <w:color w:val="000000" w:themeColor="text1"/>
        </w:rPr>
      </w:pPr>
      <w:r w:rsidRPr="001F7280">
        <w:rPr>
          <w:rFonts w:ascii="Times New Roman" w:hAnsi="Times New Roman" w:cs="Times New Roman"/>
          <w:color w:val="000000" w:themeColor="text1"/>
        </w:rPr>
        <w:t>(b) Extraction conditions: the same as those used in Fig. 1a, except PSA: PVC was used for coating the stir bar.</w:t>
      </w:r>
    </w:p>
    <w:p w:rsidR="000B1003" w:rsidRPr="001F7280" w:rsidRDefault="000725BE" w:rsidP="000725BE">
      <w:pPr>
        <w:spacing w:line="480" w:lineRule="auto"/>
        <w:jc w:val="center"/>
        <w:rPr>
          <w:rFonts w:asciiTheme="majorBidi" w:hAnsiTheme="majorBidi" w:cstheme="majorBidi"/>
          <w:noProof/>
          <w:color w:val="000000" w:themeColor="text1"/>
        </w:rPr>
      </w:pPr>
      <w:r w:rsidRPr="001F7280">
        <w:rPr>
          <w:rFonts w:asciiTheme="majorBidi" w:hAnsiTheme="majorBidi" w:cstheme="majorBidi"/>
          <w:noProof/>
          <w:color w:val="000000" w:themeColor="text1"/>
        </w:rPr>
        <w:lastRenderedPageBreak/>
        <w:drawing>
          <wp:inline distT="0" distB="0" distL="0" distR="0">
            <wp:extent cx="4718050" cy="3117850"/>
            <wp:effectExtent l="19050" t="0" r="6350" b="0"/>
            <wp:docPr id="1" name="Picture 1" descr="F:\New folder\فایل های مربوط به مقالات\مقالات غیر دانشجویی\acidic pesticides\Sent to Dr. Farajzadeh\Food Chemistry\Fig.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 folder\فایل های مربوط به مقالات\مقالات غیر دانشجویی\acidic pesticides\Sent to Dr. Farajzadeh\Food Chemistry\Fig. 2.tif"/>
                    <pic:cNvPicPr>
                      <a:picLocks noChangeAspect="1" noChangeArrowheads="1"/>
                    </pic:cNvPicPr>
                  </pic:nvPicPr>
                  <pic:blipFill>
                    <a:blip r:embed="rId9"/>
                    <a:srcRect/>
                    <a:stretch>
                      <a:fillRect/>
                    </a:stretch>
                  </pic:blipFill>
                  <pic:spPr bwMode="auto">
                    <a:xfrm>
                      <a:off x="0" y="0"/>
                      <a:ext cx="4718050" cy="3117850"/>
                    </a:xfrm>
                    <a:prstGeom prst="rect">
                      <a:avLst/>
                    </a:prstGeom>
                    <a:noFill/>
                    <a:ln w="9525">
                      <a:noFill/>
                      <a:miter lim="800000"/>
                      <a:headEnd/>
                      <a:tailEnd/>
                    </a:ln>
                  </pic:spPr>
                </pic:pic>
              </a:graphicData>
            </a:graphic>
          </wp:inline>
        </w:drawing>
      </w:r>
    </w:p>
    <w:p w:rsidR="000725BE" w:rsidRPr="001F7280" w:rsidRDefault="00367A66" w:rsidP="00EC6EA1">
      <w:pPr>
        <w:spacing w:line="480" w:lineRule="auto"/>
        <w:ind w:left="360"/>
        <w:contextualSpacing/>
        <w:jc w:val="center"/>
        <w:rPr>
          <w:rFonts w:asciiTheme="majorBidi" w:hAnsiTheme="majorBidi" w:cstheme="majorBidi"/>
          <w:color w:val="000000" w:themeColor="text1"/>
        </w:rPr>
      </w:pPr>
      <w:r w:rsidRPr="001F7280">
        <w:rPr>
          <w:rFonts w:asciiTheme="majorBidi" w:hAnsiTheme="majorBidi" w:cstheme="majorBidi"/>
          <w:noProof/>
          <w:color w:val="000000" w:themeColor="text1"/>
        </w:rPr>
        <w:t>Fig.</w:t>
      </w:r>
      <w:r w:rsidR="00C27195" w:rsidRPr="001F7280">
        <w:rPr>
          <w:rFonts w:asciiTheme="majorBidi" w:hAnsiTheme="majorBidi" w:cstheme="majorBidi"/>
          <w:noProof/>
          <w:color w:val="000000" w:themeColor="text1"/>
        </w:rPr>
        <w:t xml:space="preserve"> </w:t>
      </w:r>
      <w:r w:rsidRPr="001F7280">
        <w:rPr>
          <w:rFonts w:asciiTheme="majorBidi" w:hAnsiTheme="majorBidi" w:cstheme="majorBidi"/>
          <w:noProof/>
          <w:color w:val="000000" w:themeColor="text1"/>
        </w:rPr>
        <w:t>S</w:t>
      </w:r>
      <w:r w:rsidR="00EC6EA1" w:rsidRPr="001F7280">
        <w:rPr>
          <w:rFonts w:asciiTheme="majorBidi" w:hAnsiTheme="majorBidi" w:cstheme="majorBidi"/>
          <w:noProof/>
          <w:color w:val="000000" w:themeColor="text1"/>
        </w:rPr>
        <w:t>4</w:t>
      </w:r>
      <w:r w:rsidR="008223C6" w:rsidRPr="001F7280">
        <w:rPr>
          <w:rFonts w:asciiTheme="majorBidi" w:hAnsiTheme="majorBidi" w:cstheme="majorBidi"/>
          <w:noProof/>
          <w:color w:val="000000" w:themeColor="text1"/>
        </w:rPr>
        <w:t xml:space="preserve">. </w:t>
      </w:r>
      <w:r w:rsidR="000725BE" w:rsidRPr="001F7280">
        <w:rPr>
          <w:rFonts w:asciiTheme="majorBidi" w:hAnsiTheme="majorBidi" w:cstheme="majorBidi"/>
          <w:color w:val="000000" w:themeColor="text1"/>
        </w:rPr>
        <w:t>Study of stirring rate.</w:t>
      </w:r>
    </w:p>
    <w:p w:rsidR="000725BE" w:rsidRPr="001F7280" w:rsidRDefault="000725BE" w:rsidP="00EC6EA1">
      <w:pPr>
        <w:spacing w:line="480" w:lineRule="auto"/>
        <w:ind w:left="360"/>
        <w:contextualSpacing/>
        <w:jc w:val="center"/>
        <w:rPr>
          <w:rFonts w:asciiTheme="majorBidi" w:hAnsiTheme="majorBidi" w:cstheme="majorBidi"/>
          <w:color w:val="000000" w:themeColor="text1"/>
        </w:rPr>
      </w:pPr>
      <w:r w:rsidRPr="001F7280">
        <w:rPr>
          <w:rFonts w:asciiTheme="majorBidi" w:hAnsiTheme="majorBidi" w:cstheme="majorBidi"/>
          <w:color w:val="000000" w:themeColor="text1"/>
        </w:rPr>
        <w:t xml:space="preserve">Conditions: the same as those used in Fig. </w:t>
      </w:r>
      <w:r w:rsidR="00EC6EA1" w:rsidRPr="001F7280">
        <w:rPr>
          <w:rFonts w:asciiTheme="majorBidi" w:hAnsiTheme="majorBidi" w:cstheme="majorBidi"/>
          <w:color w:val="000000" w:themeColor="text1"/>
        </w:rPr>
        <w:t>3S</w:t>
      </w:r>
      <w:r w:rsidRPr="001F7280">
        <w:rPr>
          <w:rFonts w:asciiTheme="majorBidi" w:hAnsiTheme="majorBidi" w:cstheme="majorBidi"/>
          <w:color w:val="000000" w:themeColor="text1"/>
        </w:rPr>
        <w:t xml:space="preserve">, except PSA: PVC (80:20%, </w:t>
      </w:r>
      <w:r w:rsidRPr="001F7280">
        <w:rPr>
          <w:rFonts w:asciiTheme="majorBidi" w:hAnsiTheme="majorBidi" w:cstheme="majorBidi"/>
          <w:i/>
          <w:iCs/>
          <w:color w:val="000000" w:themeColor="text1"/>
        </w:rPr>
        <w:t>w/w</w:t>
      </w:r>
      <w:r w:rsidRPr="001F7280">
        <w:rPr>
          <w:rFonts w:asciiTheme="majorBidi" w:hAnsiTheme="majorBidi" w:cstheme="majorBidi"/>
          <w:color w:val="000000" w:themeColor="text1"/>
        </w:rPr>
        <w:t>) was used as the coated sorbent.</w:t>
      </w:r>
    </w:p>
    <w:p w:rsidR="00C27195" w:rsidRPr="001F7280" w:rsidRDefault="00C27195" w:rsidP="000725BE">
      <w:pPr>
        <w:spacing w:line="480" w:lineRule="auto"/>
        <w:contextualSpacing/>
        <w:jc w:val="center"/>
        <w:rPr>
          <w:rFonts w:asciiTheme="majorBidi" w:hAnsiTheme="majorBidi" w:cstheme="majorBidi"/>
          <w:noProof/>
          <w:color w:val="000000" w:themeColor="text1"/>
        </w:rPr>
      </w:pPr>
    </w:p>
    <w:p w:rsidR="00C27195" w:rsidRPr="001F7280" w:rsidRDefault="00C27195" w:rsidP="000B1003">
      <w:pPr>
        <w:spacing w:line="480" w:lineRule="auto"/>
        <w:rPr>
          <w:rFonts w:asciiTheme="majorBidi" w:hAnsiTheme="majorBidi" w:cstheme="majorBidi"/>
          <w:noProof/>
          <w:color w:val="000000" w:themeColor="text1"/>
        </w:rPr>
      </w:pPr>
    </w:p>
    <w:p w:rsidR="00090694" w:rsidRPr="001F7280" w:rsidRDefault="00090694" w:rsidP="000B1003">
      <w:pPr>
        <w:spacing w:line="480" w:lineRule="auto"/>
        <w:rPr>
          <w:rFonts w:asciiTheme="majorBidi" w:hAnsiTheme="majorBidi" w:cstheme="majorBidi"/>
          <w:noProof/>
          <w:color w:val="000000" w:themeColor="text1"/>
        </w:rPr>
      </w:pPr>
    </w:p>
    <w:p w:rsidR="00090694" w:rsidRPr="001F7280" w:rsidRDefault="00090694" w:rsidP="000B1003">
      <w:pPr>
        <w:spacing w:line="480" w:lineRule="auto"/>
        <w:rPr>
          <w:rFonts w:asciiTheme="majorBidi" w:hAnsiTheme="majorBidi" w:cstheme="majorBidi"/>
          <w:noProof/>
          <w:color w:val="000000" w:themeColor="text1"/>
        </w:rPr>
      </w:pPr>
    </w:p>
    <w:p w:rsidR="006D474A" w:rsidRPr="001F7280" w:rsidRDefault="006D474A" w:rsidP="000B1003">
      <w:pPr>
        <w:spacing w:line="480" w:lineRule="auto"/>
        <w:rPr>
          <w:rFonts w:asciiTheme="majorBidi" w:hAnsiTheme="majorBidi" w:cstheme="majorBidi"/>
          <w:noProof/>
          <w:color w:val="000000" w:themeColor="text1"/>
        </w:rPr>
      </w:pPr>
    </w:p>
    <w:p w:rsidR="006D474A" w:rsidRPr="001F7280" w:rsidRDefault="006D474A" w:rsidP="000B1003">
      <w:pPr>
        <w:spacing w:line="480" w:lineRule="auto"/>
        <w:rPr>
          <w:rFonts w:asciiTheme="majorBidi" w:hAnsiTheme="majorBidi" w:cstheme="majorBidi"/>
          <w:noProof/>
          <w:color w:val="000000" w:themeColor="text1"/>
        </w:rPr>
      </w:pPr>
    </w:p>
    <w:p w:rsidR="006D474A" w:rsidRPr="001F7280" w:rsidRDefault="006D474A" w:rsidP="000B1003">
      <w:pPr>
        <w:spacing w:line="480" w:lineRule="auto"/>
        <w:rPr>
          <w:rFonts w:asciiTheme="majorBidi" w:hAnsiTheme="majorBidi" w:cstheme="majorBidi"/>
          <w:noProof/>
          <w:color w:val="000000" w:themeColor="text1"/>
        </w:rPr>
      </w:pPr>
    </w:p>
    <w:p w:rsidR="006D474A" w:rsidRPr="001F7280" w:rsidRDefault="006D474A" w:rsidP="000B1003">
      <w:pPr>
        <w:spacing w:line="480" w:lineRule="auto"/>
        <w:rPr>
          <w:rFonts w:asciiTheme="majorBidi" w:hAnsiTheme="majorBidi" w:cstheme="majorBidi"/>
          <w:noProof/>
          <w:color w:val="000000" w:themeColor="text1"/>
        </w:rPr>
      </w:pPr>
    </w:p>
    <w:p w:rsidR="00090694" w:rsidRPr="001F7280" w:rsidRDefault="00090694" w:rsidP="000B1003">
      <w:pPr>
        <w:spacing w:line="480" w:lineRule="auto"/>
        <w:rPr>
          <w:rFonts w:asciiTheme="majorBidi" w:hAnsiTheme="majorBidi" w:cstheme="majorBidi"/>
          <w:noProof/>
          <w:color w:val="000000" w:themeColor="text1"/>
        </w:rPr>
      </w:pPr>
    </w:p>
    <w:p w:rsidR="006C73E1" w:rsidRPr="001F7280" w:rsidRDefault="00090694" w:rsidP="00090694">
      <w:pPr>
        <w:spacing w:line="480" w:lineRule="auto"/>
        <w:jc w:val="center"/>
        <w:rPr>
          <w:rFonts w:asciiTheme="majorBidi" w:hAnsiTheme="majorBidi" w:cstheme="majorBidi"/>
          <w:color w:val="000000" w:themeColor="text1"/>
        </w:rPr>
      </w:pPr>
      <w:r w:rsidRPr="001F7280">
        <w:rPr>
          <w:rFonts w:asciiTheme="majorBidi" w:hAnsiTheme="majorBidi" w:cstheme="majorBidi"/>
          <w:noProof/>
          <w:color w:val="000000" w:themeColor="text1"/>
        </w:rPr>
        <w:lastRenderedPageBreak/>
        <w:drawing>
          <wp:inline distT="0" distB="0" distL="0" distR="0">
            <wp:extent cx="4756150" cy="3073400"/>
            <wp:effectExtent l="19050" t="0" r="6350" b="0"/>
            <wp:docPr id="3" name="Picture 2" descr="F:\New folder\فایل های مربوط به مقالات\مقالات غیر دانشجویی\acidic pesticides\Sent to Dr. Farajzadeh\Food Chemistry\Fig.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ew folder\فایل های مربوط به مقالات\مقالات غیر دانشجویی\acidic pesticides\Sent to Dr. Farajzadeh\Food Chemistry\Fig. 4.tif"/>
                    <pic:cNvPicPr>
                      <a:picLocks noChangeAspect="1" noChangeArrowheads="1"/>
                    </pic:cNvPicPr>
                  </pic:nvPicPr>
                  <pic:blipFill>
                    <a:blip r:embed="rId10"/>
                    <a:srcRect/>
                    <a:stretch>
                      <a:fillRect/>
                    </a:stretch>
                  </pic:blipFill>
                  <pic:spPr bwMode="auto">
                    <a:xfrm>
                      <a:off x="0" y="0"/>
                      <a:ext cx="4756150" cy="3073400"/>
                    </a:xfrm>
                    <a:prstGeom prst="rect">
                      <a:avLst/>
                    </a:prstGeom>
                    <a:noFill/>
                    <a:ln w="9525">
                      <a:noFill/>
                      <a:miter lim="800000"/>
                      <a:headEnd/>
                      <a:tailEnd/>
                    </a:ln>
                  </pic:spPr>
                </pic:pic>
              </a:graphicData>
            </a:graphic>
          </wp:inline>
        </w:drawing>
      </w:r>
    </w:p>
    <w:p w:rsidR="00090694" w:rsidRPr="001F7280" w:rsidRDefault="00090694" w:rsidP="00EC6EA1">
      <w:pPr>
        <w:spacing w:line="480" w:lineRule="auto"/>
        <w:ind w:left="360"/>
        <w:contextualSpacing/>
        <w:jc w:val="center"/>
        <w:rPr>
          <w:rFonts w:asciiTheme="majorBidi" w:hAnsiTheme="majorBidi" w:cstheme="majorBidi"/>
          <w:color w:val="000000" w:themeColor="text1"/>
        </w:rPr>
      </w:pPr>
      <w:r w:rsidRPr="001F7280">
        <w:rPr>
          <w:rFonts w:asciiTheme="majorBidi" w:hAnsiTheme="majorBidi" w:cstheme="majorBidi"/>
          <w:color w:val="000000" w:themeColor="text1"/>
        </w:rPr>
        <w:t>Fig. S</w:t>
      </w:r>
      <w:r w:rsidR="00EC6EA1" w:rsidRPr="001F7280">
        <w:rPr>
          <w:rFonts w:asciiTheme="majorBidi" w:hAnsiTheme="majorBidi" w:cstheme="majorBidi"/>
          <w:color w:val="000000" w:themeColor="text1"/>
        </w:rPr>
        <w:t>5</w:t>
      </w:r>
      <w:r w:rsidRPr="001F7280">
        <w:rPr>
          <w:rFonts w:asciiTheme="majorBidi" w:hAnsiTheme="majorBidi" w:cstheme="majorBidi"/>
          <w:color w:val="000000" w:themeColor="text1"/>
        </w:rPr>
        <w:t>. Study of derivatization agent volume.</w:t>
      </w:r>
    </w:p>
    <w:p w:rsidR="00090694" w:rsidRPr="001F7280" w:rsidRDefault="00090694" w:rsidP="00EC6EA1">
      <w:pPr>
        <w:spacing w:line="480" w:lineRule="auto"/>
        <w:ind w:left="360"/>
        <w:contextualSpacing/>
        <w:jc w:val="center"/>
        <w:rPr>
          <w:rFonts w:asciiTheme="majorBidi" w:hAnsiTheme="majorBidi" w:cstheme="majorBidi"/>
          <w:color w:val="000000" w:themeColor="text1"/>
        </w:rPr>
      </w:pPr>
      <w:r w:rsidRPr="001F7280">
        <w:rPr>
          <w:rFonts w:asciiTheme="majorBidi" w:hAnsiTheme="majorBidi" w:cstheme="majorBidi"/>
          <w:color w:val="000000" w:themeColor="text1"/>
        </w:rPr>
        <w:t>Conditions: as the same as those used in Fig. S</w:t>
      </w:r>
      <w:r w:rsidR="00EC6EA1" w:rsidRPr="001F7280">
        <w:rPr>
          <w:rFonts w:asciiTheme="majorBidi" w:hAnsiTheme="majorBidi" w:cstheme="majorBidi"/>
          <w:color w:val="000000" w:themeColor="text1"/>
        </w:rPr>
        <w:t>4</w:t>
      </w:r>
      <w:r w:rsidRPr="001F7280">
        <w:rPr>
          <w:rFonts w:asciiTheme="majorBidi" w:hAnsiTheme="majorBidi" w:cstheme="majorBidi"/>
          <w:color w:val="000000" w:themeColor="text1"/>
        </w:rPr>
        <w:t>, except DES prepared from ChCl: EG (1.25 mL) was used as elution/disperser solvent.</w:t>
      </w:r>
    </w:p>
    <w:p w:rsidR="00090694" w:rsidRPr="001F7280" w:rsidRDefault="00090694" w:rsidP="00B01EF0">
      <w:pPr>
        <w:spacing w:line="480" w:lineRule="auto"/>
        <w:jc w:val="both"/>
        <w:rPr>
          <w:rFonts w:asciiTheme="majorBidi" w:hAnsiTheme="majorBidi" w:cstheme="majorBidi"/>
          <w:color w:val="000000" w:themeColor="text1"/>
        </w:rPr>
      </w:pPr>
    </w:p>
    <w:p w:rsidR="00090694" w:rsidRPr="001F7280" w:rsidRDefault="00090694" w:rsidP="00B01EF0">
      <w:pPr>
        <w:spacing w:line="480" w:lineRule="auto"/>
        <w:jc w:val="both"/>
        <w:rPr>
          <w:rFonts w:asciiTheme="majorBidi" w:hAnsiTheme="majorBidi" w:cstheme="majorBidi"/>
          <w:color w:val="000000" w:themeColor="text1"/>
        </w:rPr>
      </w:pPr>
    </w:p>
    <w:p w:rsidR="00090694" w:rsidRPr="001F7280" w:rsidRDefault="00090694" w:rsidP="00B01EF0">
      <w:pPr>
        <w:spacing w:line="480" w:lineRule="auto"/>
        <w:jc w:val="both"/>
        <w:rPr>
          <w:rFonts w:asciiTheme="majorBidi" w:hAnsiTheme="majorBidi" w:cstheme="majorBidi"/>
          <w:color w:val="000000" w:themeColor="text1"/>
        </w:rPr>
      </w:pPr>
    </w:p>
    <w:p w:rsidR="00AA4A12" w:rsidRPr="001F7280" w:rsidRDefault="00AA4A12" w:rsidP="00AA4A12">
      <w:pPr>
        <w:spacing w:line="480" w:lineRule="auto"/>
        <w:jc w:val="center"/>
        <w:rPr>
          <w:rFonts w:asciiTheme="majorBidi" w:hAnsiTheme="majorBidi" w:cstheme="majorBidi"/>
          <w:color w:val="000000" w:themeColor="text1"/>
        </w:rPr>
      </w:pPr>
      <w:r w:rsidRPr="001F7280">
        <w:rPr>
          <w:rFonts w:asciiTheme="majorBidi" w:hAnsiTheme="majorBidi" w:cstheme="majorBidi"/>
          <w:noProof/>
          <w:color w:val="000000" w:themeColor="text1"/>
        </w:rPr>
        <w:lastRenderedPageBreak/>
        <w:drawing>
          <wp:inline distT="0" distB="0" distL="0" distR="0">
            <wp:extent cx="4756150" cy="3073400"/>
            <wp:effectExtent l="19050" t="0" r="6350" b="0"/>
            <wp:docPr id="4" name="Picture 3" descr="F:\New folder\فایل های مربوط به مقالات\مقالات غیر دانشجویی\acidic pesticides\Sent to Dr. Farajzadeh\Food Chemistry\Fig.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ew folder\فایل های مربوط به مقالات\مقالات غیر دانشجویی\acidic pesticides\Sent to Dr. Farajzadeh\Food Chemistry\Fig. 3.tif"/>
                    <pic:cNvPicPr>
                      <a:picLocks noChangeAspect="1" noChangeArrowheads="1"/>
                    </pic:cNvPicPr>
                  </pic:nvPicPr>
                  <pic:blipFill>
                    <a:blip r:embed="rId11"/>
                    <a:srcRect/>
                    <a:stretch>
                      <a:fillRect/>
                    </a:stretch>
                  </pic:blipFill>
                  <pic:spPr bwMode="auto">
                    <a:xfrm>
                      <a:off x="0" y="0"/>
                      <a:ext cx="4756150" cy="3073400"/>
                    </a:xfrm>
                    <a:prstGeom prst="rect">
                      <a:avLst/>
                    </a:prstGeom>
                    <a:noFill/>
                    <a:ln w="9525">
                      <a:noFill/>
                      <a:miter lim="800000"/>
                      <a:headEnd/>
                      <a:tailEnd/>
                    </a:ln>
                  </pic:spPr>
                </pic:pic>
              </a:graphicData>
            </a:graphic>
          </wp:inline>
        </w:drawing>
      </w:r>
    </w:p>
    <w:p w:rsidR="00AA4A12" w:rsidRPr="001F7280" w:rsidRDefault="00996AE4" w:rsidP="00EC6EA1">
      <w:pPr>
        <w:spacing w:line="480" w:lineRule="auto"/>
        <w:jc w:val="center"/>
        <w:rPr>
          <w:rFonts w:asciiTheme="majorBidi" w:hAnsiTheme="majorBidi" w:cstheme="majorBidi"/>
          <w:color w:val="000000" w:themeColor="text1"/>
        </w:rPr>
      </w:pPr>
      <w:r w:rsidRPr="001F7280">
        <w:rPr>
          <w:rFonts w:asciiTheme="majorBidi" w:hAnsiTheme="majorBidi" w:cstheme="majorBidi"/>
          <w:color w:val="000000" w:themeColor="text1"/>
        </w:rPr>
        <w:t xml:space="preserve">Fig. </w:t>
      </w:r>
      <w:r w:rsidR="00770040" w:rsidRPr="001F7280">
        <w:rPr>
          <w:rFonts w:asciiTheme="majorBidi" w:hAnsiTheme="majorBidi" w:cstheme="majorBidi"/>
          <w:color w:val="000000" w:themeColor="text1"/>
        </w:rPr>
        <w:t>S</w:t>
      </w:r>
      <w:r w:rsidR="00EC6EA1" w:rsidRPr="001F7280">
        <w:rPr>
          <w:rFonts w:asciiTheme="majorBidi" w:hAnsiTheme="majorBidi" w:cstheme="majorBidi"/>
          <w:color w:val="000000" w:themeColor="text1"/>
        </w:rPr>
        <w:t>6</w:t>
      </w:r>
      <w:r w:rsidR="00A12A5F" w:rsidRPr="001F7280">
        <w:rPr>
          <w:rFonts w:asciiTheme="majorBidi" w:hAnsiTheme="majorBidi" w:cstheme="majorBidi"/>
          <w:color w:val="000000" w:themeColor="text1"/>
        </w:rPr>
        <w:t xml:space="preserve">. </w:t>
      </w:r>
      <w:r w:rsidR="00AA4A12" w:rsidRPr="001F7280">
        <w:rPr>
          <w:rFonts w:asciiTheme="majorBidi" w:hAnsiTheme="majorBidi" w:cstheme="majorBidi"/>
          <w:color w:val="000000" w:themeColor="text1"/>
        </w:rPr>
        <w:t>Study of catalyst volume.</w:t>
      </w:r>
    </w:p>
    <w:p w:rsidR="002E45B9" w:rsidRPr="001F7280" w:rsidRDefault="00AA4A12" w:rsidP="00EC6EA1">
      <w:pPr>
        <w:spacing w:line="480" w:lineRule="auto"/>
        <w:jc w:val="center"/>
        <w:rPr>
          <w:rFonts w:asciiTheme="majorBidi" w:hAnsiTheme="majorBidi" w:cstheme="majorBidi"/>
          <w:color w:val="000000" w:themeColor="text1"/>
        </w:rPr>
      </w:pPr>
      <w:r w:rsidRPr="001F7280">
        <w:rPr>
          <w:rFonts w:asciiTheme="majorBidi" w:hAnsiTheme="majorBidi" w:cstheme="majorBidi"/>
          <w:color w:val="000000" w:themeColor="text1"/>
        </w:rPr>
        <w:t>Conditions: the same as those used in Fig. S</w:t>
      </w:r>
      <w:r w:rsidR="00EC6EA1" w:rsidRPr="001F7280">
        <w:rPr>
          <w:rFonts w:asciiTheme="majorBidi" w:hAnsiTheme="majorBidi" w:cstheme="majorBidi"/>
          <w:color w:val="000000" w:themeColor="text1"/>
        </w:rPr>
        <w:t>5</w:t>
      </w:r>
      <w:r w:rsidRPr="001F7280">
        <w:rPr>
          <w:rFonts w:asciiTheme="majorBidi" w:hAnsiTheme="majorBidi" w:cstheme="majorBidi"/>
          <w:color w:val="000000" w:themeColor="text1"/>
        </w:rPr>
        <w:t>, except 30 µL of BCF was used.</w:t>
      </w:r>
    </w:p>
    <w:p w:rsidR="006D474A" w:rsidRPr="001F7280" w:rsidRDefault="006D474A" w:rsidP="00EC6EA1">
      <w:pPr>
        <w:spacing w:line="480" w:lineRule="auto"/>
        <w:jc w:val="center"/>
        <w:rPr>
          <w:rFonts w:asciiTheme="majorBidi" w:hAnsiTheme="majorBidi" w:cstheme="majorBidi"/>
          <w:color w:val="000000" w:themeColor="text1"/>
        </w:rPr>
      </w:pPr>
    </w:p>
    <w:p w:rsidR="006D474A" w:rsidRPr="001F7280" w:rsidRDefault="006D474A" w:rsidP="00EC6EA1">
      <w:pPr>
        <w:spacing w:line="480" w:lineRule="auto"/>
        <w:jc w:val="center"/>
        <w:rPr>
          <w:rFonts w:asciiTheme="majorBidi" w:hAnsiTheme="majorBidi" w:cstheme="majorBidi"/>
          <w:color w:val="000000" w:themeColor="text1"/>
        </w:rPr>
      </w:pPr>
    </w:p>
    <w:p w:rsidR="006D474A" w:rsidRPr="001F7280" w:rsidRDefault="006D474A" w:rsidP="00EC6EA1">
      <w:pPr>
        <w:spacing w:line="480" w:lineRule="auto"/>
        <w:jc w:val="center"/>
        <w:rPr>
          <w:rFonts w:asciiTheme="majorBidi" w:hAnsiTheme="majorBidi" w:cstheme="majorBidi"/>
          <w:color w:val="000000" w:themeColor="text1"/>
        </w:rPr>
      </w:pPr>
    </w:p>
    <w:p w:rsidR="006D474A" w:rsidRPr="001F7280" w:rsidRDefault="006D474A" w:rsidP="00EC6EA1">
      <w:pPr>
        <w:spacing w:line="480" w:lineRule="auto"/>
        <w:jc w:val="center"/>
        <w:rPr>
          <w:rFonts w:asciiTheme="majorBidi" w:hAnsiTheme="majorBidi" w:cstheme="majorBidi"/>
          <w:color w:val="000000" w:themeColor="text1"/>
        </w:rPr>
      </w:pPr>
    </w:p>
    <w:p w:rsidR="006D474A" w:rsidRPr="001F7280" w:rsidRDefault="006D474A" w:rsidP="00EC6EA1">
      <w:pPr>
        <w:spacing w:line="480" w:lineRule="auto"/>
        <w:jc w:val="center"/>
        <w:rPr>
          <w:rFonts w:asciiTheme="majorBidi" w:hAnsiTheme="majorBidi" w:cstheme="majorBidi"/>
          <w:color w:val="000000" w:themeColor="text1"/>
        </w:rPr>
      </w:pPr>
    </w:p>
    <w:p w:rsidR="006D474A" w:rsidRPr="001F7280" w:rsidRDefault="006D474A" w:rsidP="00EC6EA1">
      <w:pPr>
        <w:spacing w:line="480" w:lineRule="auto"/>
        <w:jc w:val="center"/>
        <w:rPr>
          <w:rFonts w:asciiTheme="majorBidi" w:hAnsiTheme="majorBidi" w:cstheme="majorBidi"/>
          <w:color w:val="000000" w:themeColor="text1"/>
        </w:rPr>
      </w:pPr>
    </w:p>
    <w:p w:rsidR="006D474A" w:rsidRPr="001F7280" w:rsidRDefault="006D474A" w:rsidP="00EC6EA1">
      <w:pPr>
        <w:spacing w:line="480" w:lineRule="auto"/>
        <w:jc w:val="center"/>
        <w:rPr>
          <w:rFonts w:asciiTheme="majorBidi" w:hAnsiTheme="majorBidi" w:cstheme="majorBidi"/>
          <w:color w:val="000000" w:themeColor="text1"/>
        </w:rPr>
      </w:pPr>
    </w:p>
    <w:p w:rsidR="006D474A" w:rsidRPr="001F7280" w:rsidRDefault="006D474A" w:rsidP="00EC6EA1">
      <w:pPr>
        <w:spacing w:line="480" w:lineRule="auto"/>
        <w:jc w:val="center"/>
        <w:rPr>
          <w:rFonts w:asciiTheme="majorBidi" w:hAnsiTheme="majorBidi" w:cstheme="majorBidi"/>
          <w:color w:val="000000" w:themeColor="text1"/>
        </w:rPr>
      </w:pPr>
    </w:p>
    <w:p w:rsidR="006D474A" w:rsidRPr="001F7280" w:rsidRDefault="006D474A" w:rsidP="00EC6EA1">
      <w:pPr>
        <w:spacing w:line="480" w:lineRule="auto"/>
        <w:jc w:val="center"/>
        <w:rPr>
          <w:rFonts w:asciiTheme="majorBidi" w:hAnsiTheme="majorBidi" w:cstheme="majorBidi"/>
          <w:color w:val="000000" w:themeColor="text1"/>
        </w:rPr>
      </w:pPr>
    </w:p>
    <w:p w:rsidR="00247317" w:rsidRPr="001F7280" w:rsidRDefault="00247317" w:rsidP="00247317">
      <w:pPr>
        <w:spacing w:line="480" w:lineRule="auto"/>
        <w:contextualSpacing/>
        <w:jc w:val="both"/>
        <w:rPr>
          <w:rFonts w:ascii="Times New Roman" w:hAnsi="Times New Roman" w:cs="Times New Roman"/>
          <w:color w:val="000000" w:themeColor="text1"/>
        </w:rPr>
      </w:pPr>
      <w:r w:rsidRPr="001F7280">
        <w:rPr>
          <w:rFonts w:ascii="Times New Roman" w:hAnsi="Times New Roman" w:cs="Times New Roman"/>
          <w:i/>
          <w:iCs/>
          <w:color w:val="000000" w:themeColor="text1"/>
        </w:rPr>
        <w:lastRenderedPageBreak/>
        <w:t>Optimization of centrifuging rate and time</w:t>
      </w:r>
    </w:p>
    <w:p w:rsidR="00247317" w:rsidRPr="001F7280" w:rsidRDefault="00247317" w:rsidP="00007D54">
      <w:pPr>
        <w:spacing w:line="480" w:lineRule="auto"/>
        <w:contextualSpacing/>
        <w:jc w:val="both"/>
        <w:rPr>
          <w:rFonts w:ascii="Times New Roman" w:hAnsi="Times New Roman" w:cs="Times New Roman"/>
          <w:color w:val="000000" w:themeColor="text1"/>
        </w:rPr>
      </w:pPr>
      <w:r w:rsidRPr="001F7280">
        <w:rPr>
          <w:rFonts w:ascii="Times New Roman" w:hAnsi="Times New Roman" w:cs="Times New Roman"/>
          <w:color w:val="000000" w:themeColor="text1"/>
        </w:rPr>
        <w:t>Centrifugation is an ordinary procedure used to rapid separation of the extraction solvent droplets from the solution. The rate and time of centrifugation were studied within the ranges of 2000–6000 rpm and 3–10 min, respectively. The data revealed that ERs of the analytes increased by enhancing centrifugation rate and time up to 5000 rpm and 7 min, respectively, and then remained constant. So, 5000 rpm and 7 min were chosen as the optimum values of centrifugation rate and time, respectively.</w:t>
      </w:r>
    </w:p>
    <w:p w:rsidR="006D474A" w:rsidRPr="001F7280" w:rsidRDefault="006D474A" w:rsidP="00247317">
      <w:pPr>
        <w:spacing w:line="480" w:lineRule="auto"/>
        <w:contextualSpacing/>
        <w:jc w:val="both"/>
        <w:rPr>
          <w:rFonts w:ascii="Times New Roman" w:hAnsi="Times New Roman" w:cs="Times New Roman"/>
          <w:color w:val="000000" w:themeColor="text1"/>
        </w:rPr>
      </w:pPr>
    </w:p>
    <w:p w:rsidR="006D474A" w:rsidRPr="001F7280" w:rsidRDefault="006D474A" w:rsidP="00247317">
      <w:pPr>
        <w:spacing w:line="480" w:lineRule="auto"/>
        <w:contextualSpacing/>
        <w:jc w:val="both"/>
        <w:rPr>
          <w:rFonts w:ascii="Times New Roman" w:hAnsi="Times New Roman" w:cs="Times New Roman"/>
          <w:color w:val="000000" w:themeColor="text1"/>
        </w:rPr>
      </w:pPr>
    </w:p>
    <w:p w:rsidR="006D474A" w:rsidRPr="001F7280" w:rsidRDefault="006D474A" w:rsidP="00247317">
      <w:pPr>
        <w:spacing w:line="480" w:lineRule="auto"/>
        <w:contextualSpacing/>
        <w:jc w:val="both"/>
        <w:rPr>
          <w:rFonts w:ascii="Times New Roman" w:hAnsi="Times New Roman" w:cs="Times New Roman"/>
          <w:color w:val="000000" w:themeColor="text1"/>
        </w:rPr>
      </w:pPr>
    </w:p>
    <w:p w:rsidR="006D474A" w:rsidRPr="001F7280" w:rsidRDefault="006D474A" w:rsidP="00247317">
      <w:pPr>
        <w:spacing w:line="480" w:lineRule="auto"/>
        <w:contextualSpacing/>
        <w:jc w:val="both"/>
        <w:rPr>
          <w:rFonts w:ascii="Times New Roman" w:hAnsi="Times New Roman" w:cs="Times New Roman"/>
          <w:color w:val="000000" w:themeColor="text1"/>
        </w:rPr>
      </w:pPr>
    </w:p>
    <w:p w:rsidR="006D474A" w:rsidRPr="001F7280" w:rsidRDefault="006D474A" w:rsidP="00247317">
      <w:pPr>
        <w:spacing w:line="480" w:lineRule="auto"/>
        <w:contextualSpacing/>
        <w:jc w:val="both"/>
        <w:rPr>
          <w:rFonts w:ascii="Times New Roman" w:hAnsi="Times New Roman" w:cs="Times New Roman"/>
          <w:color w:val="000000" w:themeColor="text1"/>
        </w:rPr>
      </w:pPr>
    </w:p>
    <w:p w:rsidR="006D474A" w:rsidRPr="001F7280" w:rsidRDefault="006D474A" w:rsidP="00247317">
      <w:pPr>
        <w:spacing w:line="480" w:lineRule="auto"/>
        <w:contextualSpacing/>
        <w:jc w:val="both"/>
        <w:rPr>
          <w:rFonts w:ascii="Times New Roman" w:hAnsi="Times New Roman" w:cs="Times New Roman"/>
          <w:color w:val="000000" w:themeColor="text1"/>
        </w:rPr>
      </w:pPr>
    </w:p>
    <w:p w:rsidR="006D474A" w:rsidRPr="001F7280" w:rsidRDefault="006D474A" w:rsidP="00247317">
      <w:pPr>
        <w:spacing w:line="480" w:lineRule="auto"/>
        <w:contextualSpacing/>
        <w:jc w:val="both"/>
        <w:rPr>
          <w:rFonts w:ascii="Times New Roman" w:hAnsi="Times New Roman" w:cs="Times New Roman"/>
          <w:color w:val="000000" w:themeColor="text1"/>
        </w:rPr>
      </w:pPr>
    </w:p>
    <w:p w:rsidR="006D474A" w:rsidRPr="001F7280" w:rsidRDefault="006D474A" w:rsidP="00247317">
      <w:pPr>
        <w:spacing w:line="480" w:lineRule="auto"/>
        <w:contextualSpacing/>
        <w:jc w:val="both"/>
        <w:rPr>
          <w:rFonts w:ascii="Times New Roman" w:hAnsi="Times New Roman" w:cs="Times New Roman"/>
          <w:color w:val="000000" w:themeColor="text1"/>
        </w:rPr>
      </w:pPr>
    </w:p>
    <w:p w:rsidR="006D474A" w:rsidRPr="001F7280" w:rsidRDefault="006D474A" w:rsidP="00247317">
      <w:pPr>
        <w:spacing w:line="480" w:lineRule="auto"/>
        <w:contextualSpacing/>
        <w:jc w:val="both"/>
        <w:rPr>
          <w:rFonts w:ascii="Times New Roman" w:hAnsi="Times New Roman" w:cs="Times New Roman"/>
          <w:color w:val="000000" w:themeColor="text1"/>
        </w:rPr>
      </w:pPr>
    </w:p>
    <w:p w:rsidR="006D474A" w:rsidRPr="001F7280" w:rsidRDefault="006D474A" w:rsidP="00247317">
      <w:pPr>
        <w:spacing w:line="480" w:lineRule="auto"/>
        <w:contextualSpacing/>
        <w:jc w:val="both"/>
        <w:rPr>
          <w:rFonts w:ascii="Times New Roman" w:hAnsi="Times New Roman" w:cs="Times New Roman"/>
          <w:color w:val="000000" w:themeColor="text1"/>
        </w:rPr>
      </w:pPr>
    </w:p>
    <w:p w:rsidR="006D474A" w:rsidRPr="001F7280" w:rsidRDefault="006D474A" w:rsidP="00247317">
      <w:pPr>
        <w:spacing w:line="480" w:lineRule="auto"/>
        <w:contextualSpacing/>
        <w:jc w:val="both"/>
        <w:rPr>
          <w:rFonts w:ascii="Times New Roman" w:hAnsi="Times New Roman" w:cs="Times New Roman"/>
          <w:color w:val="000000" w:themeColor="text1"/>
        </w:rPr>
      </w:pPr>
    </w:p>
    <w:p w:rsidR="006D474A" w:rsidRPr="001F7280" w:rsidRDefault="006D474A" w:rsidP="00247317">
      <w:pPr>
        <w:spacing w:line="480" w:lineRule="auto"/>
        <w:contextualSpacing/>
        <w:jc w:val="both"/>
        <w:rPr>
          <w:rFonts w:ascii="Times New Roman" w:hAnsi="Times New Roman" w:cs="Times New Roman"/>
          <w:color w:val="000000" w:themeColor="text1"/>
        </w:rPr>
      </w:pPr>
    </w:p>
    <w:p w:rsidR="006D474A" w:rsidRPr="001F7280" w:rsidRDefault="006D474A" w:rsidP="00247317">
      <w:pPr>
        <w:spacing w:line="480" w:lineRule="auto"/>
        <w:contextualSpacing/>
        <w:jc w:val="both"/>
        <w:rPr>
          <w:rFonts w:ascii="Times New Roman" w:hAnsi="Times New Roman" w:cs="Times New Roman"/>
          <w:color w:val="000000" w:themeColor="text1"/>
        </w:rPr>
      </w:pPr>
    </w:p>
    <w:p w:rsidR="006D474A" w:rsidRPr="001F7280" w:rsidRDefault="006D474A" w:rsidP="00247317">
      <w:pPr>
        <w:spacing w:line="480" w:lineRule="auto"/>
        <w:contextualSpacing/>
        <w:jc w:val="both"/>
        <w:rPr>
          <w:rFonts w:ascii="Times New Roman" w:hAnsi="Times New Roman" w:cs="Times New Roman"/>
          <w:color w:val="000000" w:themeColor="text1"/>
        </w:rPr>
      </w:pPr>
    </w:p>
    <w:p w:rsidR="006D474A" w:rsidRPr="001F7280" w:rsidRDefault="006D474A" w:rsidP="00247317">
      <w:pPr>
        <w:spacing w:line="480" w:lineRule="auto"/>
        <w:contextualSpacing/>
        <w:jc w:val="both"/>
        <w:rPr>
          <w:rFonts w:ascii="Times New Roman" w:hAnsi="Times New Roman" w:cs="Times New Roman"/>
          <w:color w:val="000000" w:themeColor="text1"/>
        </w:rPr>
      </w:pPr>
    </w:p>
    <w:p w:rsidR="006D474A" w:rsidRPr="001F7280" w:rsidRDefault="006D474A" w:rsidP="00247317">
      <w:pPr>
        <w:spacing w:line="480" w:lineRule="auto"/>
        <w:contextualSpacing/>
        <w:jc w:val="both"/>
        <w:rPr>
          <w:rFonts w:ascii="Times New Roman" w:hAnsi="Times New Roman" w:cs="Times New Roman"/>
          <w:color w:val="000000" w:themeColor="text1"/>
        </w:rPr>
      </w:pPr>
    </w:p>
    <w:p w:rsidR="006D474A" w:rsidRPr="001F7280" w:rsidRDefault="006D474A" w:rsidP="00247317">
      <w:pPr>
        <w:spacing w:line="480" w:lineRule="auto"/>
        <w:contextualSpacing/>
        <w:jc w:val="both"/>
        <w:rPr>
          <w:rFonts w:ascii="Times New Roman" w:hAnsi="Times New Roman" w:cs="Times New Roman"/>
          <w:color w:val="000000" w:themeColor="text1"/>
        </w:rPr>
      </w:pPr>
    </w:p>
    <w:p w:rsidR="006D474A" w:rsidRPr="001F7280" w:rsidRDefault="006D474A" w:rsidP="00247317">
      <w:pPr>
        <w:spacing w:line="480" w:lineRule="auto"/>
        <w:contextualSpacing/>
        <w:jc w:val="both"/>
        <w:rPr>
          <w:rFonts w:ascii="Times New Roman" w:hAnsi="Times New Roman" w:cs="Times New Roman"/>
          <w:color w:val="000000" w:themeColor="text1"/>
        </w:rPr>
      </w:pPr>
    </w:p>
    <w:p w:rsidR="006D474A" w:rsidRPr="001F7280" w:rsidRDefault="006D474A" w:rsidP="00247317">
      <w:pPr>
        <w:spacing w:line="480" w:lineRule="auto"/>
        <w:contextualSpacing/>
        <w:jc w:val="both"/>
        <w:rPr>
          <w:rFonts w:ascii="Times New Roman" w:hAnsi="Times New Roman" w:cs="Times New Roman"/>
          <w:color w:val="000000" w:themeColor="text1"/>
        </w:rPr>
      </w:pPr>
    </w:p>
    <w:p w:rsidR="00247317" w:rsidRPr="001F7280" w:rsidRDefault="00247317" w:rsidP="00247317">
      <w:pPr>
        <w:spacing w:line="480" w:lineRule="auto"/>
        <w:contextualSpacing/>
        <w:jc w:val="both"/>
        <w:rPr>
          <w:rFonts w:ascii="Times New Roman" w:hAnsi="Times New Roman" w:cs="Times New Roman"/>
          <w:color w:val="000000" w:themeColor="text1"/>
        </w:rPr>
      </w:pPr>
    </w:p>
    <w:p w:rsidR="00247317" w:rsidRPr="001F7280" w:rsidRDefault="00247317" w:rsidP="00247317">
      <w:pPr>
        <w:rPr>
          <w:rFonts w:ascii="Times New Roman" w:hAnsi="Times New Roman" w:cs="Times New Roman"/>
          <w:color w:val="000000" w:themeColor="text1"/>
          <w:sz w:val="24"/>
          <w:szCs w:val="24"/>
        </w:rPr>
      </w:pPr>
      <w:r w:rsidRPr="001F7280">
        <w:rPr>
          <w:rFonts w:ascii="Times New Roman" w:hAnsi="Times New Roman" w:cs="Times New Roman"/>
          <w:color w:val="000000" w:themeColor="text1"/>
          <w:sz w:val="24"/>
          <w:szCs w:val="24"/>
        </w:rPr>
        <w:lastRenderedPageBreak/>
        <w:t xml:space="preserve">Table S1. Physicochemical properties </w:t>
      </w:r>
      <w:r w:rsidR="00007D54" w:rsidRPr="001F7280">
        <w:rPr>
          <w:rFonts w:ascii="Times New Roman" w:hAnsi="Times New Roman" w:cs="Times New Roman"/>
          <w:color w:val="000000" w:themeColor="text1"/>
          <w:sz w:val="24"/>
          <w:szCs w:val="24"/>
        </w:rPr>
        <w:t xml:space="preserve">and structures </w:t>
      </w:r>
      <w:r w:rsidRPr="001F7280">
        <w:rPr>
          <w:rFonts w:ascii="Times New Roman" w:hAnsi="Times New Roman" w:cs="Times New Roman"/>
          <w:color w:val="000000" w:themeColor="text1"/>
          <w:sz w:val="24"/>
          <w:szCs w:val="24"/>
        </w:rPr>
        <w:t xml:space="preserve">of the selected herbicides. </w:t>
      </w:r>
    </w:p>
    <w:tbl>
      <w:tblPr>
        <w:tblStyle w:val="TableGrid"/>
        <w:tblpPr w:leftFromText="180" w:rightFromText="180" w:horzAnchor="margin" w:tblpY="792"/>
        <w:tblW w:w="9384" w:type="dxa"/>
        <w:tblBorders>
          <w:left w:val="none" w:sz="0" w:space="0" w:color="auto"/>
          <w:right w:val="none" w:sz="0" w:space="0" w:color="auto"/>
          <w:insideV w:val="none" w:sz="0" w:space="0" w:color="auto"/>
        </w:tblBorders>
        <w:tblLook w:val="04A0"/>
      </w:tblPr>
      <w:tblGrid>
        <w:gridCol w:w="1267"/>
        <w:gridCol w:w="3025"/>
        <w:gridCol w:w="2119"/>
        <w:gridCol w:w="548"/>
        <w:gridCol w:w="1084"/>
        <w:gridCol w:w="1341"/>
      </w:tblGrid>
      <w:tr w:rsidR="006D474A" w:rsidRPr="001F7280" w:rsidTr="000B1F4E">
        <w:trPr>
          <w:trHeight w:val="755"/>
        </w:trPr>
        <w:tc>
          <w:tcPr>
            <w:tcW w:w="0" w:type="auto"/>
            <w:tcBorders>
              <w:bottom w:val="single" w:sz="4" w:space="0" w:color="000000" w:themeColor="text1"/>
            </w:tcBorders>
          </w:tcPr>
          <w:p w:rsidR="006D474A" w:rsidRPr="001F7280" w:rsidRDefault="006D474A" w:rsidP="000B1F4E">
            <w:pPr>
              <w:rPr>
                <w:rFonts w:ascii="Times New Roman" w:hAnsi="Times New Roman" w:cs="Times New Roman"/>
                <w:color w:val="000000" w:themeColor="text1"/>
              </w:rPr>
            </w:pPr>
            <w:r w:rsidRPr="001F7280">
              <w:rPr>
                <w:rFonts w:ascii="Times New Roman" w:hAnsi="Times New Roman" w:cs="Times New Roman"/>
                <w:color w:val="000000" w:themeColor="text1"/>
              </w:rPr>
              <w:t>Analyte</w:t>
            </w:r>
          </w:p>
        </w:tc>
        <w:tc>
          <w:tcPr>
            <w:tcW w:w="3025" w:type="dxa"/>
            <w:tcBorders>
              <w:bottom w:val="single" w:sz="4" w:space="0" w:color="000000" w:themeColor="text1"/>
            </w:tcBorders>
          </w:tcPr>
          <w:p w:rsidR="006D474A" w:rsidRPr="001F7280" w:rsidRDefault="006D474A" w:rsidP="000B1F4E">
            <w:pPr>
              <w:jc w:val="center"/>
              <w:rPr>
                <w:rFonts w:ascii="Times New Roman" w:hAnsi="Times New Roman" w:cs="Times New Roman"/>
                <w:color w:val="000000" w:themeColor="text1"/>
              </w:rPr>
            </w:pPr>
            <w:r w:rsidRPr="001F7280">
              <w:rPr>
                <w:rFonts w:ascii="Times New Roman" w:hAnsi="Times New Roman" w:cs="Times New Roman"/>
                <w:color w:val="000000" w:themeColor="text1"/>
              </w:rPr>
              <w:t>Structure</w:t>
            </w:r>
          </w:p>
        </w:tc>
        <w:tc>
          <w:tcPr>
            <w:tcW w:w="2119" w:type="dxa"/>
            <w:tcBorders>
              <w:bottom w:val="single" w:sz="4" w:space="0" w:color="000000" w:themeColor="text1"/>
            </w:tcBorders>
          </w:tcPr>
          <w:p w:rsidR="006D474A" w:rsidRPr="001F7280" w:rsidRDefault="00007D54" w:rsidP="000B1F4E">
            <w:pPr>
              <w:jc w:val="center"/>
              <w:rPr>
                <w:rFonts w:ascii="Times New Roman" w:hAnsi="Times New Roman" w:cs="Times New Roman"/>
                <w:color w:val="000000" w:themeColor="text1"/>
              </w:rPr>
            </w:pPr>
            <w:r w:rsidRPr="001F7280">
              <w:rPr>
                <w:rFonts w:ascii="Times New Roman" w:hAnsi="Times New Roman" w:cs="Times New Roman"/>
                <w:color w:val="000000" w:themeColor="text1"/>
              </w:rPr>
              <w:t>l</w:t>
            </w:r>
            <w:r w:rsidR="006D474A" w:rsidRPr="001F7280">
              <w:rPr>
                <w:rFonts w:ascii="Times New Roman" w:hAnsi="Times New Roman" w:cs="Times New Roman"/>
                <w:color w:val="000000" w:themeColor="text1"/>
              </w:rPr>
              <w:t>og P at 20 ⁰C</w:t>
            </w:r>
          </w:p>
        </w:tc>
        <w:tc>
          <w:tcPr>
            <w:tcW w:w="0" w:type="auto"/>
            <w:tcBorders>
              <w:bottom w:val="single" w:sz="4" w:space="0" w:color="000000" w:themeColor="text1"/>
            </w:tcBorders>
          </w:tcPr>
          <w:p w:rsidR="006D474A" w:rsidRPr="001F7280" w:rsidRDefault="006D474A" w:rsidP="000B1F4E">
            <w:pPr>
              <w:jc w:val="center"/>
              <w:rPr>
                <w:rFonts w:ascii="Times New Roman" w:hAnsi="Times New Roman" w:cs="Times New Roman"/>
                <w:color w:val="000000" w:themeColor="text1"/>
              </w:rPr>
            </w:pPr>
            <w:r w:rsidRPr="001F7280">
              <w:rPr>
                <w:rFonts w:ascii="Times New Roman" w:hAnsi="Times New Roman" w:cs="Times New Roman"/>
                <w:color w:val="000000" w:themeColor="text1"/>
              </w:rPr>
              <w:t>pK</w:t>
            </w:r>
            <w:r w:rsidRPr="001F7280">
              <w:rPr>
                <w:rFonts w:ascii="Times New Roman" w:hAnsi="Times New Roman" w:cs="Times New Roman"/>
                <w:color w:val="000000" w:themeColor="text1"/>
                <w:vertAlign w:val="subscript"/>
              </w:rPr>
              <w:t>a</w:t>
            </w:r>
          </w:p>
        </w:tc>
        <w:tc>
          <w:tcPr>
            <w:tcW w:w="0" w:type="auto"/>
            <w:tcBorders>
              <w:bottom w:val="single" w:sz="4" w:space="0" w:color="000000" w:themeColor="text1"/>
            </w:tcBorders>
          </w:tcPr>
          <w:p w:rsidR="006D474A" w:rsidRPr="001F7280" w:rsidRDefault="006D474A" w:rsidP="000B1F4E">
            <w:pPr>
              <w:jc w:val="center"/>
              <w:rPr>
                <w:rFonts w:ascii="Times New Roman" w:hAnsi="Times New Roman" w:cs="Times New Roman"/>
                <w:color w:val="000000" w:themeColor="text1"/>
              </w:rPr>
            </w:pPr>
            <w:r w:rsidRPr="001F7280">
              <w:rPr>
                <w:rFonts w:ascii="Times New Roman" w:hAnsi="Times New Roman" w:cs="Times New Roman"/>
                <w:color w:val="000000" w:themeColor="text1"/>
              </w:rPr>
              <w:t>Solubility in water at 20 ⁰C (g L</w:t>
            </w:r>
            <w:r w:rsidRPr="001F7280">
              <w:rPr>
                <w:rFonts w:ascii="Times New Roman" w:hAnsi="Times New Roman" w:cs="Times New Roman"/>
                <w:color w:val="000000" w:themeColor="text1"/>
                <w:vertAlign w:val="superscript"/>
              </w:rPr>
              <w:t>-1</w:t>
            </w:r>
            <w:r w:rsidRPr="001F7280">
              <w:rPr>
                <w:rFonts w:ascii="Times New Roman" w:hAnsi="Times New Roman" w:cs="Times New Roman"/>
                <w:color w:val="000000" w:themeColor="text1"/>
              </w:rPr>
              <w:t>)</w:t>
            </w:r>
          </w:p>
        </w:tc>
        <w:tc>
          <w:tcPr>
            <w:tcW w:w="0" w:type="auto"/>
            <w:tcBorders>
              <w:bottom w:val="single" w:sz="4" w:space="0" w:color="000000" w:themeColor="text1"/>
            </w:tcBorders>
          </w:tcPr>
          <w:p w:rsidR="006D474A" w:rsidRPr="001F7280" w:rsidRDefault="006D474A" w:rsidP="000B1F4E">
            <w:pPr>
              <w:jc w:val="center"/>
              <w:rPr>
                <w:rFonts w:ascii="Times New Roman" w:hAnsi="Times New Roman" w:cs="Times New Roman"/>
                <w:color w:val="000000" w:themeColor="text1"/>
              </w:rPr>
            </w:pPr>
            <w:r w:rsidRPr="001F7280">
              <w:rPr>
                <w:rFonts w:ascii="Times New Roman" w:hAnsi="Times New Roman" w:cs="Times New Roman"/>
                <w:color w:val="000000" w:themeColor="text1"/>
              </w:rPr>
              <w:t>Melting point (⁰C)</w:t>
            </w:r>
          </w:p>
        </w:tc>
      </w:tr>
      <w:tr w:rsidR="006D474A" w:rsidRPr="001F7280" w:rsidTr="000B1F4E">
        <w:trPr>
          <w:trHeight w:val="786"/>
        </w:trPr>
        <w:tc>
          <w:tcPr>
            <w:tcW w:w="0" w:type="auto"/>
            <w:tcBorders>
              <w:bottom w:val="nil"/>
            </w:tcBorders>
          </w:tcPr>
          <w:p w:rsidR="006D474A" w:rsidRPr="001F7280" w:rsidRDefault="006D474A" w:rsidP="000B1F4E">
            <w:pPr>
              <w:rPr>
                <w:rFonts w:ascii="Times New Roman" w:hAnsi="Times New Roman" w:cs="Times New Roman"/>
                <w:color w:val="000000" w:themeColor="text1"/>
              </w:rPr>
            </w:pPr>
            <w:r w:rsidRPr="001F7280">
              <w:rPr>
                <w:rFonts w:ascii="Times New Roman" w:hAnsi="Times New Roman" w:cs="Times New Roman"/>
                <w:color w:val="000000" w:themeColor="text1"/>
              </w:rPr>
              <w:t>Haloxyfop</w:t>
            </w:r>
          </w:p>
        </w:tc>
        <w:tc>
          <w:tcPr>
            <w:tcW w:w="3025" w:type="dxa"/>
            <w:tcBorders>
              <w:bottom w:val="nil"/>
            </w:tcBorders>
          </w:tcPr>
          <w:p w:rsidR="006D474A" w:rsidRPr="001F7280" w:rsidRDefault="006D474A" w:rsidP="000B1F4E">
            <w:pPr>
              <w:rPr>
                <w:rFonts w:ascii="Times New Roman" w:hAnsi="Times New Roman" w:cs="Times New Roman"/>
                <w:color w:val="000000" w:themeColor="text1"/>
              </w:rPr>
            </w:pPr>
            <w:r w:rsidRPr="001F7280">
              <w:rPr>
                <w:color w:val="000000" w:themeColor="text1"/>
              </w:rPr>
              <w:object w:dxaOrig="3480" w:dyaOrig="2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77.25pt" o:ole="">
                  <v:imagedata r:id="rId12" o:title=""/>
                </v:shape>
                <o:OLEObject Type="Embed" ProgID="PBrush" ShapeID="_x0000_i1025" DrawAspect="Content" ObjectID="_1648062537" r:id="rId13"/>
              </w:object>
            </w:r>
          </w:p>
        </w:tc>
        <w:tc>
          <w:tcPr>
            <w:tcW w:w="2119" w:type="dxa"/>
            <w:tcBorders>
              <w:bottom w:val="nil"/>
            </w:tcBorders>
          </w:tcPr>
          <w:p w:rsidR="006D474A" w:rsidRPr="001F7280" w:rsidRDefault="006D474A" w:rsidP="000B1F4E">
            <w:pPr>
              <w:jc w:val="center"/>
              <w:rPr>
                <w:rFonts w:ascii="Times New Roman" w:hAnsi="Times New Roman" w:cs="Times New Roman"/>
                <w:color w:val="000000" w:themeColor="text1"/>
              </w:rPr>
            </w:pPr>
            <w:r w:rsidRPr="001F7280">
              <w:rPr>
                <w:rFonts w:ascii="Times New Roman" w:hAnsi="Times New Roman" w:cs="Times New Roman"/>
                <w:color w:val="000000" w:themeColor="text1"/>
              </w:rPr>
              <w:t>4.3</w:t>
            </w:r>
          </w:p>
        </w:tc>
        <w:tc>
          <w:tcPr>
            <w:tcW w:w="0" w:type="auto"/>
            <w:tcBorders>
              <w:bottom w:val="nil"/>
            </w:tcBorders>
          </w:tcPr>
          <w:p w:rsidR="006D474A" w:rsidRPr="001F7280" w:rsidRDefault="006D474A" w:rsidP="000B1F4E">
            <w:pPr>
              <w:rPr>
                <w:rFonts w:ascii="Times New Roman" w:hAnsi="Times New Roman" w:cs="Times New Roman"/>
                <w:color w:val="000000" w:themeColor="text1"/>
              </w:rPr>
            </w:pPr>
            <w:r w:rsidRPr="001F7280">
              <w:rPr>
                <w:rFonts w:ascii="Times New Roman" w:hAnsi="Times New Roman" w:cs="Times New Roman"/>
                <w:color w:val="000000" w:themeColor="text1"/>
              </w:rPr>
              <w:t>2.9</w:t>
            </w:r>
          </w:p>
        </w:tc>
        <w:tc>
          <w:tcPr>
            <w:tcW w:w="0" w:type="auto"/>
            <w:tcBorders>
              <w:bottom w:val="nil"/>
            </w:tcBorders>
          </w:tcPr>
          <w:p w:rsidR="006D474A" w:rsidRPr="001F7280" w:rsidRDefault="006D474A" w:rsidP="000B1F4E">
            <w:pPr>
              <w:rPr>
                <w:rFonts w:ascii="Times New Roman" w:hAnsi="Times New Roman" w:cs="Times New Roman"/>
                <w:color w:val="000000" w:themeColor="text1"/>
              </w:rPr>
            </w:pPr>
            <w:r w:rsidRPr="001F7280">
              <w:rPr>
                <w:rFonts w:ascii="Times New Roman" w:hAnsi="Times New Roman" w:cs="Times New Roman"/>
                <w:color w:val="000000" w:themeColor="text1"/>
              </w:rPr>
              <w:t>0.58</w:t>
            </w:r>
          </w:p>
        </w:tc>
        <w:tc>
          <w:tcPr>
            <w:tcW w:w="0" w:type="auto"/>
            <w:tcBorders>
              <w:bottom w:val="nil"/>
            </w:tcBorders>
          </w:tcPr>
          <w:p w:rsidR="006D474A" w:rsidRPr="001F7280" w:rsidRDefault="006D474A" w:rsidP="000B1F4E">
            <w:pPr>
              <w:jc w:val="center"/>
              <w:rPr>
                <w:rFonts w:ascii="Times New Roman" w:hAnsi="Times New Roman" w:cs="Times New Roman"/>
                <w:color w:val="000000" w:themeColor="text1"/>
              </w:rPr>
            </w:pPr>
            <w:r w:rsidRPr="001F7280">
              <w:rPr>
                <w:rFonts w:ascii="Times New Roman" w:hAnsi="Times New Roman" w:cs="Times New Roman"/>
                <w:color w:val="000000" w:themeColor="text1"/>
              </w:rPr>
              <w:t>56-58</w:t>
            </w:r>
          </w:p>
        </w:tc>
      </w:tr>
      <w:tr w:rsidR="006D474A" w:rsidRPr="001F7280" w:rsidTr="000B1F4E">
        <w:trPr>
          <w:trHeight w:val="755"/>
        </w:trPr>
        <w:tc>
          <w:tcPr>
            <w:tcW w:w="0" w:type="auto"/>
            <w:tcBorders>
              <w:top w:val="nil"/>
              <w:bottom w:val="nil"/>
            </w:tcBorders>
          </w:tcPr>
          <w:p w:rsidR="006D474A" w:rsidRPr="001F7280" w:rsidRDefault="006D474A" w:rsidP="000B1F4E">
            <w:pPr>
              <w:rPr>
                <w:rFonts w:ascii="Times New Roman" w:hAnsi="Times New Roman" w:cs="Times New Roman"/>
                <w:color w:val="000000" w:themeColor="text1"/>
              </w:rPr>
            </w:pPr>
            <w:r w:rsidRPr="001F7280">
              <w:rPr>
                <w:rFonts w:ascii="Times New Roman" w:hAnsi="Times New Roman" w:cs="Times New Roman"/>
                <w:color w:val="000000" w:themeColor="text1"/>
              </w:rPr>
              <w:t>Fenoxaprop</w:t>
            </w:r>
          </w:p>
        </w:tc>
        <w:tc>
          <w:tcPr>
            <w:tcW w:w="3025" w:type="dxa"/>
            <w:tcBorders>
              <w:top w:val="nil"/>
              <w:bottom w:val="nil"/>
            </w:tcBorders>
          </w:tcPr>
          <w:p w:rsidR="006D474A" w:rsidRPr="001F7280" w:rsidRDefault="006D474A" w:rsidP="000B1F4E">
            <w:pPr>
              <w:rPr>
                <w:rFonts w:ascii="Times New Roman" w:hAnsi="Times New Roman" w:cs="Times New Roman"/>
                <w:color w:val="000000" w:themeColor="text1"/>
              </w:rPr>
            </w:pPr>
            <w:r w:rsidRPr="001F7280">
              <w:rPr>
                <w:color w:val="000000" w:themeColor="text1"/>
              </w:rPr>
              <w:object w:dxaOrig="3480" w:dyaOrig="1920">
                <v:shape id="_x0000_i1026" type="#_x0000_t75" style="width:123.75pt;height:68.25pt" o:ole="">
                  <v:imagedata r:id="rId14" o:title=""/>
                </v:shape>
                <o:OLEObject Type="Embed" ProgID="PBrush" ShapeID="_x0000_i1026" DrawAspect="Content" ObjectID="_1648062538" r:id="rId15"/>
              </w:object>
            </w:r>
          </w:p>
        </w:tc>
        <w:tc>
          <w:tcPr>
            <w:tcW w:w="2119" w:type="dxa"/>
            <w:tcBorders>
              <w:top w:val="nil"/>
              <w:bottom w:val="nil"/>
            </w:tcBorders>
          </w:tcPr>
          <w:p w:rsidR="006D474A" w:rsidRPr="001F7280" w:rsidRDefault="006D474A" w:rsidP="000B1F4E">
            <w:pPr>
              <w:jc w:val="center"/>
              <w:rPr>
                <w:rFonts w:ascii="Times New Roman" w:hAnsi="Times New Roman" w:cs="Times New Roman"/>
                <w:color w:val="000000" w:themeColor="text1"/>
              </w:rPr>
            </w:pPr>
            <w:r w:rsidRPr="001F7280">
              <w:rPr>
                <w:rFonts w:ascii="Times New Roman" w:hAnsi="Times New Roman" w:cs="Times New Roman"/>
                <w:color w:val="000000" w:themeColor="text1"/>
              </w:rPr>
              <w:t>1.8</w:t>
            </w:r>
          </w:p>
        </w:tc>
        <w:tc>
          <w:tcPr>
            <w:tcW w:w="0" w:type="auto"/>
            <w:tcBorders>
              <w:top w:val="nil"/>
              <w:bottom w:val="nil"/>
            </w:tcBorders>
          </w:tcPr>
          <w:p w:rsidR="006D474A" w:rsidRPr="001F7280" w:rsidRDefault="006D474A" w:rsidP="000B1F4E">
            <w:pPr>
              <w:rPr>
                <w:rFonts w:ascii="Times New Roman" w:hAnsi="Times New Roman" w:cs="Times New Roman"/>
                <w:color w:val="000000" w:themeColor="text1"/>
              </w:rPr>
            </w:pPr>
            <w:r w:rsidRPr="001F7280">
              <w:rPr>
                <w:rFonts w:ascii="Times New Roman" w:hAnsi="Times New Roman" w:cs="Times New Roman"/>
                <w:color w:val="000000" w:themeColor="text1"/>
              </w:rPr>
              <w:t>3.2</w:t>
            </w:r>
          </w:p>
        </w:tc>
        <w:tc>
          <w:tcPr>
            <w:tcW w:w="0" w:type="auto"/>
            <w:tcBorders>
              <w:top w:val="nil"/>
              <w:bottom w:val="nil"/>
            </w:tcBorders>
          </w:tcPr>
          <w:p w:rsidR="006D474A" w:rsidRPr="001F7280" w:rsidRDefault="006D474A" w:rsidP="000B1F4E">
            <w:pPr>
              <w:rPr>
                <w:rFonts w:ascii="Times New Roman" w:hAnsi="Times New Roman" w:cs="Times New Roman"/>
                <w:color w:val="000000" w:themeColor="text1"/>
              </w:rPr>
            </w:pPr>
            <w:r w:rsidRPr="001F7280">
              <w:rPr>
                <w:rFonts w:ascii="Times New Roman" w:hAnsi="Times New Roman" w:cs="Times New Roman"/>
                <w:color w:val="000000" w:themeColor="text1"/>
              </w:rPr>
              <w:t>0.61</w:t>
            </w:r>
          </w:p>
        </w:tc>
        <w:tc>
          <w:tcPr>
            <w:tcW w:w="0" w:type="auto"/>
            <w:tcBorders>
              <w:top w:val="nil"/>
              <w:bottom w:val="nil"/>
            </w:tcBorders>
          </w:tcPr>
          <w:p w:rsidR="006D474A" w:rsidRPr="001F7280" w:rsidRDefault="006D474A" w:rsidP="000B1F4E">
            <w:pPr>
              <w:jc w:val="center"/>
              <w:rPr>
                <w:rFonts w:ascii="Times New Roman" w:hAnsi="Times New Roman" w:cs="Times New Roman"/>
                <w:color w:val="000000" w:themeColor="text1"/>
              </w:rPr>
            </w:pPr>
            <w:r w:rsidRPr="001F7280">
              <w:rPr>
                <w:rFonts w:ascii="Times New Roman" w:hAnsi="Times New Roman" w:cs="Times New Roman"/>
                <w:color w:val="000000" w:themeColor="text1"/>
              </w:rPr>
              <w:t>-</w:t>
            </w:r>
          </w:p>
        </w:tc>
      </w:tr>
      <w:tr w:rsidR="006D474A" w:rsidRPr="001F7280" w:rsidTr="000B1F4E">
        <w:trPr>
          <w:trHeight w:val="786"/>
        </w:trPr>
        <w:tc>
          <w:tcPr>
            <w:tcW w:w="0" w:type="auto"/>
            <w:tcBorders>
              <w:top w:val="nil"/>
            </w:tcBorders>
          </w:tcPr>
          <w:p w:rsidR="006D474A" w:rsidRPr="001F7280" w:rsidRDefault="006D474A" w:rsidP="000B1F4E">
            <w:pPr>
              <w:rPr>
                <w:rFonts w:ascii="Times New Roman" w:hAnsi="Times New Roman" w:cs="Times New Roman"/>
                <w:color w:val="000000" w:themeColor="text1"/>
              </w:rPr>
            </w:pPr>
            <w:r w:rsidRPr="001F7280">
              <w:rPr>
                <w:rFonts w:ascii="Times New Roman" w:hAnsi="Times New Roman" w:cs="Times New Roman"/>
                <w:color w:val="000000" w:themeColor="text1"/>
              </w:rPr>
              <w:t>Fluazifop</w:t>
            </w:r>
          </w:p>
        </w:tc>
        <w:tc>
          <w:tcPr>
            <w:tcW w:w="3025" w:type="dxa"/>
            <w:tcBorders>
              <w:top w:val="nil"/>
            </w:tcBorders>
          </w:tcPr>
          <w:p w:rsidR="006D474A" w:rsidRPr="001F7280" w:rsidRDefault="006D474A" w:rsidP="000B1F4E">
            <w:pPr>
              <w:rPr>
                <w:rFonts w:ascii="Times New Roman" w:hAnsi="Times New Roman" w:cs="Times New Roman"/>
                <w:color w:val="000000" w:themeColor="text1"/>
              </w:rPr>
            </w:pPr>
            <w:r w:rsidRPr="001F7280">
              <w:rPr>
                <w:color w:val="000000" w:themeColor="text1"/>
              </w:rPr>
              <w:object w:dxaOrig="4776" w:dyaOrig="1692">
                <v:shape id="_x0000_i1027" type="#_x0000_t75" style="width:140.25pt;height:57pt" o:ole="">
                  <v:imagedata r:id="rId16" o:title=""/>
                </v:shape>
                <o:OLEObject Type="Embed" ProgID="PBrush" ShapeID="_x0000_i1027" DrawAspect="Content" ObjectID="_1648062539" r:id="rId17"/>
              </w:object>
            </w:r>
          </w:p>
        </w:tc>
        <w:tc>
          <w:tcPr>
            <w:tcW w:w="2119" w:type="dxa"/>
            <w:tcBorders>
              <w:top w:val="nil"/>
            </w:tcBorders>
          </w:tcPr>
          <w:p w:rsidR="006D474A" w:rsidRPr="001F7280" w:rsidRDefault="006D474A" w:rsidP="000B1F4E">
            <w:pPr>
              <w:jc w:val="center"/>
              <w:rPr>
                <w:rFonts w:ascii="Times New Roman" w:hAnsi="Times New Roman" w:cs="Times New Roman"/>
                <w:color w:val="000000" w:themeColor="text1"/>
              </w:rPr>
            </w:pPr>
            <w:r w:rsidRPr="001F7280">
              <w:rPr>
                <w:rFonts w:ascii="Times New Roman" w:hAnsi="Times New Roman" w:cs="Times New Roman"/>
                <w:color w:val="000000" w:themeColor="text1"/>
              </w:rPr>
              <w:t>3.2</w:t>
            </w:r>
          </w:p>
        </w:tc>
        <w:tc>
          <w:tcPr>
            <w:tcW w:w="0" w:type="auto"/>
            <w:tcBorders>
              <w:top w:val="nil"/>
            </w:tcBorders>
          </w:tcPr>
          <w:p w:rsidR="006D474A" w:rsidRPr="001F7280" w:rsidRDefault="006D474A" w:rsidP="000B1F4E">
            <w:pPr>
              <w:rPr>
                <w:rFonts w:ascii="Times New Roman" w:hAnsi="Times New Roman" w:cs="Times New Roman"/>
                <w:color w:val="000000" w:themeColor="text1"/>
              </w:rPr>
            </w:pPr>
            <w:r w:rsidRPr="001F7280">
              <w:rPr>
                <w:rFonts w:ascii="Times New Roman" w:hAnsi="Times New Roman" w:cs="Times New Roman"/>
                <w:color w:val="000000" w:themeColor="text1"/>
              </w:rPr>
              <w:t>3.2</w:t>
            </w:r>
          </w:p>
        </w:tc>
        <w:tc>
          <w:tcPr>
            <w:tcW w:w="0" w:type="auto"/>
            <w:tcBorders>
              <w:top w:val="nil"/>
            </w:tcBorders>
          </w:tcPr>
          <w:p w:rsidR="006D474A" w:rsidRPr="001F7280" w:rsidRDefault="006D474A" w:rsidP="000B1F4E">
            <w:pPr>
              <w:rPr>
                <w:rFonts w:ascii="Times New Roman" w:hAnsi="Times New Roman" w:cs="Times New Roman"/>
                <w:color w:val="000000" w:themeColor="text1"/>
              </w:rPr>
            </w:pPr>
            <w:r w:rsidRPr="001F7280">
              <w:rPr>
                <w:rFonts w:ascii="Times New Roman" w:hAnsi="Times New Roman" w:cs="Times New Roman"/>
                <w:color w:val="000000" w:themeColor="text1"/>
              </w:rPr>
              <w:t>0.04</w:t>
            </w:r>
          </w:p>
        </w:tc>
        <w:tc>
          <w:tcPr>
            <w:tcW w:w="0" w:type="auto"/>
            <w:tcBorders>
              <w:top w:val="nil"/>
            </w:tcBorders>
          </w:tcPr>
          <w:p w:rsidR="006D474A" w:rsidRPr="001F7280" w:rsidRDefault="006D474A" w:rsidP="000B1F4E">
            <w:pPr>
              <w:jc w:val="center"/>
              <w:rPr>
                <w:rFonts w:ascii="Times New Roman" w:hAnsi="Times New Roman" w:cs="Times New Roman"/>
                <w:color w:val="000000" w:themeColor="text1"/>
              </w:rPr>
            </w:pPr>
            <w:r w:rsidRPr="001F7280">
              <w:rPr>
                <w:rFonts w:ascii="Times New Roman" w:hAnsi="Times New Roman" w:cs="Times New Roman"/>
                <w:color w:val="000000" w:themeColor="text1"/>
              </w:rPr>
              <w:t>Decomposes</w:t>
            </w:r>
          </w:p>
        </w:tc>
      </w:tr>
    </w:tbl>
    <w:p w:rsidR="00247317" w:rsidRPr="001F7280" w:rsidRDefault="00247317" w:rsidP="00247317">
      <w:pPr>
        <w:spacing w:line="480" w:lineRule="auto"/>
        <w:contextualSpacing/>
        <w:jc w:val="both"/>
        <w:rPr>
          <w:rFonts w:ascii="Times New Roman" w:hAnsi="Times New Roman" w:cs="Times New Roman"/>
          <w:color w:val="000000" w:themeColor="text1"/>
        </w:rPr>
      </w:pPr>
    </w:p>
    <w:p w:rsidR="00247317" w:rsidRPr="001F7280" w:rsidRDefault="00247317" w:rsidP="00247317">
      <w:pPr>
        <w:spacing w:line="480" w:lineRule="auto"/>
        <w:contextualSpacing/>
        <w:jc w:val="both"/>
        <w:rPr>
          <w:rFonts w:ascii="Times New Roman" w:hAnsi="Times New Roman" w:cs="Times New Roman"/>
          <w:color w:val="000000" w:themeColor="text1"/>
        </w:rPr>
      </w:pPr>
    </w:p>
    <w:p w:rsidR="00247317" w:rsidRPr="001F7280" w:rsidRDefault="00247317" w:rsidP="00247317">
      <w:pPr>
        <w:spacing w:line="480" w:lineRule="auto"/>
        <w:contextualSpacing/>
        <w:jc w:val="both"/>
        <w:rPr>
          <w:rFonts w:ascii="Times New Roman" w:hAnsi="Times New Roman" w:cs="Times New Roman"/>
          <w:color w:val="000000" w:themeColor="text1"/>
        </w:rPr>
      </w:pPr>
    </w:p>
    <w:p w:rsidR="00247317" w:rsidRPr="001F7280" w:rsidRDefault="00247317" w:rsidP="00247317">
      <w:pPr>
        <w:spacing w:line="480" w:lineRule="auto"/>
        <w:contextualSpacing/>
        <w:jc w:val="both"/>
        <w:rPr>
          <w:rFonts w:ascii="Times New Roman" w:hAnsi="Times New Roman" w:cs="Times New Roman"/>
          <w:color w:val="000000" w:themeColor="text1"/>
        </w:rPr>
      </w:pPr>
    </w:p>
    <w:p w:rsidR="00247317" w:rsidRPr="001F7280" w:rsidRDefault="00247317" w:rsidP="00247317">
      <w:pPr>
        <w:spacing w:line="480" w:lineRule="auto"/>
        <w:contextualSpacing/>
        <w:jc w:val="both"/>
        <w:rPr>
          <w:rFonts w:ascii="Times New Roman" w:hAnsi="Times New Roman" w:cs="Times New Roman"/>
          <w:color w:val="000000" w:themeColor="text1"/>
        </w:rPr>
      </w:pPr>
    </w:p>
    <w:p w:rsidR="00247317" w:rsidRPr="001F7280" w:rsidRDefault="00247317" w:rsidP="00247317">
      <w:pPr>
        <w:spacing w:line="480" w:lineRule="auto"/>
        <w:contextualSpacing/>
        <w:jc w:val="both"/>
        <w:rPr>
          <w:rFonts w:ascii="Times New Roman" w:hAnsi="Times New Roman" w:cs="Times New Roman"/>
          <w:color w:val="000000" w:themeColor="text1"/>
        </w:rPr>
      </w:pPr>
    </w:p>
    <w:p w:rsidR="00247317" w:rsidRPr="001F7280" w:rsidRDefault="00247317" w:rsidP="00247317">
      <w:pPr>
        <w:spacing w:line="480" w:lineRule="auto"/>
        <w:contextualSpacing/>
        <w:jc w:val="both"/>
        <w:rPr>
          <w:rFonts w:ascii="Times New Roman" w:hAnsi="Times New Roman" w:cs="Times New Roman"/>
          <w:color w:val="000000" w:themeColor="text1"/>
        </w:rPr>
      </w:pPr>
    </w:p>
    <w:p w:rsidR="00F462C5" w:rsidRPr="001F7280" w:rsidRDefault="00F462C5" w:rsidP="00F462C5">
      <w:pPr>
        <w:spacing w:line="480" w:lineRule="auto"/>
        <w:ind w:left="360" w:hanging="360"/>
        <w:contextualSpacing/>
        <w:jc w:val="both"/>
        <w:rPr>
          <w:rFonts w:asciiTheme="majorBidi" w:hAnsiTheme="majorBidi" w:cstheme="majorBidi"/>
          <w:color w:val="000000" w:themeColor="text1"/>
        </w:rPr>
      </w:pPr>
    </w:p>
    <w:p w:rsidR="00F462C5" w:rsidRPr="001F7280" w:rsidRDefault="00F462C5" w:rsidP="00F462C5">
      <w:pPr>
        <w:spacing w:line="480" w:lineRule="auto"/>
        <w:ind w:left="360" w:hanging="360"/>
        <w:contextualSpacing/>
        <w:jc w:val="both"/>
        <w:rPr>
          <w:rFonts w:asciiTheme="majorBidi" w:hAnsiTheme="majorBidi" w:cstheme="majorBidi"/>
          <w:color w:val="000000" w:themeColor="text1"/>
        </w:rPr>
      </w:pPr>
    </w:p>
    <w:p w:rsidR="003A1C50" w:rsidRPr="001F7280" w:rsidRDefault="003A1C50" w:rsidP="00191DBC">
      <w:pPr>
        <w:spacing w:line="480" w:lineRule="auto"/>
        <w:ind w:left="360" w:hanging="360"/>
        <w:contextualSpacing/>
        <w:jc w:val="both"/>
        <w:rPr>
          <w:rFonts w:asciiTheme="majorBidi" w:hAnsiTheme="majorBidi" w:cstheme="majorBidi"/>
          <w:color w:val="000000" w:themeColor="text1"/>
        </w:rPr>
      </w:pPr>
      <w:r w:rsidRPr="001F7280">
        <w:rPr>
          <w:rFonts w:asciiTheme="majorBidi" w:hAnsiTheme="majorBidi" w:cstheme="majorBidi"/>
          <w:color w:val="000000" w:themeColor="text1"/>
        </w:rPr>
        <w:t xml:space="preserve"> </w:t>
      </w:r>
    </w:p>
    <w:p w:rsidR="003A1C50" w:rsidRPr="001F7280" w:rsidRDefault="003A1C50" w:rsidP="00191DBC">
      <w:pPr>
        <w:spacing w:line="480" w:lineRule="auto"/>
        <w:ind w:left="360" w:hanging="360"/>
        <w:contextualSpacing/>
        <w:jc w:val="both"/>
        <w:rPr>
          <w:rFonts w:asciiTheme="majorBidi" w:hAnsiTheme="majorBidi" w:cstheme="majorBidi"/>
          <w:color w:val="000000" w:themeColor="text1"/>
        </w:rPr>
      </w:pPr>
    </w:p>
    <w:p w:rsidR="00191DBC" w:rsidRPr="001F7280" w:rsidRDefault="00191DBC" w:rsidP="00191DBC">
      <w:pPr>
        <w:spacing w:line="480" w:lineRule="auto"/>
        <w:ind w:left="360" w:hanging="360"/>
        <w:contextualSpacing/>
        <w:jc w:val="both"/>
        <w:rPr>
          <w:rFonts w:asciiTheme="majorBidi" w:hAnsiTheme="majorBidi" w:cstheme="majorBidi"/>
          <w:color w:val="000000" w:themeColor="text1"/>
        </w:rPr>
      </w:pPr>
    </w:p>
    <w:p w:rsidR="00191DBC" w:rsidRPr="001F7280" w:rsidRDefault="00191DBC" w:rsidP="00227624">
      <w:pPr>
        <w:spacing w:line="480" w:lineRule="auto"/>
        <w:jc w:val="center"/>
        <w:rPr>
          <w:rFonts w:asciiTheme="majorBidi" w:hAnsiTheme="majorBidi" w:cstheme="majorBidi"/>
          <w:color w:val="000000" w:themeColor="text1"/>
        </w:rPr>
      </w:pPr>
    </w:p>
    <w:sectPr w:rsidR="00191DBC" w:rsidRPr="001F7280" w:rsidSect="006C73E1">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C40" w:rsidRDefault="00046C40" w:rsidP="00942071">
      <w:pPr>
        <w:spacing w:after="0" w:line="240" w:lineRule="auto"/>
      </w:pPr>
      <w:r>
        <w:separator/>
      </w:r>
    </w:p>
  </w:endnote>
  <w:endnote w:type="continuationSeparator" w:id="0">
    <w:p w:rsidR="00046C40" w:rsidRDefault="00046C40" w:rsidP="00942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428714"/>
      <w:docPartObj>
        <w:docPartGallery w:val="Page Numbers (Bottom of Page)"/>
        <w:docPartUnique/>
      </w:docPartObj>
    </w:sdtPr>
    <w:sdtContent>
      <w:p w:rsidR="00942071" w:rsidRDefault="00FE33E7">
        <w:pPr>
          <w:pStyle w:val="Footer"/>
          <w:jc w:val="center"/>
        </w:pPr>
        <w:fldSimple w:instr=" PAGE   \* MERGEFORMAT ">
          <w:r w:rsidR="001F7280">
            <w:rPr>
              <w:noProof/>
            </w:rPr>
            <w:t>4</w:t>
          </w:r>
        </w:fldSimple>
      </w:p>
    </w:sdtContent>
  </w:sdt>
  <w:p w:rsidR="00942071" w:rsidRDefault="009420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C40" w:rsidRDefault="00046C40" w:rsidP="00942071">
      <w:pPr>
        <w:spacing w:after="0" w:line="240" w:lineRule="auto"/>
      </w:pPr>
      <w:r>
        <w:separator/>
      </w:r>
    </w:p>
  </w:footnote>
  <w:footnote w:type="continuationSeparator" w:id="0">
    <w:p w:rsidR="00046C40" w:rsidRDefault="00046C40" w:rsidP="009420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96AE4"/>
    <w:rsid w:val="00007D54"/>
    <w:rsid w:val="000108CD"/>
    <w:rsid w:val="00040BC2"/>
    <w:rsid w:val="00046C40"/>
    <w:rsid w:val="000725BE"/>
    <w:rsid w:val="00090694"/>
    <w:rsid w:val="000A5A09"/>
    <w:rsid w:val="000B1003"/>
    <w:rsid w:val="000C68FF"/>
    <w:rsid w:val="000E2D54"/>
    <w:rsid w:val="000F4498"/>
    <w:rsid w:val="00145388"/>
    <w:rsid w:val="0018282C"/>
    <w:rsid w:val="001864DD"/>
    <w:rsid w:val="00191DBC"/>
    <w:rsid w:val="001B39BB"/>
    <w:rsid w:val="001F7280"/>
    <w:rsid w:val="002158E2"/>
    <w:rsid w:val="00227624"/>
    <w:rsid w:val="0024026D"/>
    <w:rsid w:val="00247317"/>
    <w:rsid w:val="00250082"/>
    <w:rsid w:val="00270C43"/>
    <w:rsid w:val="0027472F"/>
    <w:rsid w:val="00286AFD"/>
    <w:rsid w:val="0029147B"/>
    <w:rsid w:val="002E45B9"/>
    <w:rsid w:val="00314A45"/>
    <w:rsid w:val="00347A6D"/>
    <w:rsid w:val="0035025E"/>
    <w:rsid w:val="00352033"/>
    <w:rsid w:val="00356262"/>
    <w:rsid w:val="00365628"/>
    <w:rsid w:val="00367A66"/>
    <w:rsid w:val="0037241D"/>
    <w:rsid w:val="003A1C50"/>
    <w:rsid w:val="003B4510"/>
    <w:rsid w:val="003D0446"/>
    <w:rsid w:val="003F5265"/>
    <w:rsid w:val="0042065A"/>
    <w:rsid w:val="0048284A"/>
    <w:rsid w:val="004F7A18"/>
    <w:rsid w:val="0051024B"/>
    <w:rsid w:val="00515C5F"/>
    <w:rsid w:val="00516BB1"/>
    <w:rsid w:val="00524683"/>
    <w:rsid w:val="005300BA"/>
    <w:rsid w:val="00537296"/>
    <w:rsid w:val="0054240A"/>
    <w:rsid w:val="00551FA2"/>
    <w:rsid w:val="005852C5"/>
    <w:rsid w:val="005A00A3"/>
    <w:rsid w:val="005A4D34"/>
    <w:rsid w:val="005B7258"/>
    <w:rsid w:val="005C7E59"/>
    <w:rsid w:val="005E151B"/>
    <w:rsid w:val="00613EC3"/>
    <w:rsid w:val="00653669"/>
    <w:rsid w:val="006A4098"/>
    <w:rsid w:val="006C73E1"/>
    <w:rsid w:val="006D474A"/>
    <w:rsid w:val="006F7AC1"/>
    <w:rsid w:val="00770040"/>
    <w:rsid w:val="007B4D93"/>
    <w:rsid w:val="008223C6"/>
    <w:rsid w:val="008254CC"/>
    <w:rsid w:val="00837B60"/>
    <w:rsid w:val="0086026A"/>
    <w:rsid w:val="00861EE7"/>
    <w:rsid w:val="00867548"/>
    <w:rsid w:val="008B4BB9"/>
    <w:rsid w:val="008E1745"/>
    <w:rsid w:val="00942071"/>
    <w:rsid w:val="00946A57"/>
    <w:rsid w:val="00996AE4"/>
    <w:rsid w:val="00A02E13"/>
    <w:rsid w:val="00A03C3E"/>
    <w:rsid w:val="00A049FA"/>
    <w:rsid w:val="00A12A5F"/>
    <w:rsid w:val="00A6658B"/>
    <w:rsid w:val="00A7122E"/>
    <w:rsid w:val="00A753E8"/>
    <w:rsid w:val="00A97047"/>
    <w:rsid w:val="00AA4A12"/>
    <w:rsid w:val="00AB7E23"/>
    <w:rsid w:val="00AC0DD9"/>
    <w:rsid w:val="00AC3BD3"/>
    <w:rsid w:val="00AC41E0"/>
    <w:rsid w:val="00B01EF0"/>
    <w:rsid w:val="00B063BC"/>
    <w:rsid w:val="00B12A14"/>
    <w:rsid w:val="00B31444"/>
    <w:rsid w:val="00B50F2D"/>
    <w:rsid w:val="00B95CD7"/>
    <w:rsid w:val="00BA0AD1"/>
    <w:rsid w:val="00BD0E48"/>
    <w:rsid w:val="00C02C1D"/>
    <w:rsid w:val="00C05834"/>
    <w:rsid w:val="00C209B9"/>
    <w:rsid w:val="00C27195"/>
    <w:rsid w:val="00CD4313"/>
    <w:rsid w:val="00D30E69"/>
    <w:rsid w:val="00D35B7C"/>
    <w:rsid w:val="00D40780"/>
    <w:rsid w:val="00D5453E"/>
    <w:rsid w:val="00D76D64"/>
    <w:rsid w:val="00D81D77"/>
    <w:rsid w:val="00DA2F7D"/>
    <w:rsid w:val="00E01A15"/>
    <w:rsid w:val="00E92483"/>
    <w:rsid w:val="00E967D7"/>
    <w:rsid w:val="00EA2F70"/>
    <w:rsid w:val="00EB5FF6"/>
    <w:rsid w:val="00EC6EA1"/>
    <w:rsid w:val="00F462C5"/>
    <w:rsid w:val="00F54544"/>
    <w:rsid w:val="00F648D8"/>
    <w:rsid w:val="00F87960"/>
    <w:rsid w:val="00FB018C"/>
    <w:rsid w:val="00FE130D"/>
    <w:rsid w:val="00FE3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E1"/>
  </w:style>
  <w:style w:type="paragraph" w:styleId="Heading2">
    <w:name w:val="heading 2"/>
    <w:basedOn w:val="Normal"/>
    <w:link w:val="Heading2Char"/>
    <w:uiPriority w:val="9"/>
    <w:qFormat/>
    <w:rsid w:val="00BA0A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AE4"/>
    <w:rPr>
      <w:rFonts w:ascii="Tahoma" w:hAnsi="Tahoma" w:cs="Tahoma"/>
      <w:sz w:val="16"/>
      <w:szCs w:val="16"/>
    </w:rPr>
  </w:style>
  <w:style w:type="character" w:styleId="Hyperlink">
    <w:name w:val="Hyperlink"/>
    <w:basedOn w:val="DefaultParagraphFont"/>
    <w:rsid w:val="004F7A18"/>
    <w:rPr>
      <w:color w:val="0000FF"/>
      <w:u w:val="single"/>
    </w:rPr>
  </w:style>
  <w:style w:type="paragraph" w:styleId="Header">
    <w:name w:val="header"/>
    <w:basedOn w:val="Normal"/>
    <w:link w:val="HeaderChar"/>
    <w:uiPriority w:val="99"/>
    <w:semiHidden/>
    <w:unhideWhenUsed/>
    <w:rsid w:val="009420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2071"/>
  </w:style>
  <w:style w:type="paragraph" w:styleId="Footer">
    <w:name w:val="footer"/>
    <w:basedOn w:val="Normal"/>
    <w:link w:val="FooterChar"/>
    <w:uiPriority w:val="99"/>
    <w:unhideWhenUsed/>
    <w:rsid w:val="00942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071"/>
  </w:style>
  <w:style w:type="character" w:customStyle="1" w:styleId="Heading2Char">
    <w:name w:val="Heading 2 Char"/>
    <w:basedOn w:val="DefaultParagraphFont"/>
    <w:link w:val="Heading2"/>
    <w:uiPriority w:val="9"/>
    <w:rsid w:val="00BA0AD1"/>
    <w:rPr>
      <w:rFonts w:ascii="Times New Roman" w:eastAsia="Times New Roman" w:hAnsi="Times New Roman" w:cs="Times New Roman"/>
      <w:b/>
      <w:bCs/>
      <w:sz w:val="36"/>
      <w:szCs w:val="36"/>
    </w:rPr>
  </w:style>
  <w:style w:type="table" w:styleId="TableGrid">
    <w:name w:val="Table Grid"/>
    <w:basedOn w:val="TableNormal"/>
    <w:uiPriority w:val="39"/>
    <w:rsid w:val="00BD0E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E130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2331221">
      <w:bodyDiv w:val="1"/>
      <w:marLeft w:val="0"/>
      <w:marRight w:val="0"/>
      <w:marTop w:val="0"/>
      <w:marBottom w:val="0"/>
      <w:divBdr>
        <w:top w:val="none" w:sz="0" w:space="0" w:color="auto"/>
        <w:left w:val="none" w:sz="0" w:space="0" w:color="auto"/>
        <w:bottom w:val="none" w:sz="0" w:space="0" w:color="auto"/>
        <w:right w:val="none" w:sz="0" w:space="0" w:color="auto"/>
      </w:divBdr>
      <w:divsChild>
        <w:div w:id="835653640">
          <w:marLeft w:val="0"/>
          <w:marRight w:val="0"/>
          <w:marTop w:val="0"/>
          <w:marBottom w:val="0"/>
          <w:divBdr>
            <w:top w:val="none" w:sz="0" w:space="0" w:color="auto"/>
            <w:left w:val="none" w:sz="0" w:space="0" w:color="auto"/>
            <w:bottom w:val="none" w:sz="0" w:space="0" w:color="auto"/>
            <w:right w:val="none" w:sz="0" w:space="0" w:color="auto"/>
          </w:divBdr>
          <w:divsChild>
            <w:div w:id="7448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2543">
      <w:bodyDiv w:val="1"/>
      <w:marLeft w:val="0"/>
      <w:marRight w:val="0"/>
      <w:marTop w:val="0"/>
      <w:marBottom w:val="0"/>
      <w:divBdr>
        <w:top w:val="none" w:sz="0" w:space="0" w:color="auto"/>
        <w:left w:val="none" w:sz="0" w:space="0" w:color="auto"/>
        <w:bottom w:val="none" w:sz="0" w:space="0" w:color="auto"/>
        <w:right w:val="none" w:sz="0" w:space="0" w:color="auto"/>
      </w:divBdr>
    </w:div>
    <w:div w:id="21222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oleObject" Target="embeddings/oleObject3.bin"/><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tiff"/><Relationship Id="rId5" Type="http://schemas.openxmlformats.org/officeDocument/2006/relationships/endnotes" Target="endnotes.xml"/><Relationship Id="rId15" Type="http://schemas.openxmlformats.org/officeDocument/2006/relationships/oleObject" Target="embeddings/oleObject2.bin"/><Relationship Id="rId10" Type="http://schemas.openxmlformats.org/officeDocument/2006/relationships/image" Target="media/image5.tif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tif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2020-04-10T16:53:00Z</dcterms:created>
  <dcterms:modified xsi:type="dcterms:W3CDTF">2020-04-10T16:53:00Z</dcterms:modified>
</cp:coreProperties>
</file>