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5A36" w14:textId="77777777" w:rsidR="00910E44" w:rsidRDefault="00910E44" w:rsidP="000F1CD8">
      <w:pPr>
        <w:pStyle w:val="Heading1"/>
        <w:spacing w:before="0" w:after="240" w:line="360" w:lineRule="auto"/>
      </w:pPr>
      <w:r>
        <w:t>SUPPLEMENTAL TABLES</w:t>
      </w:r>
    </w:p>
    <w:p w14:paraId="722A5A2B" w14:textId="7C4398A5" w:rsidR="00910E44" w:rsidRPr="000F1CD8" w:rsidRDefault="00910E44" w:rsidP="000F1CD8">
      <w:pPr>
        <w:spacing w:after="240" w:line="360" w:lineRule="auto"/>
        <w:rPr>
          <w:rFonts w:ascii="Times New Roman" w:hAnsi="Times New Roman" w:cs="Times New Roman"/>
          <w:b/>
          <w:sz w:val="24"/>
          <w:szCs w:val="24"/>
        </w:rPr>
      </w:pPr>
      <w:r w:rsidRPr="008275E7">
        <w:rPr>
          <w:rFonts w:ascii="Times New Roman" w:hAnsi="Times New Roman" w:cs="Times New Roman"/>
          <w:b/>
          <w:sz w:val="24"/>
          <w:szCs w:val="24"/>
        </w:rPr>
        <w:t xml:space="preserve">Supplemental </w:t>
      </w:r>
      <w:r w:rsidRPr="001965FD">
        <w:rPr>
          <w:rFonts w:ascii="Times New Roman" w:hAnsi="Times New Roman" w:cs="Times New Roman"/>
          <w:b/>
          <w:sz w:val="24"/>
          <w:szCs w:val="24"/>
        </w:rPr>
        <w:t xml:space="preserve">Table </w:t>
      </w:r>
      <w:r>
        <w:rPr>
          <w:rFonts w:ascii="Times New Roman" w:hAnsi="Times New Roman" w:cs="Times New Roman"/>
          <w:b/>
          <w:sz w:val="24"/>
          <w:szCs w:val="24"/>
        </w:rPr>
        <w:t>1</w:t>
      </w:r>
      <w:r w:rsidRPr="001965FD">
        <w:rPr>
          <w:rFonts w:ascii="Times New Roman" w:hAnsi="Times New Roman" w:cs="Times New Roman"/>
          <w:b/>
          <w:sz w:val="24"/>
          <w:szCs w:val="24"/>
        </w:rPr>
        <w:t>.</w:t>
      </w:r>
      <w:r>
        <w:rPr>
          <w:rFonts w:ascii="Times New Roman" w:hAnsi="Times New Roman" w:cs="Times New Roman"/>
          <w:sz w:val="24"/>
          <w:szCs w:val="24"/>
        </w:rPr>
        <w:t xml:space="preserve"> </w:t>
      </w:r>
      <w:r w:rsidR="00DE0BA6">
        <w:rPr>
          <w:rFonts w:ascii="Times New Roman" w:hAnsi="Times New Roman" w:cs="Times New Roman"/>
          <w:b/>
          <w:sz w:val="24"/>
          <w:szCs w:val="24"/>
        </w:rPr>
        <w:t>M</w:t>
      </w:r>
      <w:r w:rsidRPr="00FB2D00">
        <w:rPr>
          <w:rFonts w:ascii="Times New Roman" w:hAnsi="Times New Roman" w:cs="Times New Roman"/>
          <w:b/>
          <w:sz w:val="24"/>
          <w:szCs w:val="24"/>
        </w:rPr>
        <w:t>edical professional visit</w:t>
      </w:r>
      <w:r w:rsidR="00DE0BA6">
        <w:rPr>
          <w:rFonts w:ascii="Times New Roman" w:hAnsi="Times New Roman" w:cs="Times New Roman"/>
          <w:b/>
          <w:sz w:val="24"/>
          <w:szCs w:val="24"/>
        </w:rPr>
        <w:t>,</w:t>
      </w:r>
      <w:r w:rsidRPr="00FB2D00">
        <w:rPr>
          <w:rFonts w:ascii="Times New Roman" w:hAnsi="Times New Roman" w:cs="Times New Roman"/>
          <w:b/>
          <w:sz w:val="24"/>
          <w:szCs w:val="24"/>
        </w:rPr>
        <w:t xml:space="preserve"> lab</w:t>
      </w:r>
      <w:r w:rsidR="00F953DC">
        <w:rPr>
          <w:rFonts w:ascii="Times New Roman" w:hAnsi="Times New Roman" w:cs="Times New Roman"/>
          <w:b/>
          <w:sz w:val="24"/>
          <w:szCs w:val="24"/>
        </w:rPr>
        <w:t>,</w:t>
      </w:r>
      <w:r w:rsidRPr="00FB2D00">
        <w:rPr>
          <w:rFonts w:ascii="Times New Roman" w:hAnsi="Times New Roman" w:cs="Times New Roman"/>
          <w:b/>
          <w:sz w:val="24"/>
          <w:szCs w:val="24"/>
        </w:rPr>
        <w:t xml:space="preserve"> and procedure cost inputs by tisagenlecleucel </w:t>
      </w:r>
      <w:r>
        <w:rPr>
          <w:rFonts w:ascii="Times New Roman" w:hAnsi="Times New Roman" w:cs="Times New Roman"/>
          <w:b/>
          <w:sz w:val="24"/>
          <w:szCs w:val="24"/>
        </w:rPr>
        <w:t>treatment period (2019 USD</w:t>
      </w:r>
      <w:proofErr w:type="gramStart"/>
      <w:r>
        <w:rPr>
          <w:rFonts w:ascii="Times New Roman" w:hAnsi="Times New Roman" w:cs="Times New Roman"/>
          <w:b/>
          <w:sz w:val="24"/>
          <w:szCs w:val="24"/>
        </w:rPr>
        <w:t>)</w:t>
      </w:r>
      <w:r w:rsidR="00DE0BA6" w:rsidRPr="0067724D">
        <w:rPr>
          <w:rFonts w:ascii="Times New Roman" w:hAnsi="Times New Roman" w:cs="Times New Roman"/>
          <w:b/>
          <w:sz w:val="24"/>
          <w:szCs w:val="24"/>
          <w:vertAlign w:val="superscript"/>
        </w:rPr>
        <w:t>a</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1192"/>
        <w:gridCol w:w="1557"/>
        <w:gridCol w:w="1070"/>
        <w:gridCol w:w="1044"/>
        <w:gridCol w:w="1044"/>
      </w:tblGrid>
      <w:tr w:rsidR="00910E44" w:rsidRPr="00BF54D2" w14:paraId="07705AFC" w14:textId="77777777" w:rsidTr="00E529F0">
        <w:tc>
          <w:tcPr>
            <w:tcW w:w="0" w:type="auto"/>
            <w:vMerge w:val="restart"/>
            <w:vAlign w:val="center"/>
          </w:tcPr>
          <w:p w14:paraId="5DD22565" w14:textId="77777777" w:rsidR="00910E44" w:rsidRPr="005E45D9" w:rsidRDefault="00910E44" w:rsidP="00E529F0">
            <w:pPr>
              <w:spacing w:line="360" w:lineRule="auto"/>
              <w:rPr>
                <w:rFonts w:ascii="Times New Roman" w:hAnsi="Times New Roman" w:cs="Times New Roman"/>
                <w:b/>
                <w:sz w:val="24"/>
                <w:szCs w:val="24"/>
              </w:rPr>
            </w:pPr>
            <w:r w:rsidRPr="005E45D9">
              <w:rPr>
                <w:rFonts w:ascii="Times New Roman" w:hAnsi="Times New Roman" w:cs="Times New Roman"/>
                <w:b/>
                <w:sz w:val="24"/>
                <w:szCs w:val="24"/>
              </w:rPr>
              <w:t>Parameter</w:t>
            </w:r>
            <w:r>
              <w:rPr>
                <w:rFonts w:ascii="Times New Roman" w:hAnsi="Times New Roman" w:cs="Times New Roman"/>
                <w:b/>
                <w:sz w:val="24"/>
                <w:szCs w:val="24"/>
              </w:rPr>
              <w:t>s</w:t>
            </w:r>
          </w:p>
        </w:tc>
        <w:tc>
          <w:tcPr>
            <w:tcW w:w="0" w:type="auto"/>
            <w:vMerge w:val="restart"/>
            <w:vAlign w:val="center"/>
          </w:tcPr>
          <w:p w14:paraId="61F1849B" w14:textId="77777777" w:rsidR="00910E44" w:rsidRPr="005E45D9" w:rsidRDefault="00910E44" w:rsidP="00E529F0">
            <w:pPr>
              <w:spacing w:line="360" w:lineRule="auto"/>
              <w:jc w:val="center"/>
              <w:rPr>
                <w:rFonts w:ascii="Times New Roman" w:hAnsi="Times New Roman" w:cs="Times New Roman"/>
                <w:b/>
                <w:sz w:val="24"/>
                <w:szCs w:val="24"/>
              </w:rPr>
            </w:pPr>
            <w:r w:rsidRPr="005E45D9">
              <w:rPr>
                <w:rFonts w:ascii="Times New Roman" w:hAnsi="Times New Roman" w:cs="Times New Roman"/>
                <w:b/>
                <w:sz w:val="24"/>
                <w:szCs w:val="24"/>
              </w:rPr>
              <w:t>Unit Cost</w:t>
            </w:r>
          </w:p>
        </w:tc>
        <w:tc>
          <w:tcPr>
            <w:tcW w:w="0" w:type="auto"/>
            <w:gridSpan w:val="4"/>
            <w:tcBorders>
              <w:top w:val="single" w:sz="4" w:space="0" w:color="auto"/>
              <w:bottom w:val="single" w:sz="4" w:space="0" w:color="auto"/>
            </w:tcBorders>
          </w:tcPr>
          <w:p w14:paraId="09792440" w14:textId="77777777" w:rsidR="00910E44" w:rsidRPr="005E45D9" w:rsidRDefault="00910E44" w:rsidP="00E529F0">
            <w:pPr>
              <w:spacing w:line="360" w:lineRule="auto"/>
              <w:jc w:val="center"/>
              <w:rPr>
                <w:rFonts w:ascii="Times New Roman" w:hAnsi="Times New Roman" w:cs="Times New Roman"/>
                <w:b/>
                <w:sz w:val="24"/>
                <w:szCs w:val="24"/>
              </w:rPr>
            </w:pPr>
            <w:r w:rsidRPr="005E45D9">
              <w:rPr>
                <w:rFonts w:ascii="Times New Roman" w:hAnsi="Times New Roman" w:cs="Times New Roman"/>
                <w:b/>
                <w:sz w:val="24"/>
                <w:szCs w:val="24"/>
              </w:rPr>
              <w:t>Frequency</w:t>
            </w:r>
          </w:p>
        </w:tc>
      </w:tr>
      <w:tr w:rsidR="00910E44" w:rsidRPr="00BF54D2" w14:paraId="1AA9F0A2" w14:textId="77777777" w:rsidTr="00E529F0">
        <w:tc>
          <w:tcPr>
            <w:tcW w:w="0" w:type="auto"/>
            <w:vMerge/>
          </w:tcPr>
          <w:p w14:paraId="7C5F1DB5" w14:textId="77777777" w:rsidR="00910E44" w:rsidRPr="005E45D9" w:rsidRDefault="00910E44" w:rsidP="00E529F0">
            <w:pPr>
              <w:spacing w:line="360" w:lineRule="auto"/>
              <w:rPr>
                <w:rFonts w:ascii="Times New Roman" w:hAnsi="Times New Roman" w:cs="Times New Roman"/>
                <w:b/>
                <w:sz w:val="24"/>
                <w:szCs w:val="24"/>
              </w:rPr>
            </w:pPr>
          </w:p>
        </w:tc>
        <w:tc>
          <w:tcPr>
            <w:tcW w:w="0" w:type="auto"/>
            <w:vMerge/>
          </w:tcPr>
          <w:p w14:paraId="68039061" w14:textId="77777777" w:rsidR="00910E44" w:rsidRPr="005E45D9" w:rsidRDefault="00910E44" w:rsidP="00E529F0">
            <w:pPr>
              <w:spacing w:line="360" w:lineRule="auto"/>
              <w:jc w:val="center"/>
              <w:rPr>
                <w:rFonts w:ascii="Times New Roman" w:hAnsi="Times New Roman" w:cs="Times New Roman"/>
                <w:b/>
                <w:sz w:val="24"/>
                <w:szCs w:val="24"/>
              </w:rPr>
            </w:pPr>
          </w:p>
        </w:tc>
        <w:tc>
          <w:tcPr>
            <w:tcW w:w="0" w:type="auto"/>
            <w:vMerge w:val="restart"/>
            <w:tcBorders>
              <w:top w:val="single" w:sz="4" w:space="0" w:color="auto"/>
            </w:tcBorders>
            <w:vAlign w:val="center"/>
          </w:tcPr>
          <w:p w14:paraId="6BC6BB2B" w14:textId="77777777" w:rsidR="00910E44" w:rsidRPr="005E45D9" w:rsidRDefault="00910E44" w:rsidP="00E529F0">
            <w:pPr>
              <w:spacing w:line="360" w:lineRule="auto"/>
              <w:jc w:val="center"/>
              <w:rPr>
                <w:rFonts w:ascii="Times New Roman" w:hAnsi="Times New Roman" w:cs="Times New Roman"/>
                <w:b/>
                <w:sz w:val="24"/>
                <w:szCs w:val="24"/>
              </w:rPr>
            </w:pPr>
            <w:r w:rsidRPr="005E45D9">
              <w:rPr>
                <w:rFonts w:ascii="Times New Roman" w:hAnsi="Times New Roman" w:cs="Times New Roman"/>
                <w:b/>
                <w:sz w:val="24"/>
                <w:szCs w:val="24"/>
              </w:rPr>
              <w:t>Pre-treatment</w:t>
            </w:r>
          </w:p>
        </w:tc>
        <w:tc>
          <w:tcPr>
            <w:tcW w:w="0" w:type="auto"/>
            <w:vMerge w:val="restart"/>
            <w:tcBorders>
              <w:top w:val="single" w:sz="4" w:space="0" w:color="auto"/>
            </w:tcBorders>
            <w:vAlign w:val="center"/>
          </w:tcPr>
          <w:p w14:paraId="420749F8" w14:textId="77777777" w:rsidR="00910E44" w:rsidRPr="005E45D9" w:rsidRDefault="00910E44" w:rsidP="00E529F0">
            <w:pPr>
              <w:spacing w:line="360" w:lineRule="auto"/>
              <w:jc w:val="center"/>
              <w:rPr>
                <w:rFonts w:ascii="Times New Roman" w:hAnsi="Times New Roman" w:cs="Times New Roman"/>
                <w:b/>
                <w:sz w:val="24"/>
                <w:szCs w:val="24"/>
              </w:rPr>
            </w:pPr>
            <w:r w:rsidRPr="005E45D9">
              <w:rPr>
                <w:rFonts w:ascii="Times New Roman" w:hAnsi="Times New Roman" w:cs="Times New Roman"/>
                <w:b/>
                <w:sz w:val="24"/>
                <w:szCs w:val="24"/>
              </w:rPr>
              <w:t>Infusion</w:t>
            </w:r>
          </w:p>
        </w:tc>
        <w:tc>
          <w:tcPr>
            <w:tcW w:w="0" w:type="auto"/>
            <w:gridSpan w:val="2"/>
            <w:tcBorders>
              <w:top w:val="single" w:sz="4" w:space="0" w:color="auto"/>
              <w:bottom w:val="single" w:sz="4" w:space="0" w:color="auto"/>
            </w:tcBorders>
          </w:tcPr>
          <w:p w14:paraId="2CAD97EC" w14:textId="77777777" w:rsidR="00910E44" w:rsidRPr="005E45D9" w:rsidRDefault="00910E44" w:rsidP="00E529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Follow-up</w:t>
            </w:r>
          </w:p>
        </w:tc>
      </w:tr>
      <w:tr w:rsidR="00910E44" w:rsidRPr="00BF54D2" w14:paraId="0AB4223F" w14:textId="77777777" w:rsidTr="00E529F0">
        <w:tc>
          <w:tcPr>
            <w:tcW w:w="0" w:type="auto"/>
            <w:vMerge/>
            <w:tcBorders>
              <w:bottom w:val="single" w:sz="4" w:space="0" w:color="auto"/>
            </w:tcBorders>
          </w:tcPr>
          <w:p w14:paraId="04813DAA" w14:textId="77777777" w:rsidR="00910E44" w:rsidRPr="005E45D9" w:rsidRDefault="00910E44" w:rsidP="00E529F0">
            <w:pPr>
              <w:spacing w:line="360" w:lineRule="auto"/>
              <w:rPr>
                <w:rFonts w:ascii="Times New Roman" w:hAnsi="Times New Roman" w:cs="Times New Roman"/>
                <w:b/>
                <w:sz w:val="24"/>
                <w:szCs w:val="24"/>
              </w:rPr>
            </w:pPr>
          </w:p>
        </w:tc>
        <w:tc>
          <w:tcPr>
            <w:tcW w:w="0" w:type="auto"/>
            <w:vMerge/>
            <w:tcBorders>
              <w:bottom w:val="single" w:sz="4" w:space="0" w:color="auto"/>
            </w:tcBorders>
          </w:tcPr>
          <w:p w14:paraId="6D2748D2" w14:textId="77777777" w:rsidR="00910E44" w:rsidRPr="005E45D9" w:rsidRDefault="00910E44" w:rsidP="00E529F0">
            <w:pPr>
              <w:spacing w:line="360" w:lineRule="auto"/>
              <w:jc w:val="center"/>
              <w:rPr>
                <w:rFonts w:ascii="Times New Roman" w:hAnsi="Times New Roman" w:cs="Times New Roman"/>
                <w:b/>
                <w:sz w:val="24"/>
                <w:szCs w:val="24"/>
              </w:rPr>
            </w:pPr>
          </w:p>
        </w:tc>
        <w:tc>
          <w:tcPr>
            <w:tcW w:w="0" w:type="auto"/>
            <w:vMerge/>
            <w:tcBorders>
              <w:bottom w:val="single" w:sz="4" w:space="0" w:color="auto"/>
            </w:tcBorders>
          </w:tcPr>
          <w:p w14:paraId="1721849F" w14:textId="77777777" w:rsidR="00910E44" w:rsidRPr="005E45D9" w:rsidRDefault="00910E44" w:rsidP="00E529F0">
            <w:pPr>
              <w:spacing w:line="360" w:lineRule="auto"/>
              <w:jc w:val="center"/>
              <w:rPr>
                <w:rFonts w:ascii="Times New Roman" w:hAnsi="Times New Roman" w:cs="Times New Roman"/>
                <w:b/>
                <w:sz w:val="24"/>
                <w:szCs w:val="24"/>
              </w:rPr>
            </w:pPr>
          </w:p>
        </w:tc>
        <w:tc>
          <w:tcPr>
            <w:tcW w:w="0" w:type="auto"/>
            <w:vMerge/>
            <w:tcBorders>
              <w:bottom w:val="single" w:sz="4" w:space="0" w:color="auto"/>
            </w:tcBorders>
          </w:tcPr>
          <w:p w14:paraId="7BE983A0" w14:textId="77777777" w:rsidR="00910E44" w:rsidRPr="005E45D9" w:rsidRDefault="00910E44" w:rsidP="00E529F0">
            <w:pPr>
              <w:spacing w:line="360" w:lineRule="auto"/>
              <w:jc w:val="center"/>
              <w:rPr>
                <w:rFonts w:ascii="Times New Roman" w:hAnsi="Times New Roman" w:cs="Times New Roman"/>
                <w:b/>
                <w:sz w:val="24"/>
                <w:szCs w:val="24"/>
              </w:rPr>
            </w:pPr>
          </w:p>
        </w:tc>
        <w:tc>
          <w:tcPr>
            <w:tcW w:w="0" w:type="auto"/>
            <w:tcBorders>
              <w:top w:val="single" w:sz="4" w:space="0" w:color="auto"/>
              <w:bottom w:val="single" w:sz="4" w:space="0" w:color="auto"/>
            </w:tcBorders>
          </w:tcPr>
          <w:p w14:paraId="486B9659" w14:textId="77777777" w:rsidR="00910E44" w:rsidRPr="005E45D9" w:rsidRDefault="00910E44" w:rsidP="00E529F0">
            <w:pPr>
              <w:spacing w:line="360" w:lineRule="auto"/>
              <w:jc w:val="center"/>
              <w:rPr>
                <w:rFonts w:ascii="Times New Roman" w:hAnsi="Times New Roman" w:cs="Times New Roman"/>
                <w:b/>
                <w:sz w:val="24"/>
                <w:szCs w:val="24"/>
              </w:rPr>
            </w:pPr>
            <w:r w:rsidRPr="005E45D9">
              <w:rPr>
                <w:rFonts w:ascii="Times New Roman" w:hAnsi="Times New Roman" w:cs="Times New Roman"/>
                <w:b/>
                <w:sz w:val="24"/>
                <w:szCs w:val="24"/>
              </w:rPr>
              <w:t>Month 1</w:t>
            </w:r>
          </w:p>
        </w:tc>
        <w:tc>
          <w:tcPr>
            <w:tcW w:w="0" w:type="auto"/>
            <w:tcBorders>
              <w:top w:val="single" w:sz="4" w:space="0" w:color="auto"/>
              <w:bottom w:val="single" w:sz="4" w:space="0" w:color="auto"/>
            </w:tcBorders>
          </w:tcPr>
          <w:p w14:paraId="6273ACAC" w14:textId="77777777" w:rsidR="00910E44" w:rsidRPr="005E45D9" w:rsidRDefault="00910E44" w:rsidP="00E529F0">
            <w:pPr>
              <w:spacing w:line="360" w:lineRule="auto"/>
              <w:jc w:val="center"/>
              <w:rPr>
                <w:rFonts w:ascii="Times New Roman" w:hAnsi="Times New Roman" w:cs="Times New Roman"/>
                <w:b/>
                <w:sz w:val="24"/>
                <w:szCs w:val="24"/>
              </w:rPr>
            </w:pPr>
            <w:r w:rsidRPr="005E45D9">
              <w:rPr>
                <w:rFonts w:ascii="Times New Roman" w:hAnsi="Times New Roman" w:cs="Times New Roman"/>
                <w:b/>
                <w:sz w:val="24"/>
                <w:szCs w:val="24"/>
              </w:rPr>
              <w:t>Month 2</w:t>
            </w:r>
          </w:p>
        </w:tc>
      </w:tr>
      <w:tr w:rsidR="00910E44" w:rsidRPr="00BF54D2" w14:paraId="748942A3" w14:textId="77777777" w:rsidTr="00E529F0">
        <w:tc>
          <w:tcPr>
            <w:tcW w:w="0" w:type="auto"/>
          </w:tcPr>
          <w:p w14:paraId="3B92839C" w14:textId="77777777" w:rsidR="00910E44" w:rsidRPr="005E45D9" w:rsidRDefault="00910E44" w:rsidP="00E529F0">
            <w:pPr>
              <w:spacing w:line="360" w:lineRule="auto"/>
              <w:rPr>
                <w:rFonts w:ascii="Times New Roman" w:hAnsi="Times New Roman" w:cs="Times New Roman"/>
                <w:b/>
                <w:sz w:val="24"/>
                <w:szCs w:val="24"/>
              </w:rPr>
            </w:pPr>
            <w:r w:rsidRPr="005E45D9">
              <w:rPr>
                <w:rFonts w:ascii="Times New Roman" w:hAnsi="Times New Roman" w:cs="Times New Roman"/>
                <w:b/>
                <w:sz w:val="24"/>
                <w:szCs w:val="24"/>
              </w:rPr>
              <w:t>Medical and professional visits</w:t>
            </w:r>
          </w:p>
        </w:tc>
        <w:tc>
          <w:tcPr>
            <w:tcW w:w="0" w:type="auto"/>
          </w:tcPr>
          <w:p w14:paraId="7ECFBE67"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02C8613E"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5C4749AF"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35E2A754"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533A0972" w14:textId="77777777" w:rsidR="00910E44" w:rsidRPr="00BF54D2" w:rsidRDefault="00910E44" w:rsidP="00E529F0">
            <w:pPr>
              <w:spacing w:line="360" w:lineRule="auto"/>
              <w:jc w:val="center"/>
              <w:rPr>
                <w:rFonts w:ascii="Times New Roman" w:hAnsi="Times New Roman" w:cs="Times New Roman"/>
                <w:sz w:val="24"/>
                <w:szCs w:val="24"/>
              </w:rPr>
            </w:pPr>
          </w:p>
        </w:tc>
      </w:tr>
      <w:tr w:rsidR="00910E44" w:rsidRPr="00BF54D2" w14:paraId="265FBCCA" w14:textId="77777777" w:rsidTr="00E529F0">
        <w:tc>
          <w:tcPr>
            <w:tcW w:w="0" w:type="auto"/>
          </w:tcPr>
          <w:p w14:paraId="50CE5A74"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Physician visit</w:t>
            </w:r>
          </w:p>
        </w:tc>
        <w:tc>
          <w:tcPr>
            <w:tcW w:w="0" w:type="auto"/>
          </w:tcPr>
          <w:p w14:paraId="1770FC12"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$51.90</w:t>
            </w:r>
          </w:p>
        </w:tc>
        <w:tc>
          <w:tcPr>
            <w:tcW w:w="0" w:type="auto"/>
          </w:tcPr>
          <w:p w14:paraId="6482EF8A"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2</w:t>
            </w:r>
          </w:p>
        </w:tc>
        <w:tc>
          <w:tcPr>
            <w:tcW w:w="0" w:type="auto"/>
          </w:tcPr>
          <w:p w14:paraId="0E2C7965"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5B39DF9F"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10</w:t>
            </w:r>
          </w:p>
        </w:tc>
        <w:tc>
          <w:tcPr>
            <w:tcW w:w="0" w:type="auto"/>
          </w:tcPr>
          <w:p w14:paraId="5644BEFC"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2</w:t>
            </w:r>
          </w:p>
        </w:tc>
      </w:tr>
      <w:tr w:rsidR="00910E44" w:rsidRPr="00BF54D2" w14:paraId="6708D88D" w14:textId="77777777" w:rsidTr="00E529F0">
        <w:tc>
          <w:tcPr>
            <w:tcW w:w="0" w:type="auto"/>
          </w:tcPr>
          <w:p w14:paraId="41DA52CC"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Nurse visit</w:t>
            </w:r>
          </w:p>
        </w:tc>
        <w:tc>
          <w:tcPr>
            <w:tcW w:w="0" w:type="auto"/>
          </w:tcPr>
          <w:p w14:paraId="6FA72589"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$25.95</w:t>
            </w:r>
          </w:p>
        </w:tc>
        <w:tc>
          <w:tcPr>
            <w:tcW w:w="0" w:type="auto"/>
          </w:tcPr>
          <w:p w14:paraId="7A57F945"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7</w:t>
            </w:r>
          </w:p>
        </w:tc>
        <w:tc>
          <w:tcPr>
            <w:tcW w:w="0" w:type="auto"/>
          </w:tcPr>
          <w:p w14:paraId="1C02B9B0"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2F9A64E3"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15</w:t>
            </w:r>
          </w:p>
        </w:tc>
        <w:tc>
          <w:tcPr>
            <w:tcW w:w="0" w:type="auto"/>
          </w:tcPr>
          <w:p w14:paraId="511D2B09"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r>
      <w:tr w:rsidR="00910E44" w:rsidRPr="00BF54D2" w14:paraId="47C4252A" w14:textId="77777777" w:rsidTr="00E529F0">
        <w:tc>
          <w:tcPr>
            <w:tcW w:w="0" w:type="auto"/>
          </w:tcPr>
          <w:p w14:paraId="596882B8" w14:textId="77777777" w:rsidR="00910E44" w:rsidRPr="005E45D9" w:rsidRDefault="00910E44" w:rsidP="00E529F0">
            <w:pPr>
              <w:spacing w:line="360" w:lineRule="auto"/>
              <w:rPr>
                <w:rFonts w:ascii="Times New Roman" w:hAnsi="Times New Roman" w:cs="Times New Roman"/>
                <w:b/>
                <w:sz w:val="24"/>
                <w:szCs w:val="24"/>
              </w:rPr>
            </w:pPr>
            <w:r w:rsidRPr="005E45D9">
              <w:rPr>
                <w:rFonts w:ascii="Times New Roman" w:hAnsi="Times New Roman" w:cs="Times New Roman"/>
                <w:b/>
                <w:sz w:val="24"/>
                <w:szCs w:val="24"/>
              </w:rPr>
              <w:t>Lab tests and procedures</w:t>
            </w:r>
          </w:p>
        </w:tc>
        <w:tc>
          <w:tcPr>
            <w:tcW w:w="0" w:type="auto"/>
          </w:tcPr>
          <w:p w14:paraId="196BC375"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56362795"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7699754A"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783582E1" w14:textId="77777777" w:rsidR="00910E44" w:rsidRPr="00BF54D2" w:rsidRDefault="00910E44" w:rsidP="00E529F0">
            <w:pPr>
              <w:spacing w:line="360" w:lineRule="auto"/>
              <w:jc w:val="center"/>
              <w:rPr>
                <w:rFonts w:ascii="Times New Roman" w:hAnsi="Times New Roman" w:cs="Times New Roman"/>
                <w:sz w:val="24"/>
                <w:szCs w:val="24"/>
              </w:rPr>
            </w:pPr>
          </w:p>
        </w:tc>
        <w:tc>
          <w:tcPr>
            <w:tcW w:w="0" w:type="auto"/>
          </w:tcPr>
          <w:p w14:paraId="37EADA44" w14:textId="77777777" w:rsidR="00910E44" w:rsidRPr="00BF54D2" w:rsidRDefault="00910E44" w:rsidP="00E529F0">
            <w:pPr>
              <w:spacing w:line="360" w:lineRule="auto"/>
              <w:jc w:val="center"/>
              <w:rPr>
                <w:rFonts w:ascii="Times New Roman" w:hAnsi="Times New Roman" w:cs="Times New Roman"/>
                <w:sz w:val="24"/>
                <w:szCs w:val="24"/>
              </w:rPr>
            </w:pPr>
          </w:p>
        </w:tc>
      </w:tr>
      <w:tr w:rsidR="00910E44" w:rsidRPr="00BF54D2" w14:paraId="47669390" w14:textId="77777777" w:rsidTr="00E529F0">
        <w:tc>
          <w:tcPr>
            <w:tcW w:w="0" w:type="auto"/>
          </w:tcPr>
          <w:p w14:paraId="4AD29A84" w14:textId="77777777" w:rsidR="00910E44" w:rsidRPr="00317A6D" w:rsidRDefault="00910E44" w:rsidP="00E529F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Leukapheresis</w:t>
            </w:r>
          </w:p>
        </w:tc>
        <w:tc>
          <w:tcPr>
            <w:tcW w:w="0" w:type="auto"/>
          </w:tcPr>
          <w:p w14:paraId="0C7EA721"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$2,012.80</w:t>
            </w:r>
          </w:p>
        </w:tc>
        <w:tc>
          <w:tcPr>
            <w:tcW w:w="0" w:type="auto"/>
          </w:tcPr>
          <w:p w14:paraId="71DE430D"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76BF2E0C"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F568AF5"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61D9193"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10E44" w:rsidRPr="00BF54D2" w14:paraId="3997F008" w14:textId="77777777" w:rsidTr="00E529F0">
        <w:tc>
          <w:tcPr>
            <w:tcW w:w="0" w:type="auto"/>
          </w:tcPr>
          <w:p w14:paraId="4537C903"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Chemistry</w:t>
            </w:r>
          </w:p>
        </w:tc>
        <w:tc>
          <w:tcPr>
            <w:tcW w:w="0" w:type="auto"/>
          </w:tcPr>
          <w:p w14:paraId="08275FCB"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$157.84</w:t>
            </w:r>
          </w:p>
        </w:tc>
        <w:tc>
          <w:tcPr>
            <w:tcW w:w="0" w:type="auto"/>
          </w:tcPr>
          <w:p w14:paraId="6992B135"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3BA51C84"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4843BAC3"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8</w:t>
            </w:r>
          </w:p>
        </w:tc>
        <w:tc>
          <w:tcPr>
            <w:tcW w:w="0" w:type="auto"/>
          </w:tcPr>
          <w:p w14:paraId="69609744"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r>
      <w:tr w:rsidR="00910E44" w:rsidRPr="00BF54D2" w14:paraId="084E780C" w14:textId="77777777" w:rsidTr="00E529F0">
        <w:tc>
          <w:tcPr>
            <w:tcW w:w="0" w:type="auto"/>
          </w:tcPr>
          <w:p w14:paraId="14E04511"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Hematology</w:t>
            </w:r>
          </w:p>
        </w:tc>
        <w:tc>
          <w:tcPr>
            <w:tcW w:w="0" w:type="auto"/>
          </w:tcPr>
          <w:p w14:paraId="7AC64EB3"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$14.06</w:t>
            </w:r>
          </w:p>
        </w:tc>
        <w:tc>
          <w:tcPr>
            <w:tcW w:w="0" w:type="auto"/>
          </w:tcPr>
          <w:p w14:paraId="24C62BB4"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618769D6"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22F42198"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8</w:t>
            </w:r>
          </w:p>
        </w:tc>
        <w:tc>
          <w:tcPr>
            <w:tcW w:w="0" w:type="auto"/>
          </w:tcPr>
          <w:p w14:paraId="0AB97873"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r>
      <w:tr w:rsidR="00910E44" w:rsidRPr="00BF54D2" w14:paraId="48303559" w14:textId="77777777" w:rsidTr="00E529F0">
        <w:tc>
          <w:tcPr>
            <w:tcW w:w="0" w:type="auto"/>
          </w:tcPr>
          <w:p w14:paraId="4560148A"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Hepatitis B and C test</w:t>
            </w:r>
          </w:p>
        </w:tc>
        <w:tc>
          <w:tcPr>
            <w:tcW w:w="0" w:type="auto"/>
          </w:tcPr>
          <w:p w14:paraId="1200C41C"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$45.94</w:t>
            </w:r>
          </w:p>
        </w:tc>
        <w:tc>
          <w:tcPr>
            <w:tcW w:w="0" w:type="auto"/>
          </w:tcPr>
          <w:p w14:paraId="42700EB5"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5FF119DB"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F79DA2C"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40B3AE3D"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10E44" w:rsidRPr="00BF54D2" w14:paraId="503B251E" w14:textId="77777777" w:rsidTr="00E529F0">
        <w:tc>
          <w:tcPr>
            <w:tcW w:w="0" w:type="auto"/>
          </w:tcPr>
          <w:p w14:paraId="7C7B7357"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HIV test</w:t>
            </w:r>
          </w:p>
        </w:tc>
        <w:tc>
          <w:tcPr>
            <w:tcW w:w="0" w:type="auto"/>
          </w:tcPr>
          <w:p w14:paraId="2704D2E8"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$19.21</w:t>
            </w:r>
          </w:p>
        </w:tc>
        <w:tc>
          <w:tcPr>
            <w:tcW w:w="0" w:type="auto"/>
          </w:tcPr>
          <w:p w14:paraId="7F1BE352"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6BECC735"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75A3375C"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18FAF0C"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10E44" w:rsidRPr="00BF54D2" w14:paraId="65899432" w14:textId="77777777" w:rsidTr="00E529F0">
        <w:tc>
          <w:tcPr>
            <w:tcW w:w="0" w:type="auto"/>
          </w:tcPr>
          <w:p w14:paraId="080BCDDD"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Influenza A and B test</w:t>
            </w:r>
          </w:p>
        </w:tc>
        <w:tc>
          <w:tcPr>
            <w:tcW w:w="0" w:type="auto"/>
          </w:tcPr>
          <w:p w14:paraId="47E54238"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$30.04</w:t>
            </w:r>
          </w:p>
        </w:tc>
        <w:tc>
          <w:tcPr>
            <w:tcW w:w="0" w:type="auto"/>
          </w:tcPr>
          <w:p w14:paraId="412A3B41"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0C300F72"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ACD524C"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1DAE4D5"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10E44" w:rsidRPr="00BF54D2" w14:paraId="1367C528" w14:textId="77777777" w:rsidTr="00E529F0">
        <w:tc>
          <w:tcPr>
            <w:tcW w:w="0" w:type="auto"/>
          </w:tcPr>
          <w:p w14:paraId="6A0733AE"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Urine pregnancy test</w:t>
            </w:r>
          </w:p>
        </w:tc>
        <w:tc>
          <w:tcPr>
            <w:tcW w:w="0" w:type="auto"/>
          </w:tcPr>
          <w:p w14:paraId="31567B2B"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$11.21</w:t>
            </w:r>
          </w:p>
        </w:tc>
        <w:tc>
          <w:tcPr>
            <w:tcW w:w="0" w:type="auto"/>
          </w:tcPr>
          <w:p w14:paraId="5DBFFC1B"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29378FB2"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3906B1E"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666A345D" w14:textId="77777777" w:rsidR="00910E44" w:rsidRPr="00BF54D2" w:rsidRDefault="00910E44" w:rsidP="00E529F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10E44" w:rsidRPr="00BF54D2" w14:paraId="713FE562" w14:textId="77777777" w:rsidTr="00E529F0">
        <w:tc>
          <w:tcPr>
            <w:tcW w:w="0" w:type="auto"/>
          </w:tcPr>
          <w:p w14:paraId="0F033C31"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Coagulation</w:t>
            </w:r>
          </w:p>
        </w:tc>
        <w:tc>
          <w:tcPr>
            <w:tcW w:w="0" w:type="auto"/>
          </w:tcPr>
          <w:p w14:paraId="0A28E12C"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$61.20</w:t>
            </w:r>
          </w:p>
        </w:tc>
        <w:tc>
          <w:tcPr>
            <w:tcW w:w="0" w:type="auto"/>
          </w:tcPr>
          <w:p w14:paraId="5D52FF64" w14:textId="77777777" w:rsidR="00910E44" w:rsidRPr="00BF54D2" w:rsidRDefault="00910E44" w:rsidP="00E529F0">
            <w:pPr>
              <w:spacing w:line="360" w:lineRule="auto"/>
              <w:jc w:val="center"/>
              <w:rPr>
                <w:rFonts w:ascii="Times New Roman" w:hAnsi="Times New Roman" w:cs="Times New Roman"/>
                <w:sz w:val="24"/>
                <w:szCs w:val="24"/>
              </w:rPr>
            </w:pPr>
            <w:r w:rsidRPr="00DA5FB9">
              <w:rPr>
                <w:rFonts w:ascii="Times New Roman" w:hAnsi="Times New Roman" w:cs="Times New Roman"/>
                <w:sz w:val="24"/>
                <w:szCs w:val="24"/>
              </w:rPr>
              <w:t>0</w:t>
            </w:r>
          </w:p>
        </w:tc>
        <w:tc>
          <w:tcPr>
            <w:tcW w:w="0" w:type="auto"/>
          </w:tcPr>
          <w:p w14:paraId="541C9830"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680742C0"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3</w:t>
            </w:r>
          </w:p>
        </w:tc>
        <w:tc>
          <w:tcPr>
            <w:tcW w:w="0" w:type="auto"/>
          </w:tcPr>
          <w:p w14:paraId="7998AD5E"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0</w:t>
            </w:r>
          </w:p>
        </w:tc>
      </w:tr>
      <w:tr w:rsidR="00910E44" w:rsidRPr="00BF54D2" w14:paraId="6A45ED3C" w14:textId="77777777" w:rsidTr="00E529F0">
        <w:tc>
          <w:tcPr>
            <w:tcW w:w="0" w:type="auto"/>
          </w:tcPr>
          <w:p w14:paraId="3B4FD2B8"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Electrocardiogram (ECG)</w:t>
            </w:r>
          </w:p>
        </w:tc>
        <w:tc>
          <w:tcPr>
            <w:tcW w:w="0" w:type="auto"/>
          </w:tcPr>
          <w:p w14:paraId="0053A8E6"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$15.04</w:t>
            </w:r>
          </w:p>
        </w:tc>
        <w:tc>
          <w:tcPr>
            <w:tcW w:w="0" w:type="auto"/>
          </w:tcPr>
          <w:p w14:paraId="2483410B" w14:textId="77777777" w:rsidR="00910E44" w:rsidRPr="00BF54D2" w:rsidRDefault="00910E44" w:rsidP="00E529F0">
            <w:pPr>
              <w:spacing w:line="360" w:lineRule="auto"/>
              <w:jc w:val="center"/>
              <w:rPr>
                <w:rFonts w:ascii="Times New Roman" w:hAnsi="Times New Roman" w:cs="Times New Roman"/>
                <w:sz w:val="24"/>
                <w:szCs w:val="24"/>
              </w:rPr>
            </w:pPr>
            <w:r w:rsidRPr="00DA5FB9">
              <w:rPr>
                <w:rFonts w:ascii="Times New Roman" w:hAnsi="Times New Roman" w:cs="Times New Roman"/>
                <w:sz w:val="24"/>
                <w:szCs w:val="24"/>
              </w:rPr>
              <w:t>0</w:t>
            </w:r>
          </w:p>
        </w:tc>
        <w:tc>
          <w:tcPr>
            <w:tcW w:w="0" w:type="auto"/>
          </w:tcPr>
          <w:p w14:paraId="5A631365"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25EBEE19" w14:textId="77777777" w:rsidR="00910E44" w:rsidRPr="00BF54D2" w:rsidRDefault="00910E44" w:rsidP="00E529F0">
            <w:pPr>
              <w:spacing w:line="360" w:lineRule="auto"/>
              <w:jc w:val="center"/>
              <w:rPr>
                <w:rFonts w:ascii="Times New Roman" w:hAnsi="Times New Roman" w:cs="Times New Roman"/>
                <w:sz w:val="24"/>
                <w:szCs w:val="24"/>
              </w:rPr>
            </w:pPr>
            <w:r w:rsidRPr="0026580F">
              <w:rPr>
                <w:rFonts w:ascii="Times New Roman" w:hAnsi="Times New Roman" w:cs="Times New Roman"/>
                <w:sz w:val="24"/>
                <w:szCs w:val="24"/>
              </w:rPr>
              <w:t>0</w:t>
            </w:r>
          </w:p>
        </w:tc>
        <w:tc>
          <w:tcPr>
            <w:tcW w:w="0" w:type="auto"/>
          </w:tcPr>
          <w:p w14:paraId="6719F7D7" w14:textId="77777777" w:rsidR="00910E44" w:rsidRPr="00BF54D2" w:rsidRDefault="00910E44" w:rsidP="00E529F0">
            <w:pPr>
              <w:spacing w:line="360" w:lineRule="auto"/>
              <w:jc w:val="center"/>
              <w:rPr>
                <w:rFonts w:ascii="Times New Roman" w:hAnsi="Times New Roman" w:cs="Times New Roman"/>
                <w:sz w:val="24"/>
                <w:szCs w:val="24"/>
              </w:rPr>
            </w:pPr>
            <w:r w:rsidRPr="0026580F">
              <w:rPr>
                <w:rFonts w:ascii="Times New Roman" w:hAnsi="Times New Roman" w:cs="Times New Roman"/>
                <w:sz w:val="24"/>
                <w:szCs w:val="24"/>
              </w:rPr>
              <w:t>0</w:t>
            </w:r>
          </w:p>
        </w:tc>
      </w:tr>
      <w:tr w:rsidR="00910E44" w:rsidRPr="00BF54D2" w14:paraId="364CCD1E" w14:textId="77777777" w:rsidTr="00E529F0">
        <w:tc>
          <w:tcPr>
            <w:tcW w:w="0" w:type="auto"/>
          </w:tcPr>
          <w:p w14:paraId="17AB19D9"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Pulse oximetry</w:t>
            </w:r>
          </w:p>
        </w:tc>
        <w:tc>
          <w:tcPr>
            <w:tcW w:w="0" w:type="auto"/>
          </w:tcPr>
          <w:p w14:paraId="1A0B67C3"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$19.04</w:t>
            </w:r>
          </w:p>
        </w:tc>
        <w:tc>
          <w:tcPr>
            <w:tcW w:w="0" w:type="auto"/>
          </w:tcPr>
          <w:p w14:paraId="429853B8" w14:textId="77777777" w:rsidR="00910E44" w:rsidRPr="00BF54D2" w:rsidRDefault="00910E44" w:rsidP="00E529F0">
            <w:pPr>
              <w:spacing w:line="360" w:lineRule="auto"/>
              <w:jc w:val="center"/>
              <w:rPr>
                <w:rFonts w:ascii="Times New Roman" w:hAnsi="Times New Roman" w:cs="Times New Roman"/>
                <w:sz w:val="24"/>
                <w:szCs w:val="24"/>
              </w:rPr>
            </w:pPr>
            <w:r w:rsidRPr="00DA5FB9">
              <w:rPr>
                <w:rFonts w:ascii="Times New Roman" w:hAnsi="Times New Roman" w:cs="Times New Roman"/>
                <w:sz w:val="24"/>
                <w:szCs w:val="24"/>
              </w:rPr>
              <w:t>0</w:t>
            </w:r>
          </w:p>
        </w:tc>
        <w:tc>
          <w:tcPr>
            <w:tcW w:w="0" w:type="auto"/>
          </w:tcPr>
          <w:p w14:paraId="68D0964E"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25230DB9"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5</w:t>
            </w:r>
          </w:p>
        </w:tc>
        <w:tc>
          <w:tcPr>
            <w:tcW w:w="0" w:type="auto"/>
          </w:tcPr>
          <w:p w14:paraId="4CD22E73"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0</w:t>
            </w:r>
          </w:p>
        </w:tc>
      </w:tr>
      <w:tr w:rsidR="00910E44" w:rsidRPr="00BF54D2" w14:paraId="7B51E591" w14:textId="77777777" w:rsidTr="00E529F0">
        <w:tc>
          <w:tcPr>
            <w:tcW w:w="0" w:type="auto"/>
          </w:tcPr>
          <w:p w14:paraId="3B65BB7C"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Bone marrow biopsy and/or aspirate</w:t>
            </w:r>
          </w:p>
        </w:tc>
        <w:tc>
          <w:tcPr>
            <w:tcW w:w="0" w:type="auto"/>
          </w:tcPr>
          <w:p w14:paraId="48D657BE"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$122.04</w:t>
            </w:r>
          </w:p>
        </w:tc>
        <w:tc>
          <w:tcPr>
            <w:tcW w:w="0" w:type="auto"/>
          </w:tcPr>
          <w:p w14:paraId="61F0E9BD" w14:textId="77777777" w:rsidR="00910E44" w:rsidRPr="00BF54D2" w:rsidRDefault="00910E44" w:rsidP="00E529F0">
            <w:pPr>
              <w:spacing w:line="360" w:lineRule="auto"/>
              <w:jc w:val="center"/>
              <w:rPr>
                <w:rFonts w:ascii="Times New Roman" w:hAnsi="Times New Roman" w:cs="Times New Roman"/>
                <w:sz w:val="24"/>
                <w:szCs w:val="24"/>
              </w:rPr>
            </w:pPr>
            <w:r w:rsidRPr="008372C0">
              <w:rPr>
                <w:rFonts w:ascii="Times New Roman" w:hAnsi="Times New Roman" w:cs="Times New Roman"/>
                <w:sz w:val="24"/>
                <w:szCs w:val="24"/>
              </w:rPr>
              <w:t>0</w:t>
            </w:r>
          </w:p>
        </w:tc>
        <w:tc>
          <w:tcPr>
            <w:tcW w:w="0" w:type="auto"/>
          </w:tcPr>
          <w:p w14:paraId="7243F011" w14:textId="77777777" w:rsidR="00910E44" w:rsidRPr="00BF54D2" w:rsidRDefault="00910E44" w:rsidP="00E529F0">
            <w:pPr>
              <w:spacing w:line="360" w:lineRule="auto"/>
              <w:jc w:val="center"/>
              <w:rPr>
                <w:rFonts w:ascii="Times New Roman" w:hAnsi="Times New Roman" w:cs="Times New Roman"/>
                <w:sz w:val="24"/>
                <w:szCs w:val="24"/>
              </w:rPr>
            </w:pPr>
            <w:r w:rsidRPr="00350FAD">
              <w:rPr>
                <w:rFonts w:ascii="Times New Roman" w:hAnsi="Times New Roman" w:cs="Times New Roman"/>
                <w:sz w:val="24"/>
                <w:szCs w:val="24"/>
              </w:rPr>
              <w:t>0</w:t>
            </w:r>
          </w:p>
        </w:tc>
        <w:tc>
          <w:tcPr>
            <w:tcW w:w="0" w:type="auto"/>
          </w:tcPr>
          <w:p w14:paraId="335DB868"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2D784DEA"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0</w:t>
            </w:r>
          </w:p>
        </w:tc>
      </w:tr>
      <w:tr w:rsidR="00910E44" w:rsidRPr="00BF54D2" w14:paraId="5F8D0B3C" w14:textId="77777777" w:rsidTr="00E529F0">
        <w:tc>
          <w:tcPr>
            <w:tcW w:w="0" w:type="auto"/>
          </w:tcPr>
          <w:p w14:paraId="0FE0EA88"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Flow cytometry</w:t>
            </w:r>
          </w:p>
        </w:tc>
        <w:tc>
          <w:tcPr>
            <w:tcW w:w="0" w:type="auto"/>
          </w:tcPr>
          <w:p w14:paraId="42922AD0"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$48.18</w:t>
            </w:r>
          </w:p>
        </w:tc>
        <w:tc>
          <w:tcPr>
            <w:tcW w:w="0" w:type="auto"/>
          </w:tcPr>
          <w:p w14:paraId="7C814B5F" w14:textId="77777777" w:rsidR="00910E44" w:rsidRPr="00BF54D2" w:rsidRDefault="00910E44" w:rsidP="00E529F0">
            <w:pPr>
              <w:spacing w:line="360" w:lineRule="auto"/>
              <w:jc w:val="center"/>
              <w:rPr>
                <w:rFonts w:ascii="Times New Roman" w:hAnsi="Times New Roman" w:cs="Times New Roman"/>
                <w:sz w:val="24"/>
                <w:szCs w:val="24"/>
              </w:rPr>
            </w:pPr>
            <w:r w:rsidRPr="008372C0">
              <w:rPr>
                <w:rFonts w:ascii="Times New Roman" w:hAnsi="Times New Roman" w:cs="Times New Roman"/>
                <w:sz w:val="24"/>
                <w:szCs w:val="24"/>
              </w:rPr>
              <w:t>0</w:t>
            </w:r>
          </w:p>
        </w:tc>
        <w:tc>
          <w:tcPr>
            <w:tcW w:w="0" w:type="auto"/>
          </w:tcPr>
          <w:p w14:paraId="0735653D" w14:textId="77777777" w:rsidR="00910E44" w:rsidRPr="00BF54D2" w:rsidRDefault="00910E44" w:rsidP="00E529F0">
            <w:pPr>
              <w:spacing w:line="360" w:lineRule="auto"/>
              <w:jc w:val="center"/>
              <w:rPr>
                <w:rFonts w:ascii="Times New Roman" w:hAnsi="Times New Roman" w:cs="Times New Roman"/>
                <w:sz w:val="24"/>
                <w:szCs w:val="24"/>
              </w:rPr>
            </w:pPr>
            <w:r w:rsidRPr="00350FAD">
              <w:rPr>
                <w:rFonts w:ascii="Times New Roman" w:hAnsi="Times New Roman" w:cs="Times New Roman"/>
                <w:sz w:val="24"/>
                <w:szCs w:val="24"/>
              </w:rPr>
              <w:t>0</w:t>
            </w:r>
          </w:p>
        </w:tc>
        <w:tc>
          <w:tcPr>
            <w:tcW w:w="0" w:type="auto"/>
          </w:tcPr>
          <w:p w14:paraId="26799407"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7</w:t>
            </w:r>
          </w:p>
        </w:tc>
        <w:tc>
          <w:tcPr>
            <w:tcW w:w="0" w:type="auto"/>
          </w:tcPr>
          <w:p w14:paraId="2130933B"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r>
      <w:tr w:rsidR="00910E44" w:rsidRPr="00BF54D2" w14:paraId="7D9FA66B" w14:textId="77777777" w:rsidTr="00E529F0">
        <w:tc>
          <w:tcPr>
            <w:tcW w:w="0" w:type="auto"/>
          </w:tcPr>
          <w:p w14:paraId="40F4DD9B"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Imaging (PET-CT)</w:t>
            </w:r>
          </w:p>
        </w:tc>
        <w:tc>
          <w:tcPr>
            <w:tcW w:w="0" w:type="auto"/>
          </w:tcPr>
          <w:p w14:paraId="0CE650DD"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$465.24</w:t>
            </w:r>
          </w:p>
        </w:tc>
        <w:tc>
          <w:tcPr>
            <w:tcW w:w="0" w:type="auto"/>
          </w:tcPr>
          <w:p w14:paraId="7AB8E1AF" w14:textId="77777777" w:rsidR="00910E44" w:rsidRPr="00BF54D2" w:rsidRDefault="00910E44" w:rsidP="00E529F0">
            <w:pPr>
              <w:spacing w:line="360" w:lineRule="auto"/>
              <w:jc w:val="center"/>
              <w:rPr>
                <w:rFonts w:ascii="Times New Roman" w:hAnsi="Times New Roman" w:cs="Times New Roman"/>
                <w:sz w:val="24"/>
                <w:szCs w:val="24"/>
              </w:rPr>
            </w:pPr>
            <w:r w:rsidRPr="008372C0">
              <w:rPr>
                <w:rFonts w:ascii="Times New Roman" w:hAnsi="Times New Roman" w:cs="Times New Roman"/>
                <w:sz w:val="24"/>
                <w:szCs w:val="24"/>
              </w:rPr>
              <w:t>0</w:t>
            </w:r>
          </w:p>
        </w:tc>
        <w:tc>
          <w:tcPr>
            <w:tcW w:w="0" w:type="auto"/>
          </w:tcPr>
          <w:p w14:paraId="21B6E7A5" w14:textId="77777777" w:rsidR="00910E44" w:rsidRPr="00BF54D2" w:rsidRDefault="00910E44" w:rsidP="00E529F0">
            <w:pPr>
              <w:spacing w:line="360" w:lineRule="auto"/>
              <w:jc w:val="center"/>
              <w:rPr>
                <w:rFonts w:ascii="Times New Roman" w:hAnsi="Times New Roman" w:cs="Times New Roman"/>
                <w:sz w:val="24"/>
                <w:szCs w:val="24"/>
              </w:rPr>
            </w:pPr>
            <w:r w:rsidRPr="00350FAD">
              <w:rPr>
                <w:rFonts w:ascii="Times New Roman" w:hAnsi="Times New Roman" w:cs="Times New Roman"/>
                <w:sz w:val="24"/>
                <w:szCs w:val="24"/>
              </w:rPr>
              <w:t>0</w:t>
            </w:r>
          </w:p>
        </w:tc>
        <w:tc>
          <w:tcPr>
            <w:tcW w:w="0" w:type="auto"/>
          </w:tcPr>
          <w:p w14:paraId="00E15C2B"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1</w:t>
            </w:r>
          </w:p>
        </w:tc>
        <w:tc>
          <w:tcPr>
            <w:tcW w:w="0" w:type="auto"/>
          </w:tcPr>
          <w:p w14:paraId="60998C13"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0</w:t>
            </w:r>
          </w:p>
        </w:tc>
      </w:tr>
      <w:tr w:rsidR="00910E44" w:rsidRPr="00BF54D2" w14:paraId="146A9E41" w14:textId="77777777" w:rsidTr="00E529F0">
        <w:tc>
          <w:tcPr>
            <w:tcW w:w="0" w:type="auto"/>
          </w:tcPr>
          <w:p w14:paraId="70C0434A" w14:textId="77777777" w:rsidR="00910E44" w:rsidRPr="00BF54D2" w:rsidRDefault="00910E44" w:rsidP="00E529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F54D2">
              <w:rPr>
                <w:rFonts w:ascii="Times New Roman" w:hAnsi="Times New Roman" w:cs="Times New Roman"/>
                <w:sz w:val="24"/>
                <w:szCs w:val="24"/>
              </w:rPr>
              <w:t>Serum immunoglobulin</w:t>
            </w:r>
          </w:p>
        </w:tc>
        <w:tc>
          <w:tcPr>
            <w:tcW w:w="0" w:type="auto"/>
          </w:tcPr>
          <w:p w14:paraId="1AE267CB"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$43.10</w:t>
            </w:r>
          </w:p>
        </w:tc>
        <w:tc>
          <w:tcPr>
            <w:tcW w:w="0" w:type="auto"/>
          </w:tcPr>
          <w:p w14:paraId="7AB49E99" w14:textId="77777777" w:rsidR="00910E44" w:rsidRPr="00BF54D2" w:rsidRDefault="00910E44" w:rsidP="00E529F0">
            <w:pPr>
              <w:spacing w:line="360" w:lineRule="auto"/>
              <w:jc w:val="center"/>
              <w:rPr>
                <w:rFonts w:ascii="Times New Roman" w:hAnsi="Times New Roman" w:cs="Times New Roman"/>
                <w:sz w:val="24"/>
                <w:szCs w:val="24"/>
              </w:rPr>
            </w:pPr>
            <w:r w:rsidRPr="008372C0">
              <w:rPr>
                <w:rFonts w:ascii="Times New Roman" w:hAnsi="Times New Roman" w:cs="Times New Roman"/>
                <w:sz w:val="24"/>
                <w:szCs w:val="24"/>
              </w:rPr>
              <w:t>0</w:t>
            </w:r>
          </w:p>
        </w:tc>
        <w:tc>
          <w:tcPr>
            <w:tcW w:w="0" w:type="auto"/>
          </w:tcPr>
          <w:p w14:paraId="7E355B33" w14:textId="77777777" w:rsidR="00910E44" w:rsidRPr="00BF54D2" w:rsidRDefault="00910E44" w:rsidP="00E529F0">
            <w:pPr>
              <w:spacing w:line="360" w:lineRule="auto"/>
              <w:jc w:val="center"/>
              <w:rPr>
                <w:rFonts w:ascii="Times New Roman" w:hAnsi="Times New Roman" w:cs="Times New Roman"/>
                <w:sz w:val="24"/>
                <w:szCs w:val="24"/>
              </w:rPr>
            </w:pPr>
            <w:r w:rsidRPr="00350FAD">
              <w:rPr>
                <w:rFonts w:ascii="Times New Roman" w:hAnsi="Times New Roman" w:cs="Times New Roman"/>
                <w:sz w:val="24"/>
                <w:szCs w:val="24"/>
              </w:rPr>
              <w:t>0</w:t>
            </w:r>
          </w:p>
        </w:tc>
        <w:tc>
          <w:tcPr>
            <w:tcW w:w="0" w:type="auto"/>
          </w:tcPr>
          <w:p w14:paraId="5FF8AB09"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2</w:t>
            </w:r>
          </w:p>
        </w:tc>
        <w:tc>
          <w:tcPr>
            <w:tcW w:w="0" w:type="auto"/>
          </w:tcPr>
          <w:p w14:paraId="61C66DAE" w14:textId="77777777" w:rsidR="00910E44" w:rsidRPr="00BF54D2" w:rsidRDefault="00910E44" w:rsidP="00E529F0">
            <w:pPr>
              <w:spacing w:line="360" w:lineRule="auto"/>
              <w:jc w:val="center"/>
              <w:rPr>
                <w:rFonts w:ascii="Times New Roman" w:hAnsi="Times New Roman" w:cs="Times New Roman"/>
                <w:sz w:val="24"/>
                <w:szCs w:val="24"/>
              </w:rPr>
            </w:pPr>
            <w:r w:rsidRPr="00BF54D2">
              <w:rPr>
                <w:rFonts w:ascii="Times New Roman" w:hAnsi="Times New Roman" w:cs="Times New Roman"/>
                <w:sz w:val="24"/>
                <w:szCs w:val="24"/>
              </w:rPr>
              <w:t>0</w:t>
            </w:r>
          </w:p>
        </w:tc>
      </w:tr>
    </w:tbl>
    <w:p w14:paraId="3FBFFAA3" w14:textId="77777777" w:rsidR="00DE0BA6" w:rsidRDefault="00910E44" w:rsidP="000F1CD8">
      <w:pPr>
        <w:spacing w:after="240" w:line="360" w:lineRule="auto"/>
        <w:rPr>
          <w:rFonts w:ascii="Times New Roman" w:hAnsi="Times New Roman" w:cs="Times New Roman"/>
          <w:sz w:val="24"/>
          <w:szCs w:val="24"/>
        </w:rPr>
      </w:pPr>
      <w:r w:rsidRPr="00257271">
        <w:rPr>
          <w:rFonts w:ascii="Times New Roman" w:hAnsi="Times New Roman" w:cs="Times New Roman"/>
          <w:b/>
          <w:sz w:val="24"/>
          <w:szCs w:val="24"/>
        </w:rPr>
        <w:t>Abbreviations:</w:t>
      </w:r>
      <w:r>
        <w:rPr>
          <w:rFonts w:ascii="Times New Roman" w:hAnsi="Times New Roman" w:cs="Times New Roman"/>
          <w:sz w:val="24"/>
          <w:szCs w:val="24"/>
        </w:rPr>
        <w:t xml:space="preserve"> HIV, human immunodeficiency virus; PET-CT, </w:t>
      </w:r>
      <w:r>
        <w:rPr>
          <w:rFonts w:ascii="Times New Roman" w:hAnsi="Times New Roman" w:cs="Times New Roman"/>
          <w:bCs/>
          <w:sz w:val="24"/>
          <w:szCs w:val="24"/>
          <w:lang w:val="en"/>
        </w:rPr>
        <w:t>positron emission tomography-computed t</w:t>
      </w:r>
      <w:r w:rsidRPr="008E2EA8">
        <w:rPr>
          <w:rFonts w:ascii="Times New Roman" w:hAnsi="Times New Roman" w:cs="Times New Roman"/>
          <w:bCs/>
          <w:sz w:val="24"/>
          <w:szCs w:val="24"/>
          <w:lang w:val="en"/>
        </w:rPr>
        <w:t>omography</w:t>
      </w:r>
      <w:r>
        <w:rPr>
          <w:rFonts w:ascii="Times New Roman" w:hAnsi="Times New Roman" w:cs="Times New Roman"/>
          <w:bCs/>
          <w:sz w:val="24"/>
          <w:szCs w:val="24"/>
          <w:lang w:val="en"/>
        </w:rPr>
        <w:t>;</w:t>
      </w:r>
      <w:r w:rsidRPr="008E2EA8">
        <w:rPr>
          <w:rFonts w:ascii="Times New Roman" w:hAnsi="Times New Roman" w:cs="Times New Roman"/>
          <w:sz w:val="24"/>
          <w:szCs w:val="24"/>
        </w:rPr>
        <w:t xml:space="preserve"> </w:t>
      </w:r>
      <w:r>
        <w:rPr>
          <w:rFonts w:ascii="Times New Roman" w:hAnsi="Times New Roman" w:cs="Times New Roman"/>
          <w:sz w:val="24"/>
          <w:szCs w:val="24"/>
        </w:rPr>
        <w:t xml:space="preserve">USD, United States dollars </w:t>
      </w:r>
    </w:p>
    <w:p w14:paraId="585A30E8" w14:textId="77777777" w:rsidR="00DE0BA6" w:rsidRPr="0067724D" w:rsidRDefault="00DE0BA6" w:rsidP="000F1CD8">
      <w:pPr>
        <w:spacing w:after="240" w:line="360" w:lineRule="auto"/>
        <w:rPr>
          <w:rFonts w:ascii="Times New Roman" w:hAnsi="Times New Roman" w:cs="Times New Roman"/>
          <w:b/>
          <w:sz w:val="24"/>
          <w:szCs w:val="24"/>
        </w:rPr>
      </w:pPr>
      <w:r w:rsidRPr="0067724D">
        <w:rPr>
          <w:rFonts w:ascii="Times New Roman" w:hAnsi="Times New Roman" w:cs="Times New Roman"/>
          <w:b/>
          <w:sz w:val="24"/>
          <w:szCs w:val="24"/>
        </w:rPr>
        <w:t>Note:</w:t>
      </w:r>
    </w:p>
    <w:p w14:paraId="69FA00C3" w14:textId="21C86113" w:rsidR="00910E44" w:rsidRPr="00535191" w:rsidRDefault="00DE0BA6" w:rsidP="000F1CD8">
      <w:pPr>
        <w:spacing w:after="240" w:line="360" w:lineRule="auto"/>
        <w:rPr>
          <w:rFonts w:ascii="Times New Roman" w:hAnsi="Times New Roman" w:cs="Times New Roman"/>
          <w:sz w:val="24"/>
          <w:szCs w:val="24"/>
        </w:rPr>
      </w:pPr>
      <w:proofErr w:type="spellStart"/>
      <w:proofErr w:type="gramStart"/>
      <w:r w:rsidRPr="0067724D">
        <w:rPr>
          <w:rFonts w:ascii="Times New Roman" w:hAnsi="Times New Roman" w:cs="Times New Roman"/>
          <w:sz w:val="24"/>
          <w:szCs w:val="24"/>
          <w:vertAlign w:val="superscript"/>
        </w:rPr>
        <w:lastRenderedPageBreak/>
        <w:t>a</w:t>
      </w:r>
      <w:proofErr w:type="spellEnd"/>
      <w:proofErr w:type="gramEnd"/>
      <w:r>
        <w:rPr>
          <w:rFonts w:ascii="Times New Roman" w:hAnsi="Times New Roman" w:cs="Times New Roman"/>
          <w:sz w:val="24"/>
          <w:szCs w:val="24"/>
        </w:rPr>
        <w:t xml:space="preserve"> The frequency of medical and professional visits, lab tests</w:t>
      </w:r>
      <w:r w:rsidR="00F953DC">
        <w:rPr>
          <w:rFonts w:ascii="Times New Roman" w:hAnsi="Times New Roman" w:cs="Times New Roman"/>
          <w:sz w:val="24"/>
          <w:szCs w:val="24"/>
        </w:rPr>
        <w:t>,</w:t>
      </w:r>
      <w:r>
        <w:rPr>
          <w:rFonts w:ascii="Times New Roman" w:hAnsi="Times New Roman" w:cs="Times New Roman"/>
          <w:sz w:val="24"/>
          <w:szCs w:val="24"/>
        </w:rPr>
        <w:t xml:space="preserve"> and procedures are based on the JULIET trial protocol. </w:t>
      </w:r>
      <w:r w:rsidR="00910E44">
        <w:rPr>
          <w:rFonts w:ascii="Times New Roman" w:hAnsi="Times New Roman" w:cs="Times New Roman"/>
          <w:b/>
          <w:sz w:val="24"/>
          <w:szCs w:val="24"/>
        </w:rPr>
        <w:br w:type="page"/>
      </w:r>
    </w:p>
    <w:p w14:paraId="36FC3359" w14:textId="733FB514" w:rsidR="00910E44" w:rsidRDefault="00910E44" w:rsidP="000F1CD8">
      <w:pPr>
        <w:spacing w:after="240" w:line="360" w:lineRule="auto"/>
        <w:rPr>
          <w:rFonts w:ascii="Times New Roman" w:hAnsi="Times New Roman" w:cs="Times New Roman"/>
          <w:b/>
          <w:sz w:val="24"/>
          <w:szCs w:val="24"/>
        </w:rPr>
      </w:pPr>
      <w:r w:rsidRPr="00FB2D00">
        <w:rPr>
          <w:rFonts w:ascii="Times New Roman" w:hAnsi="Times New Roman" w:cs="Times New Roman"/>
          <w:b/>
          <w:sz w:val="24"/>
          <w:szCs w:val="24"/>
        </w:rPr>
        <w:lastRenderedPageBreak/>
        <w:t>Supplemental Table 2. Adverse ev</w:t>
      </w:r>
      <w:r w:rsidR="00D80DB5">
        <w:rPr>
          <w:rFonts w:ascii="Times New Roman" w:hAnsi="Times New Roman" w:cs="Times New Roman"/>
          <w:b/>
          <w:sz w:val="24"/>
          <w:szCs w:val="24"/>
        </w:rPr>
        <w:t xml:space="preserve">ent rates and unit cost </w:t>
      </w:r>
      <w:proofErr w:type="spellStart"/>
      <w:r w:rsidR="00D80DB5">
        <w:rPr>
          <w:rFonts w:ascii="Times New Roman" w:hAnsi="Times New Roman" w:cs="Times New Roman"/>
          <w:b/>
          <w:sz w:val="24"/>
          <w:szCs w:val="24"/>
        </w:rPr>
        <w:t>inputs</w:t>
      </w:r>
      <w:r w:rsidR="00DE0BA6" w:rsidRPr="0067724D">
        <w:rPr>
          <w:rFonts w:ascii="Times New Roman" w:hAnsi="Times New Roman" w:cs="Times New Roman"/>
          <w:b/>
          <w:sz w:val="24"/>
          <w:szCs w:val="24"/>
          <w:vertAlign w:val="superscript"/>
        </w:rPr>
        <w:t>a</w:t>
      </w:r>
      <w:proofErr w:type="spellEnd"/>
    </w:p>
    <w:tbl>
      <w:tblPr>
        <w:tblW w:w="0" w:type="auto"/>
        <w:tblBorders>
          <w:top w:val="single" w:sz="4" w:space="0" w:color="auto"/>
          <w:bottom w:val="single" w:sz="4" w:space="0" w:color="auto"/>
        </w:tblBorders>
        <w:tblLook w:val="04A0" w:firstRow="1" w:lastRow="0" w:firstColumn="1" w:lastColumn="0" w:noHBand="0" w:noVBand="1"/>
      </w:tblPr>
      <w:tblGrid>
        <w:gridCol w:w="3590"/>
        <w:gridCol w:w="1619"/>
        <w:gridCol w:w="1480"/>
        <w:gridCol w:w="2671"/>
      </w:tblGrid>
      <w:tr w:rsidR="00910E44" w:rsidRPr="00770557" w14:paraId="35866273" w14:textId="77777777" w:rsidTr="00E529F0">
        <w:trPr>
          <w:trHeight w:val="480"/>
        </w:trPr>
        <w:tc>
          <w:tcPr>
            <w:tcW w:w="0" w:type="auto"/>
            <w:tcBorders>
              <w:top w:val="single" w:sz="4" w:space="0" w:color="auto"/>
              <w:bottom w:val="single" w:sz="4" w:space="0" w:color="auto"/>
            </w:tcBorders>
            <w:shd w:val="clear" w:color="auto" w:fill="auto"/>
            <w:noWrap/>
            <w:vAlign w:val="center"/>
            <w:hideMark/>
          </w:tcPr>
          <w:p w14:paraId="414805D2"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 xml:space="preserve">Grade 3 </w:t>
            </w:r>
            <w:r>
              <w:rPr>
                <w:rFonts w:ascii="Times New Roman" w:hAnsi="Times New Roman" w:cs="Times New Roman"/>
                <w:b/>
                <w:sz w:val="24"/>
                <w:szCs w:val="24"/>
              </w:rPr>
              <w:t>or</w:t>
            </w:r>
            <w:r w:rsidRPr="00770557">
              <w:rPr>
                <w:rFonts w:ascii="Times New Roman" w:hAnsi="Times New Roman" w:cs="Times New Roman"/>
                <w:b/>
                <w:sz w:val="24"/>
                <w:szCs w:val="24"/>
              </w:rPr>
              <w:t xml:space="preserve"> 4 AEs ≥ 5%</w:t>
            </w:r>
          </w:p>
        </w:tc>
        <w:tc>
          <w:tcPr>
            <w:tcW w:w="0" w:type="auto"/>
            <w:tcBorders>
              <w:top w:val="single" w:sz="4" w:space="0" w:color="auto"/>
              <w:bottom w:val="single" w:sz="4" w:space="0" w:color="auto"/>
            </w:tcBorders>
            <w:shd w:val="clear" w:color="auto" w:fill="auto"/>
            <w:vAlign w:val="center"/>
            <w:hideMark/>
          </w:tcPr>
          <w:p w14:paraId="03142169" w14:textId="77777777" w:rsidR="00910E44" w:rsidRDefault="00910E44" w:rsidP="00E529F0">
            <w:pPr>
              <w:spacing w:after="0" w:line="360" w:lineRule="auto"/>
              <w:jc w:val="center"/>
              <w:rPr>
                <w:rFonts w:ascii="Times New Roman" w:hAnsi="Times New Roman" w:cs="Times New Roman"/>
                <w:b/>
                <w:sz w:val="24"/>
                <w:szCs w:val="24"/>
              </w:rPr>
            </w:pPr>
            <w:r w:rsidRPr="00770557">
              <w:rPr>
                <w:rFonts w:ascii="Times New Roman" w:hAnsi="Times New Roman" w:cs="Times New Roman"/>
                <w:b/>
                <w:sz w:val="24"/>
                <w:szCs w:val="24"/>
              </w:rPr>
              <w:t>Prop</w:t>
            </w:r>
            <w:r>
              <w:rPr>
                <w:rFonts w:ascii="Times New Roman" w:hAnsi="Times New Roman" w:cs="Times New Roman"/>
                <w:b/>
                <w:sz w:val="24"/>
                <w:szCs w:val="24"/>
              </w:rPr>
              <w:t xml:space="preserve">ortion of </w:t>
            </w:r>
          </w:p>
          <w:p w14:paraId="36525DA3" w14:textId="77777777" w:rsidR="00910E44" w:rsidRPr="00770557" w:rsidRDefault="00910E44" w:rsidP="00E529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patients with AE</w:t>
            </w:r>
          </w:p>
        </w:tc>
        <w:tc>
          <w:tcPr>
            <w:tcW w:w="0" w:type="auto"/>
            <w:tcBorders>
              <w:top w:val="single" w:sz="4" w:space="0" w:color="auto"/>
              <w:bottom w:val="single" w:sz="4" w:space="0" w:color="auto"/>
            </w:tcBorders>
            <w:shd w:val="clear" w:color="auto" w:fill="auto"/>
            <w:vAlign w:val="center"/>
            <w:hideMark/>
          </w:tcPr>
          <w:p w14:paraId="10DEFB4E" w14:textId="77777777" w:rsidR="00910E44" w:rsidRPr="00770557" w:rsidRDefault="00910E44" w:rsidP="00E529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Cost per event</w:t>
            </w:r>
          </w:p>
        </w:tc>
        <w:tc>
          <w:tcPr>
            <w:tcW w:w="0" w:type="auto"/>
            <w:tcBorders>
              <w:top w:val="single" w:sz="4" w:space="0" w:color="auto"/>
              <w:bottom w:val="single" w:sz="4" w:space="0" w:color="auto"/>
            </w:tcBorders>
            <w:vAlign w:val="center"/>
          </w:tcPr>
          <w:p w14:paraId="555B9595" w14:textId="77777777" w:rsidR="00910E44" w:rsidRDefault="00910E44" w:rsidP="00E529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Sources for unit cost</w:t>
            </w:r>
          </w:p>
        </w:tc>
      </w:tr>
      <w:tr w:rsidR="00910E44" w:rsidRPr="00770557" w14:paraId="27638E2A" w14:textId="77777777" w:rsidTr="00E529F0">
        <w:trPr>
          <w:trHeight w:val="240"/>
        </w:trPr>
        <w:tc>
          <w:tcPr>
            <w:tcW w:w="0" w:type="auto"/>
            <w:tcBorders>
              <w:top w:val="single" w:sz="4" w:space="0" w:color="auto"/>
              <w:bottom w:val="nil"/>
            </w:tcBorders>
            <w:shd w:val="clear" w:color="000000" w:fill="FFFFFF"/>
            <w:noWrap/>
            <w:hideMark/>
          </w:tcPr>
          <w:p w14:paraId="7F7BB023"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Anemia</w:t>
            </w:r>
          </w:p>
        </w:tc>
        <w:tc>
          <w:tcPr>
            <w:tcW w:w="0" w:type="auto"/>
            <w:tcBorders>
              <w:top w:val="single" w:sz="4" w:space="0" w:color="auto"/>
              <w:bottom w:val="nil"/>
            </w:tcBorders>
            <w:shd w:val="clear" w:color="auto" w:fill="auto"/>
            <w:noWrap/>
            <w:vAlign w:val="bottom"/>
            <w:hideMark/>
          </w:tcPr>
          <w:p w14:paraId="4721312A"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39.1%</w:t>
            </w:r>
          </w:p>
        </w:tc>
        <w:tc>
          <w:tcPr>
            <w:tcW w:w="0" w:type="auto"/>
            <w:tcBorders>
              <w:top w:val="single" w:sz="4" w:space="0" w:color="auto"/>
              <w:bottom w:val="nil"/>
            </w:tcBorders>
            <w:shd w:val="clear" w:color="auto" w:fill="auto"/>
            <w:noWrap/>
            <w:vAlign w:val="bottom"/>
            <w:hideMark/>
          </w:tcPr>
          <w:p w14:paraId="5F67FB3D"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$9,501.79</w:t>
            </w:r>
          </w:p>
        </w:tc>
        <w:tc>
          <w:tcPr>
            <w:tcW w:w="0" w:type="auto"/>
            <w:tcBorders>
              <w:top w:val="single" w:sz="4" w:space="0" w:color="auto"/>
              <w:bottom w:val="nil"/>
            </w:tcBorders>
          </w:tcPr>
          <w:p w14:paraId="331E2AFA" w14:textId="77777777" w:rsidR="00910E44" w:rsidRPr="00770557" w:rsidRDefault="00910E44" w:rsidP="00E529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HCUP inpatient database</w:t>
            </w:r>
          </w:p>
        </w:tc>
      </w:tr>
      <w:tr w:rsidR="00910E44" w:rsidRPr="00770557" w14:paraId="14252927" w14:textId="77777777" w:rsidTr="00E529F0">
        <w:trPr>
          <w:trHeight w:val="240"/>
        </w:trPr>
        <w:tc>
          <w:tcPr>
            <w:tcW w:w="0" w:type="auto"/>
            <w:tcBorders>
              <w:top w:val="nil"/>
              <w:bottom w:val="nil"/>
            </w:tcBorders>
            <w:shd w:val="clear" w:color="000000" w:fill="FFFFFF"/>
            <w:noWrap/>
          </w:tcPr>
          <w:p w14:paraId="3151B6D4" w14:textId="77777777" w:rsidR="00910E44" w:rsidRPr="00770557" w:rsidRDefault="00910E44" w:rsidP="00E529F0">
            <w:pPr>
              <w:spacing w:after="0" w:line="360" w:lineRule="auto"/>
              <w:rPr>
                <w:rFonts w:ascii="Times New Roman" w:hAnsi="Times New Roman" w:cs="Times New Roman"/>
                <w:b/>
                <w:sz w:val="24"/>
                <w:szCs w:val="24"/>
              </w:rPr>
            </w:pPr>
            <w:r w:rsidRPr="006574E6">
              <w:rPr>
                <w:rFonts w:ascii="Times New Roman" w:hAnsi="Times New Roman" w:cs="Times New Roman"/>
                <w:b/>
                <w:sz w:val="24"/>
                <w:szCs w:val="24"/>
              </w:rPr>
              <w:t>B-cell aplasia</w:t>
            </w:r>
          </w:p>
        </w:tc>
        <w:tc>
          <w:tcPr>
            <w:tcW w:w="0" w:type="auto"/>
            <w:tcBorders>
              <w:top w:val="nil"/>
              <w:bottom w:val="nil"/>
            </w:tcBorders>
            <w:shd w:val="clear" w:color="auto" w:fill="auto"/>
            <w:noWrap/>
            <w:vAlign w:val="bottom"/>
          </w:tcPr>
          <w:p w14:paraId="26DFA721" w14:textId="77777777" w:rsidR="00910E44" w:rsidRPr="00770557" w:rsidRDefault="00910E44" w:rsidP="00E529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0" w:type="auto"/>
            <w:tcBorders>
              <w:top w:val="nil"/>
              <w:bottom w:val="nil"/>
            </w:tcBorders>
            <w:shd w:val="clear" w:color="auto" w:fill="auto"/>
            <w:noWrap/>
            <w:vAlign w:val="bottom"/>
          </w:tcPr>
          <w:p w14:paraId="6D1B54BC" w14:textId="77777777" w:rsidR="00910E44" w:rsidRPr="00770557" w:rsidRDefault="00910E44" w:rsidP="00E529F0">
            <w:pPr>
              <w:spacing w:after="0" w:line="360" w:lineRule="auto"/>
              <w:jc w:val="center"/>
              <w:rPr>
                <w:rFonts w:ascii="Times New Roman" w:hAnsi="Times New Roman" w:cs="Times New Roman"/>
                <w:sz w:val="24"/>
                <w:szCs w:val="24"/>
              </w:rPr>
            </w:pPr>
            <w:r w:rsidRPr="006574E6">
              <w:rPr>
                <w:rFonts w:ascii="Times New Roman" w:hAnsi="Times New Roman" w:cs="Times New Roman"/>
                <w:sz w:val="24"/>
                <w:szCs w:val="24"/>
              </w:rPr>
              <w:t>$4,520.11</w:t>
            </w:r>
          </w:p>
        </w:tc>
        <w:tc>
          <w:tcPr>
            <w:tcW w:w="0" w:type="auto"/>
            <w:tcBorders>
              <w:top w:val="nil"/>
              <w:bottom w:val="nil"/>
            </w:tcBorders>
          </w:tcPr>
          <w:p w14:paraId="4C8E8F88" w14:textId="77777777" w:rsidR="00910E44" w:rsidRPr="006574E6" w:rsidRDefault="00910E44" w:rsidP="00E529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IVIG cost is calculated in Table 3</w:t>
            </w:r>
          </w:p>
        </w:tc>
      </w:tr>
      <w:tr w:rsidR="00910E44" w:rsidRPr="00770557" w14:paraId="72ACAD94" w14:textId="77777777" w:rsidTr="00E529F0">
        <w:trPr>
          <w:trHeight w:val="378"/>
        </w:trPr>
        <w:tc>
          <w:tcPr>
            <w:tcW w:w="0" w:type="auto"/>
            <w:tcBorders>
              <w:top w:val="nil"/>
            </w:tcBorders>
            <w:shd w:val="clear" w:color="000000" w:fill="FFFFFF"/>
            <w:noWrap/>
          </w:tcPr>
          <w:p w14:paraId="70A8815A" w14:textId="77777777" w:rsidR="00910E44" w:rsidRPr="00770557" w:rsidRDefault="00910E44" w:rsidP="00E529F0">
            <w:pPr>
              <w:spacing w:after="0" w:line="360" w:lineRule="auto"/>
              <w:rPr>
                <w:rFonts w:ascii="Times New Roman" w:hAnsi="Times New Roman" w:cs="Times New Roman"/>
                <w:b/>
                <w:sz w:val="24"/>
                <w:szCs w:val="24"/>
              </w:rPr>
            </w:pPr>
            <w:r>
              <w:rPr>
                <w:rFonts w:ascii="Times New Roman" w:hAnsi="Times New Roman" w:cs="Times New Roman"/>
                <w:b/>
                <w:sz w:val="24"/>
                <w:szCs w:val="24"/>
              </w:rPr>
              <w:t>C</w:t>
            </w:r>
            <w:r w:rsidRPr="006574E6">
              <w:rPr>
                <w:rFonts w:ascii="Times New Roman" w:hAnsi="Times New Roman" w:cs="Times New Roman"/>
                <w:b/>
                <w:sz w:val="24"/>
                <w:szCs w:val="24"/>
              </w:rPr>
              <w:t>ytokine-release syndrome</w:t>
            </w:r>
          </w:p>
        </w:tc>
        <w:tc>
          <w:tcPr>
            <w:tcW w:w="0" w:type="auto"/>
            <w:tcBorders>
              <w:top w:val="nil"/>
            </w:tcBorders>
            <w:shd w:val="clear" w:color="auto" w:fill="auto"/>
            <w:noWrap/>
            <w:vAlign w:val="bottom"/>
          </w:tcPr>
          <w:p w14:paraId="0B773EC7" w14:textId="77777777" w:rsidR="00910E44" w:rsidRPr="00770557" w:rsidRDefault="00910E44" w:rsidP="00E529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0" w:type="auto"/>
            <w:tcBorders>
              <w:top w:val="nil"/>
            </w:tcBorders>
            <w:shd w:val="clear" w:color="auto" w:fill="auto"/>
            <w:noWrap/>
            <w:vAlign w:val="bottom"/>
          </w:tcPr>
          <w:p w14:paraId="78B00D1D" w14:textId="77777777" w:rsidR="00910E44" w:rsidRPr="00770557" w:rsidRDefault="00910E44" w:rsidP="00E529F0">
            <w:pPr>
              <w:spacing w:after="0" w:line="360" w:lineRule="auto"/>
              <w:jc w:val="center"/>
              <w:rPr>
                <w:rFonts w:ascii="Times New Roman" w:hAnsi="Times New Roman" w:cs="Times New Roman"/>
                <w:sz w:val="24"/>
                <w:szCs w:val="24"/>
              </w:rPr>
            </w:pPr>
            <w:r w:rsidRPr="006574E6">
              <w:rPr>
                <w:rFonts w:ascii="Times New Roman" w:hAnsi="Times New Roman" w:cs="Times New Roman"/>
                <w:sz w:val="24"/>
                <w:szCs w:val="24"/>
              </w:rPr>
              <w:t>$20,375.39</w:t>
            </w:r>
          </w:p>
        </w:tc>
        <w:tc>
          <w:tcPr>
            <w:tcW w:w="0" w:type="auto"/>
            <w:tcBorders>
              <w:top w:val="nil"/>
            </w:tcBorders>
          </w:tcPr>
          <w:p w14:paraId="14F413EA" w14:textId="77777777" w:rsidR="00910E44" w:rsidRPr="006574E6" w:rsidRDefault="00910E44" w:rsidP="00E529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CRS event cost is calculated in Table 3</w:t>
            </w:r>
          </w:p>
        </w:tc>
      </w:tr>
      <w:tr w:rsidR="00910E44" w:rsidRPr="00770557" w14:paraId="5135B8A9" w14:textId="77777777" w:rsidTr="00E529F0">
        <w:trPr>
          <w:trHeight w:val="240"/>
        </w:trPr>
        <w:tc>
          <w:tcPr>
            <w:tcW w:w="0" w:type="auto"/>
            <w:shd w:val="clear" w:color="000000" w:fill="FFFFFF"/>
            <w:noWrap/>
            <w:hideMark/>
          </w:tcPr>
          <w:p w14:paraId="658C0218"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Fatigue</w:t>
            </w:r>
          </w:p>
        </w:tc>
        <w:tc>
          <w:tcPr>
            <w:tcW w:w="0" w:type="auto"/>
            <w:shd w:val="clear" w:color="auto" w:fill="auto"/>
            <w:noWrap/>
            <w:vAlign w:val="bottom"/>
            <w:hideMark/>
          </w:tcPr>
          <w:p w14:paraId="47395252"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6.1%</w:t>
            </w:r>
          </w:p>
        </w:tc>
        <w:tc>
          <w:tcPr>
            <w:tcW w:w="0" w:type="auto"/>
            <w:shd w:val="clear" w:color="auto" w:fill="auto"/>
            <w:noWrap/>
            <w:vAlign w:val="bottom"/>
            <w:hideMark/>
          </w:tcPr>
          <w:p w14:paraId="7D17FA70"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$11,015.24</w:t>
            </w:r>
          </w:p>
        </w:tc>
        <w:tc>
          <w:tcPr>
            <w:tcW w:w="0" w:type="auto"/>
          </w:tcPr>
          <w:p w14:paraId="1BEF950C" w14:textId="77777777" w:rsidR="00910E44" w:rsidRPr="00770557" w:rsidRDefault="00910E44" w:rsidP="00E529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HCUP inpatient database</w:t>
            </w:r>
          </w:p>
        </w:tc>
      </w:tr>
      <w:tr w:rsidR="00910E44" w:rsidRPr="00770557" w14:paraId="049A1F60" w14:textId="77777777" w:rsidTr="00E529F0">
        <w:trPr>
          <w:trHeight w:val="240"/>
        </w:trPr>
        <w:tc>
          <w:tcPr>
            <w:tcW w:w="0" w:type="auto"/>
            <w:shd w:val="clear" w:color="000000" w:fill="FFFFFF"/>
            <w:noWrap/>
            <w:hideMark/>
          </w:tcPr>
          <w:p w14:paraId="14FA1A4B"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Febrile neutropenia</w:t>
            </w:r>
          </w:p>
        </w:tc>
        <w:tc>
          <w:tcPr>
            <w:tcW w:w="0" w:type="auto"/>
            <w:shd w:val="clear" w:color="auto" w:fill="auto"/>
            <w:noWrap/>
            <w:vAlign w:val="bottom"/>
            <w:hideMark/>
          </w:tcPr>
          <w:p w14:paraId="59CF5C20"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16.5%</w:t>
            </w:r>
          </w:p>
        </w:tc>
        <w:tc>
          <w:tcPr>
            <w:tcW w:w="0" w:type="auto"/>
            <w:shd w:val="clear" w:color="auto" w:fill="auto"/>
            <w:noWrap/>
            <w:vAlign w:val="bottom"/>
            <w:hideMark/>
          </w:tcPr>
          <w:p w14:paraId="030E3043"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$19,984.81</w:t>
            </w:r>
          </w:p>
        </w:tc>
        <w:tc>
          <w:tcPr>
            <w:tcW w:w="0" w:type="auto"/>
          </w:tcPr>
          <w:p w14:paraId="525E3EC0"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310851D9" w14:textId="77777777" w:rsidTr="00E529F0">
        <w:trPr>
          <w:trHeight w:val="240"/>
        </w:trPr>
        <w:tc>
          <w:tcPr>
            <w:tcW w:w="0" w:type="auto"/>
            <w:shd w:val="clear" w:color="000000" w:fill="FFFFFF"/>
            <w:noWrap/>
            <w:hideMark/>
          </w:tcPr>
          <w:p w14:paraId="27B26544"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Hypokalemia</w:t>
            </w:r>
          </w:p>
        </w:tc>
        <w:tc>
          <w:tcPr>
            <w:tcW w:w="0" w:type="auto"/>
            <w:shd w:val="clear" w:color="auto" w:fill="auto"/>
            <w:noWrap/>
            <w:vAlign w:val="bottom"/>
            <w:hideMark/>
          </w:tcPr>
          <w:p w14:paraId="01E3AECF"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8.7%</w:t>
            </w:r>
          </w:p>
        </w:tc>
        <w:tc>
          <w:tcPr>
            <w:tcW w:w="0" w:type="auto"/>
            <w:shd w:val="clear" w:color="auto" w:fill="auto"/>
            <w:noWrap/>
            <w:vAlign w:val="bottom"/>
            <w:hideMark/>
          </w:tcPr>
          <w:p w14:paraId="16B5EB28"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$7,027.44</w:t>
            </w:r>
          </w:p>
        </w:tc>
        <w:tc>
          <w:tcPr>
            <w:tcW w:w="0" w:type="auto"/>
          </w:tcPr>
          <w:p w14:paraId="5C0B1A99"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71C5A17C" w14:textId="77777777" w:rsidTr="00E529F0">
        <w:trPr>
          <w:trHeight w:val="240"/>
        </w:trPr>
        <w:tc>
          <w:tcPr>
            <w:tcW w:w="0" w:type="auto"/>
            <w:shd w:val="clear" w:color="000000" w:fill="FFFFFF"/>
            <w:noWrap/>
            <w:hideMark/>
          </w:tcPr>
          <w:p w14:paraId="2738CBBF"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Hypophosphatemia</w:t>
            </w:r>
          </w:p>
        </w:tc>
        <w:tc>
          <w:tcPr>
            <w:tcW w:w="0" w:type="auto"/>
            <w:shd w:val="clear" w:color="auto" w:fill="auto"/>
            <w:noWrap/>
            <w:vAlign w:val="bottom"/>
            <w:hideMark/>
          </w:tcPr>
          <w:p w14:paraId="48ED3707"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13.0%</w:t>
            </w:r>
          </w:p>
        </w:tc>
        <w:tc>
          <w:tcPr>
            <w:tcW w:w="0" w:type="auto"/>
            <w:shd w:val="clear" w:color="auto" w:fill="auto"/>
            <w:noWrap/>
            <w:vAlign w:val="bottom"/>
            <w:hideMark/>
          </w:tcPr>
          <w:p w14:paraId="4F64DCD0"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$7,345.62</w:t>
            </w:r>
          </w:p>
        </w:tc>
        <w:tc>
          <w:tcPr>
            <w:tcW w:w="0" w:type="auto"/>
          </w:tcPr>
          <w:p w14:paraId="6B77E629"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02540FCE" w14:textId="77777777" w:rsidTr="00E529F0">
        <w:trPr>
          <w:trHeight w:val="240"/>
        </w:trPr>
        <w:tc>
          <w:tcPr>
            <w:tcW w:w="0" w:type="auto"/>
            <w:shd w:val="clear" w:color="000000" w:fill="FFFFFF"/>
            <w:noWrap/>
            <w:hideMark/>
          </w:tcPr>
          <w:p w14:paraId="45D11625"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Hypotension</w:t>
            </w:r>
          </w:p>
        </w:tc>
        <w:tc>
          <w:tcPr>
            <w:tcW w:w="0" w:type="auto"/>
            <w:shd w:val="clear" w:color="auto" w:fill="auto"/>
            <w:noWrap/>
            <w:vAlign w:val="bottom"/>
            <w:hideMark/>
          </w:tcPr>
          <w:p w14:paraId="014B6C47"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8.7%</w:t>
            </w:r>
          </w:p>
        </w:tc>
        <w:tc>
          <w:tcPr>
            <w:tcW w:w="0" w:type="auto"/>
            <w:shd w:val="clear" w:color="auto" w:fill="auto"/>
            <w:noWrap/>
            <w:vAlign w:val="bottom"/>
            <w:hideMark/>
          </w:tcPr>
          <w:p w14:paraId="4585834F"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$8,145.30</w:t>
            </w:r>
          </w:p>
        </w:tc>
        <w:tc>
          <w:tcPr>
            <w:tcW w:w="0" w:type="auto"/>
          </w:tcPr>
          <w:p w14:paraId="2E0B4B4A"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055BA591" w14:textId="77777777" w:rsidTr="00E529F0">
        <w:trPr>
          <w:trHeight w:val="240"/>
        </w:trPr>
        <w:tc>
          <w:tcPr>
            <w:tcW w:w="0" w:type="auto"/>
            <w:shd w:val="clear" w:color="000000" w:fill="FFFFFF"/>
            <w:noWrap/>
            <w:hideMark/>
          </w:tcPr>
          <w:p w14:paraId="6DEF14F8"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Neutropenia</w:t>
            </w:r>
          </w:p>
        </w:tc>
        <w:tc>
          <w:tcPr>
            <w:tcW w:w="0" w:type="auto"/>
            <w:shd w:val="clear" w:color="auto" w:fill="auto"/>
            <w:noWrap/>
            <w:vAlign w:val="bottom"/>
            <w:hideMark/>
          </w:tcPr>
          <w:p w14:paraId="080464B6"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20.0%</w:t>
            </w:r>
          </w:p>
        </w:tc>
        <w:tc>
          <w:tcPr>
            <w:tcW w:w="0" w:type="auto"/>
            <w:shd w:val="clear" w:color="auto" w:fill="auto"/>
            <w:noWrap/>
            <w:vAlign w:val="bottom"/>
            <w:hideMark/>
          </w:tcPr>
          <w:p w14:paraId="2B9852D7"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$13,357.01</w:t>
            </w:r>
          </w:p>
        </w:tc>
        <w:tc>
          <w:tcPr>
            <w:tcW w:w="0" w:type="auto"/>
          </w:tcPr>
          <w:p w14:paraId="0DAEC8D7"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17A9BB7F" w14:textId="77777777" w:rsidTr="00E529F0">
        <w:trPr>
          <w:trHeight w:val="240"/>
        </w:trPr>
        <w:tc>
          <w:tcPr>
            <w:tcW w:w="0" w:type="auto"/>
            <w:shd w:val="clear" w:color="000000" w:fill="FFFFFF"/>
            <w:noWrap/>
            <w:hideMark/>
          </w:tcPr>
          <w:p w14:paraId="27EB6DC4"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Neutrophil count decreased</w:t>
            </w:r>
          </w:p>
        </w:tc>
        <w:tc>
          <w:tcPr>
            <w:tcW w:w="0" w:type="auto"/>
            <w:shd w:val="clear" w:color="auto" w:fill="auto"/>
            <w:noWrap/>
            <w:vAlign w:val="bottom"/>
            <w:hideMark/>
          </w:tcPr>
          <w:p w14:paraId="0DDEB3A0"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33.9%</w:t>
            </w:r>
          </w:p>
        </w:tc>
        <w:tc>
          <w:tcPr>
            <w:tcW w:w="0" w:type="auto"/>
            <w:shd w:val="clear" w:color="auto" w:fill="auto"/>
            <w:noWrap/>
            <w:vAlign w:val="bottom"/>
            <w:hideMark/>
          </w:tcPr>
          <w:p w14:paraId="339DB62D"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$13,357.01</w:t>
            </w:r>
          </w:p>
        </w:tc>
        <w:tc>
          <w:tcPr>
            <w:tcW w:w="0" w:type="auto"/>
          </w:tcPr>
          <w:p w14:paraId="4462A6E7"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5FE4B36C" w14:textId="77777777" w:rsidTr="00E529F0">
        <w:trPr>
          <w:trHeight w:val="240"/>
        </w:trPr>
        <w:tc>
          <w:tcPr>
            <w:tcW w:w="0" w:type="auto"/>
            <w:shd w:val="clear" w:color="000000" w:fill="FFFFFF"/>
            <w:noWrap/>
            <w:hideMark/>
          </w:tcPr>
          <w:p w14:paraId="658AA6DD"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Platelet count decreased</w:t>
            </w:r>
          </w:p>
        </w:tc>
        <w:tc>
          <w:tcPr>
            <w:tcW w:w="0" w:type="auto"/>
            <w:shd w:val="clear" w:color="auto" w:fill="auto"/>
            <w:noWrap/>
            <w:vAlign w:val="bottom"/>
            <w:hideMark/>
          </w:tcPr>
          <w:p w14:paraId="1330612D"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27.8%</w:t>
            </w:r>
          </w:p>
        </w:tc>
        <w:tc>
          <w:tcPr>
            <w:tcW w:w="0" w:type="auto"/>
            <w:shd w:val="clear" w:color="auto" w:fill="auto"/>
            <w:noWrap/>
            <w:vAlign w:val="bottom"/>
            <w:hideMark/>
          </w:tcPr>
          <w:p w14:paraId="420CBC9C"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$12,562.64</w:t>
            </w:r>
          </w:p>
        </w:tc>
        <w:tc>
          <w:tcPr>
            <w:tcW w:w="0" w:type="auto"/>
          </w:tcPr>
          <w:p w14:paraId="7DAC8E86"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5D55A2CE" w14:textId="77777777" w:rsidTr="00E529F0">
        <w:trPr>
          <w:trHeight w:val="240"/>
        </w:trPr>
        <w:tc>
          <w:tcPr>
            <w:tcW w:w="0" w:type="auto"/>
            <w:shd w:val="clear" w:color="000000" w:fill="FFFFFF"/>
            <w:noWrap/>
            <w:hideMark/>
          </w:tcPr>
          <w:p w14:paraId="63C4231A"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Pyrexia</w:t>
            </w:r>
          </w:p>
        </w:tc>
        <w:tc>
          <w:tcPr>
            <w:tcW w:w="0" w:type="auto"/>
            <w:shd w:val="clear" w:color="auto" w:fill="auto"/>
            <w:noWrap/>
            <w:vAlign w:val="bottom"/>
            <w:hideMark/>
          </w:tcPr>
          <w:p w14:paraId="768399B9"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5.2%</w:t>
            </w:r>
          </w:p>
        </w:tc>
        <w:tc>
          <w:tcPr>
            <w:tcW w:w="0" w:type="auto"/>
            <w:shd w:val="clear" w:color="auto" w:fill="auto"/>
            <w:noWrap/>
            <w:vAlign w:val="bottom"/>
            <w:hideMark/>
          </w:tcPr>
          <w:p w14:paraId="31AD4305"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$7,330.77</w:t>
            </w:r>
          </w:p>
        </w:tc>
        <w:tc>
          <w:tcPr>
            <w:tcW w:w="0" w:type="auto"/>
          </w:tcPr>
          <w:p w14:paraId="5EF0F78C"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57A016DC" w14:textId="77777777" w:rsidTr="00E529F0">
        <w:trPr>
          <w:trHeight w:val="240"/>
        </w:trPr>
        <w:tc>
          <w:tcPr>
            <w:tcW w:w="0" w:type="auto"/>
            <w:shd w:val="clear" w:color="000000" w:fill="FFFFFF"/>
            <w:noWrap/>
            <w:hideMark/>
          </w:tcPr>
          <w:p w14:paraId="395396B9"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Thrombocytopenia</w:t>
            </w:r>
          </w:p>
        </w:tc>
        <w:tc>
          <w:tcPr>
            <w:tcW w:w="0" w:type="auto"/>
            <w:shd w:val="clear" w:color="auto" w:fill="auto"/>
            <w:noWrap/>
            <w:vAlign w:val="bottom"/>
            <w:hideMark/>
          </w:tcPr>
          <w:p w14:paraId="56CA0189"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12.2%</w:t>
            </w:r>
          </w:p>
        </w:tc>
        <w:tc>
          <w:tcPr>
            <w:tcW w:w="0" w:type="auto"/>
            <w:shd w:val="clear" w:color="auto" w:fill="auto"/>
            <w:noWrap/>
            <w:vAlign w:val="bottom"/>
            <w:hideMark/>
          </w:tcPr>
          <w:p w14:paraId="1EA9C5CE"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$12,562.64</w:t>
            </w:r>
          </w:p>
        </w:tc>
        <w:tc>
          <w:tcPr>
            <w:tcW w:w="0" w:type="auto"/>
          </w:tcPr>
          <w:p w14:paraId="72162BED"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r w:rsidR="00910E44" w:rsidRPr="00770557" w14:paraId="3630A431" w14:textId="77777777" w:rsidTr="00E529F0">
        <w:trPr>
          <w:trHeight w:val="240"/>
        </w:trPr>
        <w:tc>
          <w:tcPr>
            <w:tcW w:w="0" w:type="auto"/>
            <w:shd w:val="clear" w:color="000000" w:fill="FFFFFF"/>
            <w:noWrap/>
            <w:hideMark/>
          </w:tcPr>
          <w:p w14:paraId="3399E830" w14:textId="77777777" w:rsidR="00910E44" w:rsidRPr="00770557" w:rsidRDefault="00910E44" w:rsidP="00E529F0">
            <w:pPr>
              <w:spacing w:after="0" w:line="360" w:lineRule="auto"/>
              <w:rPr>
                <w:rFonts w:ascii="Times New Roman" w:hAnsi="Times New Roman" w:cs="Times New Roman"/>
                <w:b/>
                <w:sz w:val="24"/>
                <w:szCs w:val="24"/>
              </w:rPr>
            </w:pPr>
            <w:r w:rsidRPr="00770557">
              <w:rPr>
                <w:rFonts w:ascii="Times New Roman" w:hAnsi="Times New Roman" w:cs="Times New Roman"/>
                <w:b/>
                <w:sz w:val="24"/>
                <w:szCs w:val="24"/>
              </w:rPr>
              <w:t>White blood cell count decreased</w:t>
            </w:r>
          </w:p>
        </w:tc>
        <w:tc>
          <w:tcPr>
            <w:tcW w:w="0" w:type="auto"/>
            <w:shd w:val="clear" w:color="auto" w:fill="auto"/>
            <w:noWrap/>
            <w:vAlign w:val="bottom"/>
            <w:hideMark/>
          </w:tcPr>
          <w:p w14:paraId="326D535A"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32.2%</w:t>
            </w:r>
          </w:p>
        </w:tc>
        <w:tc>
          <w:tcPr>
            <w:tcW w:w="0" w:type="auto"/>
            <w:shd w:val="clear" w:color="auto" w:fill="auto"/>
            <w:noWrap/>
            <w:vAlign w:val="bottom"/>
            <w:hideMark/>
          </w:tcPr>
          <w:p w14:paraId="27237C56" w14:textId="77777777" w:rsidR="00910E44" w:rsidRPr="00770557" w:rsidRDefault="00910E44" w:rsidP="00E529F0">
            <w:pPr>
              <w:spacing w:after="0" w:line="360" w:lineRule="auto"/>
              <w:jc w:val="center"/>
              <w:rPr>
                <w:rFonts w:ascii="Times New Roman" w:hAnsi="Times New Roman" w:cs="Times New Roman"/>
                <w:sz w:val="24"/>
                <w:szCs w:val="24"/>
              </w:rPr>
            </w:pPr>
            <w:r w:rsidRPr="00770557">
              <w:rPr>
                <w:rFonts w:ascii="Times New Roman" w:hAnsi="Times New Roman" w:cs="Times New Roman"/>
                <w:sz w:val="24"/>
                <w:szCs w:val="24"/>
              </w:rPr>
              <w:t>$8,063.63</w:t>
            </w:r>
          </w:p>
        </w:tc>
        <w:tc>
          <w:tcPr>
            <w:tcW w:w="0" w:type="auto"/>
          </w:tcPr>
          <w:p w14:paraId="1765C483" w14:textId="77777777" w:rsidR="00910E44" w:rsidRPr="00770557" w:rsidRDefault="00910E44" w:rsidP="00E529F0">
            <w:pPr>
              <w:spacing w:after="0" w:line="360" w:lineRule="auto"/>
              <w:jc w:val="center"/>
              <w:rPr>
                <w:rFonts w:ascii="Times New Roman" w:hAnsi="Times New Roman" w:cs="Times New Roman"/>
                <w:sz w:val="24"/>
                <w:szCs w:val="24"/>
              </w:rPr>
            </w:pPr>
            <w:r w:rsidRPr="00BB1C55">
              <w:rPr>
                <w:rFonts w:ascii="Times New Roman" w:hAnsi="Times New Roman" w:cs="Times New Roman"/>
                <w:sz w:val="24"/>
                <w:szCs w:val="24"/>
              </w:rPr>
              <w:t>HCUP inpatient database</w:t>
            </w:r>
          </w:p>
        </w:tc>
      </w:tr>
    </w:tbl>
    <w:p w14:paraId="3F6274A4" w14:textId="08E9AC50" w:rsidR="00910E44" w:rsidRDefault="00910E44" w:rsidP="000F1CD8">
      <w:pPr>
        <w:spacing w:after="240" w:line="360" w:lineRule="auto"/>
        <w:rPr>
          <w:rFonts w:ascii="Times New Roman" w:hAnsi="Times New Roman" w:cs="Times New Roman"/>
          <w:sz w:val="24"/>
          <w:szCs w:val="24"/>
        </w:rPr>
      </w:pPr>
      <w:r w:rsidRPr="00257271">
        <w:rPr>
          <w:rFonts w:ascii="Times New Roman" w:hAnsi="Times New Roman" w:cs="Times New Roman"/>
          <w:b/>
          <w:sz w:val="24"/>
          <w:szCs w:val="24"/>
        </w:rPr>
        <w:t>Abbreviations:</w:t>
      </w:r>
      <w:r>
        <w:rPr>
          <w:rFonts w:ascii="Times New Roman" w:hAnsi="Times New Roman" w:cs="Times New Roman"/>
          <w:sz w:val="24"/>
          <w:szCs w:val="24"/>
        </w:rPr>
        <w:t xml:space="preserve"> AE, adverse event; CRS, c</w:t>
      </w:r>
      <w:r w:rsidRPr="00A3522B">
        <w:rPr>
          <w:rFonts w:ascii="Times New Roman" w:hAnsi="Times New Roman" w:cs="Times New Roman"/>
          <w:sz w:val="24"/>
          <w:szCs w:val="24"/>
        </w:rPr>
        <w:t>ytokine-release syndrome</w:t>
      </w:r>
      <w:r>
        <w:rPr>
          <w:rFonts w:ascii="Times New Roman" w:hAnsi="Times New Roman" w:cs="Times New Roman"/>
          <w:sz w:val="24"/>
          <w:szCs w:val="24"/>
        </w:rPr>
        <w:t>; HCUP, Healthcare Cost and Utilization Project; IVIG, intravenous i</w:t>
      </w:r>
      <w:r w:rsidRPr="00091AFB">
        <w:rPr>
          <w:rFonts w:ascii="Times New Roman" w:hAnsi="Times New Roman" w:cs="Times New Roman"/>
          <w:sz w:val="24"/>
          <w:szCs w:val="24"/>
        </w:rPr>
        <w:t>mmunoglobulin</w:t>
      </w:r>
      <w:r>
        <w:rPr>
          <w:rFonts w:ascii="Times New Roman" w:hAnsi="Times New Roman" w:cs="Times New Roman"/>
          <w:sz w:val="24"/>
          <w:szCs w:val="24"/>
        </w:rPr>
        <w:t xml:space="preserve"> </w:t>
      </w:r>
    </w:p>
    <w:p w14:paraId="07844066" w14:textId="56B10B0F" w:rsidR="00DE0BA6" w:rsidRPr="0067724D" w:rsidRDefault="00DE0BA6" w:rsidP="000F1CD8">
      <w:pPr>
        <w:spacing w:after="240" w:line="360" w:lineRule="auto"/>
        <w:rPr>
          <w:rFonts w:ascii="Times New Roman" w:hAnsi="Times New Roman" w:cs="Times New Roman"/>
          <w:b/>
          <w:sz w:val="24"/>
          <w:szCs w:val="24"/>
        </w:rPr>
      </w:pPr>
      <w:r w:rsidRPr="0067724D">
        <w:rPr>
          <w:rFonts w:ascii="Times New Roman" w:hAnsi="Times New Roman" w:cs="Times New Roman"/>
          <w:b/>
          <w:sz w:val="24"/>
          <w:szCs w:val="24"/>
        </w:rPr>
        <w:t>Note:</w:t>
      </w:r>
    </w:p>
    <w:p w14:paraId="61021A16" w14:textId="12CBF727" w:rsidR="00DE0BA6" w:rsidRDefault="00DE0BA6" w:rsidP="000F1CD8">
      <w:pPr>
        <w:spacing w:after="240" w:line="360" w:lineRule="auto"/>
        <w:rPr>
          <w:rFonts w:ascii="Times New Roman" w:hAnsi="Times New Roman" w:cs="Times New Roman"/>
          <w:sz w:val="24"/>
          <w:szCs w:val="24"/>
        </w:rPr>
      </w:pPr>
      <w:proofErr w:type="spellStart"/>
      <w:proofErr w:type="gramStart"/>
      <w:r w:rsidRPr="0067724D">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rPr>
        <w:t xml:space="preserve"> The AEs are based on the JULIET </w:t>
      </w:r>
      <w:r w:rsidR="00F953DC">
        <w:rPr>
          <w:rFonts w:ascii="Times New Roman" w:hAnsi="Times New Roman" w:cs="Times New Roman"/>
          <w:sz w:val="24"/>
          <w:szCs w:val="24"/>
        </w:rPr>
        <w:t>trial</w:t>
      </w:r>
      <w:r>
        <w:rPr>
          <w:rFonts w:ascii="Times New Roman" w:hAnsi="Times New Roman" w:cs="Times New Roman"/>
          <w:sz w:val="24"/>
          <w:szCs w:val="24"/>
        </w:rPr>
        <w:t xml:space="preserve"> protocol with rates estimated from the trial data. </w:t>
      </w:r>
    </w:p>
    <w:p w14:paraId="2F311436" w14:textId="4CB32A02" w:rsidR="00AC0F6F" w:rsidRDefault="00AC0F6F" w:rsidP="00606FC7">
      <w:pPr>
        <w:spacing w:after="240" w:line="360" w:lineRule="auto"/>
        <w:rPr>
          <w:rFonts w:ascii="Times New Roman" w:hAnsi="Times New Roman" w:cs="Times New Roman"/>
          <w:b/>
          <w:sz w:val="24"/>
          <w:szCs w:val="24"/>
        </w:rPr>
      </w:pPr>
      <w:r>
        <w:rPr>
          <w:rFonts w:cs="Times New Roman"/>
          <w:szCs w:val="24"/>
        </w:rPr>
        <w:br w:type="page"/>
      </w:r>
    </w:p>
    <w:p w14:paraId="215BD4A0" w14:textId="77777777" w:rsidR="00821C50" w:rsidRPr="00BC344B" w:rsidRDefault="00821C50" w:rsidP="00821C50">
      <w:pPr>
        <w:spacing w:after="240" w:line="360" w:lineRule="auto"/>
        <w:rPr>
          <w:rFonts w:cs="Times New Roman"/>
          <w:szCs w:val="24"/>
        </w:rPr>
      </w:pPr>
      <w:r w:rsidRPr="00BC344B">
        <w:rPr>
          <w:rFonts w:ascii="Times New Roman" w:hAnsi="Times New Roman" w:cs="Times New Roman"/>
          <w:b/>
          <w:sz w:val="24"/>
          <w:szCs w:val="24"/>
        </w:rPr>
        <w:lastRenderedPageBreak/>
        <w:t>Supplemental Table 3. HRU and CRS rate for tisagenlecleucel based on Riedell et 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250"/>
      </w:tblGrid>
      <w:tr w:rsidR="00821C50" w:rsidRPr="005678E5" w14:paraId="4E5D1982" w14:textId="77777777" w:rsidTr="008426DB">
        <w:tc>
          <w:tcPr>
            <w:tcW w:w="5125" w:type="dxa"/>
            <w:tcBorders>
              <w:top w:val="single" w:sz="4" w:space="0" w:color="auto"/>
              <w:bottom w:val="single" w:sz="4" w:space="0" w:color="auto"/>
            </w:tcBorders>
          </w:tcPr>
          <w:p w14:paraId="5AF8B3D9" w14:textId="77777777" w:rsidR="00821C50" w:rsidRPr="00F77294" w:rsidRDefault="00821C50" w:rsidP="008426DB">
            <w:pPr>
              <w:spacing w:line="360" w:lineRule="auto"/>
              <w:rPr>
                <w:rFonts w:ascii="Times New Roman" w:hAnsi="Times New Roman" w:cs="Times New Roman"/>
                <w:b/>
                <w:sz w:val="24"/>
                <w:szCs w:val="24"/>
              </w:rPr>
            </w:pPr>
            <w:r>
              <w:rPr>
                <w:rFonts w:ascii="Times New Roman" w:hAnsi="Times New Roman" w:cs="Times New Roman"/>
                <w:b/>
                <w:sz w:val="24"/>
                <w:szCs w:val="24"/>
              </w:rPr>
              <w:t>Parameter</w:t>
            </w:r>
          </w:p>
        </w:tc>
        <w:tc>
          <w:tcPr>
            <w:tcW w:w="2250" w:type="dxa"/>
            <w:tcBorders>
              <w:top w:val="single" w:sz="4" w:space="0" w:color="auto"/>
              <w:bottom w:val="single" w:sz="4" w:space="0" w:color="auto"/>
            </w:tcBorders>
          </w:tcPr>
          <w:p w14:paraId="12186EBE" w14:textId="77777777" w:rsidR="00821C50" w:rsidRPr="00F77294" w:rsidRDefault="00821C50" w:rsidP="008426DB">
            <w:pPr>
              <w:spacing w:line="360" w:lineRule="auto"/>
              <w:jc w:val="center"/>
              <w:rPr>
                <w:rFonts w:ascii="Times New Roman" w:hAnsi="Times New Roman" w:cs="Times New Roman"/>
                <w:b/>
                <w:sz w:val="24"/>
                <w:szCs w:val="24"/>
              </w:rPr>
            </w:pPr>
            <w:r w:rsidRPr="00F77294">
              <w:rPr>
                <w:rFonts w:ascii="Times New Roman" w:hAnsi="Times New Roman" w:cs="Times New Roman"/>
                <w:b/>
                <w:sz w:val="24"/>
                <w:szCs w:val="24"/>
              </w:rPr>
              <w:t>Results</w:t>
            </w:r>
          </w:p>
        </w:tc>
      </w:tr>
      <w:tr w:rsidR="00821C50" w:rsidRPr="005678E5" w14:paraId="04AD4FC6" w14:textId="77777777" w:rsidTr="008426DB">
        <w:tc>
          <w:tcPr>
            <w:tcW w:w="5125" w:type="dxa"/>
            <w:tcBorders>
              <w:top w:val="single" w:sz="4" w:space="0" w:color="auto"/>
            </w:tcBorders>
          </w:tcPr>
          <w:p w14:paraId="64A869B0" w14:textId="77777777" w:rsidR="00821C50" w:rsidRPr="005678E5" w:rsidRDefault="00821C50" w:rsidP="008426DB">
            <w:pPr>
              <w:spacing w:line="360" w:lineRule="auto"/>
              <w:rPr>
                <w:rFonts w:ascii="Times New Roman" w:hAnsi="Times New Roman" w:cs="Times New Roman"/>
                <w:sz w:val="24"/>
                <w:szCs w:val="24"/>
              </w:rPr>
            </w:pPr>
            <w:r w:rsidRPr="005678E5">
              <w:rPr>
                <w:rFonts w:ascii="Times New Roman" w:hAnsi="Times New Roman" w:cs="Times New Roman"/>
                <w:sz w:val="24"/>
                <w:szCs w:val="24"/>
              </w:rPr>
              <w:t xml:space="preserve">Proportion of inpatient administration </w:t>
            </w:r>
          </w:p>
        </w:tc>
        <w:tc>
          <w:tcPr>
            <w:tcW w:w="2250" w:type="dxa"/>
            <w:tcBorders>
              <w:top w:val="single" w:sz="4" w:space="0" w:color="auto"/>
            </w:tcBorders>
          </w:tcPr>
          <w:p w14:paraId="2BEB807F" w14:textId="77777777" w:rsidR="00821C50" w:rsidRPr="005678E5" w:rsidRDefault="00821C50" w:rsidP="008426DB">
            <w:pPr>
              <w:spacing w:line="360" w:lineRule="auto"/>
              <w:jc w:val="center"/>
              <w:rPr>
                <w:rFonts w:ascii="Times New Roman" w:hAnsi="Times New Roman" w:cs="Times New Roman"/>
                <w:sz w:val="24"/>
                <w:szCs w:val="24"/>
              </w:rPr>
            </w:pPr>
            <w:r w:rsidRPr="005678E5">
              <w:rPr>
                <w:rFonts w:ascii="Times New Roman" w:hAnsi="Times New Roman" w:cs="Times New Roman"/>
                <w:sz w:val="24"/>
                <w:szCs w:val="24"/>
              </w:rPr>
              <w:t>36%</w:t>
            </w:r>
          </w:p>
        </w:tc>
      </w:tr>
      <w:tr w:rsidR="00821C50" w:rsidRPr="005678E5" w14:paraId="39B95436" w14:textId="77777777" w:rsidTr="008426DB">
        <w:tc>
          <w:tcPr>
            <w:tcW w:w="5125" w:type="dxa"/>
          </w:tcPr>
          <w:p w14:paraId="07DA04EC" w14:textId="77777777" w:rsidR="00821C50" w:rsidRPr="005678E5" w:rsidRDefault="00821C50" w:rsidP="008426D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678E5">
              <w:rPr>
                <w:rFonts w:ascii="Times New Roman" w:hAnsi="Times New Roman" w:cs="Times New Roman"/>
                <w:sz w:val="24"/>
                <w:szCs w:val="24"/>
              </w:rPr>
              <w:t>Median LOS</w:t>
            </w:r>
          </w:p>
        </w:tc>
        <w:tc>
          <w:tcPr>
            <w:tcW w:w="2250" w:type="dxa"/>
          </w:tcPr>
          <w:p w14:paraId="51FB88BB" w14:textId="77777777" w:rsidR="00821C50" w:rsidRPr="005678E5" w:rsidRDefault="00821C50" w:rsidP="008426DB">
            <w:pPr>
              <w:spacing w:line="360" w:lineRule="auto"/>
              <w:jc w:val="center"/>
              <w:rPr>
                <w:rFonts w:ascii="Times New Roman" w:hAnsi="Times New Roman" w:cs="Times New Roman"/>
                <w:sz w:val="24"/>
                <w:szCs w:val="24"/>
              </w:rPr>
            </w:pPr>
            <w:r w:rsidRPr="005678E5">
              <w:rPr>
                <w:rFonts w:ascii="Times New Roman" w:hAnsi="Times New Roman" w:cs="Times New Roman"/>
                <w:sz w:val="24"/>
                <w:szCs w:val="24"/>
              </w:rPr>
              <w:t>2 days</w:t>
            </w:r>
          </w:p>
        </w:tc>
      </w:tr>
      <w:tr w:rsidR="00821C50" w:rsidRPr="005678E5" w14:paraId="4A8C5420" w14:textId="77777777" w:rsidTr="008426DB">
        <w:tc>
          <w:tcPr>
            <w:tcW w:w="5125" w:type="dxa"/>
          </w:tcPr>
          <w:p w14:paraId="15E07323" w14:textId="77777777" w:rsidR="00821C50" w:rsidRPr="005678E5" w:rsidRDefault="00821C50" w:rsidP="008426DB">
            <w:pPr>
              <w:spacing w:line="360" w:lineRule="auto"/>
              <w:rPr>
                <w:rFonts w:ascii="Times New Roman" w:hAnsi="Times New Roman" w:cs="Times New Roman"/>
                <w:sz w:val="24"/>
                <w:szCs w:val="24"/>
              </w:rPr>
            </w:pPr>
            <w:r w:rsidRPr="005678E5">
              <w:rPr>
                <w:rFonts w:ascii="Times New Roman" w:hAnsi="Times New Roman" w:cs="Times New Roman"/>
                <w:sz w:val="24"/>
                <w:szCs w:val="24"/>
              </w:rPr>
              <w:t>Proportion of patients with ICU transfer</w:t>
            </w:r>
          </w:p>
        </w:tc>
        <w:tc>
          <w:tcPr>
            <w:tcW w:w="2250" w:type="dxa"/>
          </w:tcPr>
          <w:p w14:paraId="5EADBF2F" w14:textId="77777777" w:rsidR="00821C50" w:rsidRPr="005678E5" w:rsidRDefault="00821C50" w:rsidP="008426DB">
            <w:pPr>
              <w:spacing w:line="360" w:lineRule="auto"/>
              <w:jc w:val="center"/>
              <w:rPr>
                <w:rFonts w:ascii="Times New Roman" w:hAnsi="Times New Roman" w:cs="Times New Roman"/>
                <w:sz w:val="24"/>
                <w:szCs w:val="24"/>
              </w:rPr>
            </w:pPr>
            <w:r w:rsidRPr="005678E5">
              <w:rPr>
                <w:rFonts w:ascii="Times New Roman" w:hAnsi="Times New Roman" w:cs="Times New Roman"/>
                <w:sz w:val="24"/>
                <w:szCs w:val="24"/>
              </w:rPr>
              <w:t>7%</w:t>
            </w:r>
          </w:p>
        </w:tc>
      </w:tr>
      <w:tr w:rsidR="00821C50" w:rsidRPr="005678E5" w14:paraId="3A8E8439" w14:textId="77777777" w:rsidTr="008426DB">
        <w:tc>
          <w:tcPr>
            <w:tcW w:w="5125" w:type="dxa"/>
          </w:tcPr>
          <w:p w14:paraId="0484389A" w14:textId="77777777" w:rsidR="00821C50" w:rsidRPr="005678E5" w:rsidRDefault="00821C50" w:rsidP="008426D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678E5">
              <w:rPr>
                <w:rFonts w:ascii="Times New Roman" w:hAnsi="Times New Roman" w:cs="Times New Roman"/>
                <w:sz w:val="24"/>
                <w:szCs w:val="24"/>
              </w:rPr>
              <w:t>Median ICU stay</w:t>
            </w:r>
          </w:p>
        </w:tc>
        <w:tc>
          <w:tcPr>
            <w:tcW w:w="2250" w:type="dxa"/>
          </w:tcPr>
          <w:p w14:paraId="5F7C31C7" w14:textId="77777777" w:rsidR="00821C50" w:rsidRPr="005678E5" w:rsidRDefault="00821C50" w:rsidP="008426DB">
            <w:pPr>
              <w:spacing w:line="360" w:lineRule="auto"/>
              <w:jc w:val="center"/>
              <w:rPr>
                <w:rFonts w:ascii="Times New Roman" w:hAnsi="Times New Roman" w:cs="Times New Roman"/>
                <w:sz w:val="24"/>
                <w:szCs w:val="24"/>
              </w:rPr>
            </w:pPr>
            <w:r w:rsidRPr="005678E5">
              <w:rPr>
                <w:rFonts w:ascii="Times New Roman" w:hAnsi="Times New Roman" w:cs="Times New Roman"/>
                <w:sz w:val="24"/>
                <w:szCs w:val="24"/>
              </w:rPr>
              <w:t>4 days</w:t>
            </w:r>
          </w:p>
        </w:tc>
      </w:tr>
      <w:tr w:rsidR="00821C50" w:rsidRPr="005678E5" w14:paraId="20BC8747" w14:textId="77777777" w:rsidTr="008426DB">
        <w:tc>
          <w:tcPr>
            <w:tcW w:w="5125" w:type="dxa"/>
          </w:tcPr>
          <w:p w14:paraId="08734BE3" w14:textId="612F24C0" w:rsidR="00821C50" w:rsidRPr="005678E5" w:rsidRDefault="00821C50" w:rsidP="008426DB">
            <w:pPr>
              <w:spacing w:line="360" w:lineRule="auto"/>
              <w:rPr>
                <w:rFonts w:ascii="Times New Roman" w:hAnsi="Times New Roman" w:cs="Times New Roman"/>
                <w:sz w:val="24"/>
                <w:szCs w:val="24"/>
              </w:rPr>
            </w:pPr>
            <w:r w:rsidRPr="005678E5">
              <w:rPr>
                <w:rFonts w:ascii="Times New Roman" w:hAnsi="Times New Roman" w:cs="Times New Roman"/>
                <w:sz w:val="24"/>
                <w:szCs w:val="24"/>
              </w:rPr>
              <w:t>Grade 3/4 CRS</w:t>
            </w:r>
            <w:r w:rsidR="00DE0BA6">
              <w:rPr>
                <w:rFonts w:ascii="Times New Roman" w:hAnsi="Times New Roman" w:cs="Times New Roman"/>
                <w:sz w:val="24"/>
                <w:szCs w:val="24"/>
              </w:rPr>
              <w:t xml:space="preserve"> per ASTCT</w:t>
            </w:r>
            <w:bookmarkStart w:id="0" w:name="_GoBack"/>
            <w:bookmarkEnd w:id="0"/>
            <w:r w:rsidRPr="00AD68E3">
              <w:rPr>
                <w:rFonts w:ascii="Times New Roman" w:hAnsi="Times New Roman" w:cs="Times New Roman"/>
                <w:sz w:val="24"/>
                <w:szCs w:val="24"/>
                <w:vertAlign w:val="superscript"/>
              </w:rPr>
              <w:t>a</w:t>
            </w:r>
          </w:p>
        </w:tc>
        <w:tc>
          <w:tcPr>
            <w:tcW w:w="2250" w:type="dxa"/>
          </w:tcPr>
          <w:p w14:paraId="4A32FA63" w14:textId="77777777" w:rsidR="00821C50" w:rsidRPr="005678E5" w:rsidRDefault="00821C50" w:rsidP="008426DB">
            <w:pPr>
              <w:spacing w:line="360" w:lineRule="auto"/>
              <w:jc w:val="center"/>
              <w:rPr>
                <w:rFonts w:ascii="Times New Roman" w:hAnsi="Times New Roman" w:cs="Times New Roman"/>
                <w:sz w:val="24"/>
                <w:szCs w:val="24"/>
              </w:rPr>
            </w:pPr>
            <w:r w:rsidRPr="005678E5">
              <w:rPr>
                <w:rFonts w:ascii="Times New Roman" w:hAnsi="Times New Roman" w:cs="Times New Roman"/>
                <w:sz w:val="24"/>
                <w:szCs w:val="24"/>
              </w:rPr>
              <w:t>1%</w:t>
            </w:r>
          </w:p>
        </w:tc>
      </w:tr>
      <w:tr w:rsidR="00821C50" w:rsidRPr="005678E5" w14:paraId="54D19393" w14:textId="77777777" w:rsidTr="008426DB">
        <w:tc>
          <w:tcPr>
            <w:tcW w:w="5125" w:type="dxa"/>
          </w:tcPr>
          <w:p w14:paraId="7B9E6410" w14:textId="77777777" w:rsidR="00821C50" w:rsidRPr="005678E5" w:rsidRDefault="00821C50" w:rsidP="008426DB">
            <w:pPr>
              <w:spacing w:line="360" w:lineRule="auto"/>
              <w:rPr>
                <w:rFonts w:ascii="Times New Roman" w:hAnsi="Times New Roman" w:cs="Times New Roman"/>
                <w:sz w:val="24"/>
                <w:szCs w:val="24"/>
              </w:rPr>
            </w:pPr>
            <w:r w:rsidRPr="005678E5">
              <w:rPr>
                <w:rFonts w:ascii="Times New Roman" w:hAnsi="Times New Roman" w:cs="Times New Roman"/>
                <w:sz w:val="24"/>
                <w:szCs w:val="24"/>
              </w:rPr>
              <w:t xml:space="preserve">Tocilizumab use </w:t>
            </w:r>
          </w:p>
        </w:tc>
        <w:tc>
          <w:tcPr>
            <w:tcW w:w="2250" w:type="dxa"/>
          </w:tcPr>
          <w:p w14:paraId="0671BFA3" w14:textId="77777777" w:rsidR="00821C50" w:rsidRPr="005678E5" w:rsidRDefault="00821C50" w:rsidP="008426DB">
            <w:pPr>
              <w:spacing w:line="360" w:lineRule="auto"/>
              <w:jc w:val="center"/>
              <w:rPr>
                <w:rFonts w:ascii="Times New Roman" w:hAnsi="Times New Roman" w:cs="Times New Roman"/>
                <w:sz w:val="24"/>
                <w:szCs w:val="24"/>
              </w:rPr>
            </w:pPr>
            <w:r w:rsidRPr="005678E5">
              <w:rPr>
                <w:rFonts w:ascii="Times New Roman" w:hAnsi="Times New Roman" w:cs="Times New Roman"/>
                <w:sz w:val="24"/>
                <w:szCs w:val="24"/>
              </w:rPr>
              <w:t>14%</w:t>
            </w:r>
          </w:p>
        </w:tc>
      </w:tr>
    </w:tbl>
    <w:p w14:paraId="0717538F" w14:textId="77777777" w:rsidR="00821C50" w:rsidRDefault="00821C50" w:rsidP="00821C50">
      <w:pPr>
        <w:rPr>
          <w:rFonts w:ascii="Times New Roman" w:eastAsia="Times New Roman" w:hAnsi="Times New Roman" w:cs="Times New Roman"/>
          <w:b/>
          <w:sz w:val="24"/>
          <w:szCs w:val="24"/>
        </w:rPr>
      </w:pPr>
    </w:p>
    <w:p w14:paraId="24ED50AB" w14:textId="77777777" w:rsidR="00821C50" w:rsidRPr="00F77294" w:rsidRDefault="00821C50" w:rsidP="00821C50">
      <w:pPr>
        <w:spacing w:line="360" w:lineRule="auto"/>
        <w:rPr>
          <w:rFonts w:ascii="Times New Roman" w:hAnsi="Times New Roman" w:cs="Times New Roman"/>
          <w:b/>
          <w:sz w:val="24"/>
          <w:szCs w:val="24"/>
        </w:rPr>
      </w:pPr>
      <w:r w:rsidRPr="00F77294">
        <w:rPr>
          <w:rFonts w:ascii="Times New Roman" w:hAnsi="Times New Roman" w:cs="Times New Roman"/>
          <w:b/>
          <w:sz w:val="24"/>
          <w:szCs w:val="24"/>
        </w:rPr>
        <w:t xml:space="preserve">Abbreviations: </w:t>
      </w:r>
      <w:r w:rsidRPr="00F77294">
        <w:rPr>
          <w:rFonts w:ascii="Times New Roman" w:hAnsi="Times New Roman" w:cs="Times New Roman"/>
          <w:sz w:val="24"/>
          <w:szCs w:val="24"/>
        </w:rPr>
        <w:t>ASTCT</w:t>
      </w:r>
      <w:r>
        <w:rPr>
          <w:rFonts w:ascii="Times New Roman" w:hAnsi="Times New Roman" w:cs="Times New Roman"/>
          <w:sz w:val="24"/>
          <w:szCs w:val="24"/>
        </w:rPr>
        <w:t xml:space="preserve">, </w:t>
      </w:r>
      <w:r w:rsidRPr="00791DBC">
        <w:rPr>
          <w:rFonts w:ascii="Times New Roman" w:hAnsi="Times New Roman" w:cs="Times New Roman"/>
          <w:sz w:val="24"/>
          <w:szCs w:val="24"/>
          <w:lang w:val="en"/>
        </w:rPr>
        <w:t>American Society for Transplantation and Cellular Therapy</w:t>
      </w:r>
      <w:r>
        <w:rPr>
          <w:rFonts w:ascii="Times New Roman" w:hAnsi="Times New Roman" w:cs="Times New Roman"/>
          <w:sz w:val="24"/>
          <w:szCs w:val="24"/>
          <w:lang w:val="en"/>
        </w:rPr>
        <w:t>;</w:t>
      </w:r>
      <w:r w:rsidRPr="00F77294">
        <w:rPr>
          <w:rFonts w:ascii="Times New Roman" w:hAnsi="Times New Roman" w:cs="Times New Roman"/>
          <w:sz w:val="24"/>
          <w:szCs w:val="24"/>
        </w:rPr>
        <w:t xml:space="preserve"> CRS, cytokine release syndrome; HRU, healthcare resource use; ICU, intensive care unit</w:t>
      </w:r>
      <w:r>
        <w:rPr>
          <w:rFonts w:ascii="Times New Roman" w:hAnsi="Times New Roman" w:cs="Times New Roman"/>
          <w:sz w:val="24"/>
          <w:szCs w:val="24"/>
        </w:rPr>
        <w:t>; LOS, length of stay</w:t>
      </w:r>
      <w:r w:rsidRPr="00F77294">
        <w:rPr>
          <w:rFonts w:ascii="Times New Roman" w:hAnsi="Times New Roman" w:cs="Times New Roman"/>
          <w:sz w:val="24"/>
          <w:szCs w:val="24"/>
        </w:rPr>
        <w:t>.</w:t>
      </w:r>
      <w:r w:rsidRPr="00F77294">
        <w:rPr>
          <w:rFonts w:ascii="Times New Roman" w:hAnsi="Times New Roman" w:cs="Times New Roman"/>
          <w:b/>
          <w:sz w:val="24"/>
          <w:szCs w:val="24"/>
        </w:rPr>
        <w:t xml:space="preserve"> </w:t>
      </w:r>
    </w:p>
    <w:p w14:paraId="3F3C810B" w14:textId="77777777" w:rsidR="00821C50" w:rsidRDefault="00821C50" w:rsidP="00821C50">
      <w:pPr>
        <w:spacing w:line="360" w:lineRule="auto"/>
        <w:rPr>
          <w:rFonts w:ascii="Times New Roman" w:hAnsi="Times New Roman" w:cs="Times New Roman"/>
          <w:b/>
          <w:sz w:val="24"/>
          <w:szCs w:val="24"/>
        </w:rPr>
      </w:pPr>
      <w:r>
        <w:rPr>
          <w:rFonts w:ascii="Times New Roman" w:hAnsi="Times New Roman" w:cs="Times New Roman"/>
          <w:b/>
          <w:sz w:val="24"/>
          <w:szCs w:val="24"/>
        </w:rPr>
        <w:t>Note</w:t>
      </w:r>
      <w:r w:rsidRPr="00F77294">
        <w:rPr>
          <w:rFonts w:ascii="Times New Roman" w:hAnsi="Times New Roman" w:cs="Times New Roman"/>
          <w:b/>
          <w:sz w:val="24"/>
          <w:szCs w:val="24"/>
        </w:rPr>
        <w:t xml:space="preserve">: </w:t>
      </w:r>
    </w:p>
    <w:p w14:paraId="0F2F636F" w14:textId="789EF2A7" w:rsidR="00821C50" w:rsidRPr="00F77294" w:rsidRDefault="00821C50" w:rsidP="00821C50">
      <w:pPr>
        <w:spacing w:line="360" w:lineRule="auto"/>
        <w:rPr>
          <w:rFonts w:ascii="Times New Roman" w:hAnsi="Times New Roman" w:cs="Times New Roman"/>
          <w:b/>
          <w:sz w:val="24"/>
          <w:szCs w:val="24"/>
        </w:rPr>
      </w:pPr>
      <w:proofErr w:type="spellStart"/>
      <w:proofErr w:type="gramStart"/>
      <w:r w:rsidRPr="00AD68E3">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rPr>
        <w:t xml:space="preserve"> </w:t>
      </w:r>
      <w:r w:rsidRPr="00F77294">
        <w:rPr>
          <w:rFonts w:ascii="Times New Roman" w:hAnsi="Times New Roman" w:cs="Times New Roman"/>
          <w:sz w:val="24"/>
          <w:szCs w:val="24"/>
        </w:rPr>
        <w:t>The ASTCT consensus criteria were used to assess CRS</w:t>
      </w:r>
      <w:r>
        <w:rPr>
          <w:rFonts w:ascii="Times New Roman" w:hAnsi="Times New Roman" w:cs="Times New Roman"/>
          <w:sz w:val="24"/>
          <w:szCs w:val="24"/>
        </w:rPr>
        <w:t xml:space="preserve">. </w:t>
      </w:r>
    </w:p>
    <w:p w14:paraId="6C916CF3" w14:textId="77777777" w:rsidR="00F77294" w:rsidRDefault="00F77294" w:rsidP="005678E5">
      <w:pPr>
        <w:rPr>
          <w:rFonts w:ascii="Times New Roman" w:eastAsia="Times New Roman" w:hAnsi="Times New Roman" w:cs="Times New Roman"/>
          <w:sz w:val="24"/>
          <w:szCs w:val="24"/>
        </w:rPr>
      </w:pPr>
    </w:p>
    <w:p w14:paraId="06201008" w14:textId="7F04317C" w:rsidR="005678E5" w:rsidRPr="00F77294" w:rsidRDefault="00F77294" w:rsidP="005678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219A56" w14:textId="706FAD16" w:rsidR="001E44A7" w:rsidRDefault="001E44A7" w:rsidP="000F1CD8">
      <w:pPr>
        <w:pStyle w:val="Heading1"/>
        <w:spacing w:before="0" w:after="240" w:line="360" w:lineRule="auto"/>
      </w:pPr>
      <w:r>
        <w:lastRenderedPageBreak/>
        <w:t xml:space="preserve">SUPPLEMENTAL </w:t>
      </w:r>
      <w:r w:rsidR="003323B5">
        <w:t>METHODS:</w:t>
      </w:r>
      <w:r>
        <w:t xml:space="preserve"> PREMIER DATABASE ANALYSIS</w:t>
      </w:r>
    </w:p>
    <w:p w14:paraId="74B33A94" w14:textId="3CE394F0" w:rsidR="00AB49EA" w:rsidRPr="00893A45" w:rsidRDefault="00843712" w:rsidP="000F1CD8">
      <w:pPr>
        <w:pStyle w:val="CommentText"/>
        <w:spacing w:after="240" w:line="360" w:lineRule="auto"/>
        <w:rPr>
          <w:rFonts w:ascii="Times New Roman" w:hAnsi="Times New Roman" w:cs="Times New Roman"/>
          <w:b/>
          <w:sz w:val="24"/>
          <w:szCs w:val="24"/>
          <w:highlight w:val="cyan"/>
        </w:rPr>
      </w:pPr>
      <w:r w:rsidRPr="00893A45">
        <w:rPr>
          <w:rFonts w:ascii="Times New Roman" w:hAnsi="Times New Roman" w:cs="Times New Roman"/>
          <w:b/>
          <w:sz w:val="24"/>
          <w:szCs w:val="24"/>
        </w:rPr>
        <w:t>Premier Healthcare Database</w:t>
      </w:r>
    </w:p>
    <w:p w14:paraId="7C970F88" w14:textId="6C7E1E8E" w:rsidR="00AB49EA" w:rsidRPr="00893A45" w:rsidRDefault="00B7634B" w:rsidP="000F1CD8">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AB49EA" w:rsidRPr="00893A45">
        <w:rPr>
          <w:rFonts w:ascii="Times New Roman" w:hAnsi="Times New Roman" w:cs="Times New Roman"/>
          <w:sz w:val="24"/>
          <w:szCs w:val="24"/>
        </w:rPr>
        <w:t>Premier Healthcare Database (Premier) is a large U</w:t>
      </w:r>
      <w:r w:rsidR="00914E97">
        <w:rPr>
          <w:rFonts w:ascii="Times New Roman" w:hAnsi="Times New Roman" w:cs="Times New Roman"/>
          <w:sz w:val="24"/>
          <w:szCs w:val="24"/>
        </w:rPr>
        <w:t xml:space="preserve">nited </w:t>
      </w:r>
      <w:r w:rsidR="00AB49EA" w:rsidRPr="00893A45">
        <w:rPr>
          <w:rFonts w:ascii="Times New Roman" w:hAnsi="Times New Roman" w:cs="Times New Roman"/>
          <w:sz w:val="24"/>
          <w:szCs w:val="24"/>
        </w:rPr>
        <w:t>S</w:t>
      </w:r>
      <w:r w:rsidR="00914E97">
        <w:rPr>
          <w:rFonts w:ascii="Times New Roman" w:hAnsi="Times New Roman" w:cs="Times New Roman"/>
          <w:sz w:val="24"/>
          <w:szCs w:val="24"/>
        </w:rPr>
        <w:t>tates (US)</w:t>
      </w:r>
      <w:r w:rsidR="00AB49EA" w:rsidRPr="00893A45">
        <w:rPr>
          <w:rFonts w:ascii="Times New Roman" w:hAnsi="Times New Roman" w:cs="Times New Roman"/>
          <w:sz w:val="24"/>
          <w:szCs w:val="24"/>
        </w:rPr>
        <w:t xml:space="preserve"> hospital-based, service-level database. It provides detailed resource utilization data along with patients’ primary and secondary diagnos</w:t>
      </w:r>
      <w:r w:rsidR="00914E97">
        <w:rPr>
          <w:rFonts w:ascii="Times New Roman" w:hAnsi="Times New Roman" w:cs="Times New Roman"/>
          <w:sz w:val="24"/>
          <w:szCs w:val="24"/>
        </w:rPr>
        <w:t>e</w:t>
      </w:r>
      <w:r w:rsidR="00AB49EA" w:rsidRPr="00893A45">
        <w:rPr>
          <w:rFonts w:ascii="Times New Roman" w:hAnsi="Times New Roman" w:cs="Times New Roman"/>
          <w:sz w:val="24"/>
          <w:szCs w:val="24"/>
        </w:rPr>
        <w:t xml:space="preserve">s and procedure codes in both inpatient and outpatient facility settings. In any given recent year, more than 500 hospitals contributed to the inpatient database using a common platform. Approximately 375 hospitals also submit hospital outpatient data. Detailed service level information is available for each hospital day and includes medications (i.e., drug name and strength, quantity dispensed, and unit cost). Patient information collected includes patient demographics (age, </w:t>
      </w:r>
      <w:r w:rsidR="004209D9">
        <w:rPr>
          <w:rFonts w:ascii="Times New Roman" w:hAnsi="Times New Roman" w:cs="Times New Roman"/>
          <w:sz w:val="24"/>
          <w:szCs w:val="24"/>
        </w:rPr>
        <w:t>gender</w:t>
      </w:r>
      <w:r w:rsidR="00AB49EA" w:rsidRPr="00893A45">
        <w:rPr>
          <w:rFonts w:ascii="Times New Roman" w:hAnsi="Times New Roman" w:cs="Times New Roman"/>
          <w:sz w:val="24"/>
          <w:szCs w:val="24"/>
        </w:rPr>
        <w:t xml:space="preserve">, and race/ethnicity), principal and secondary diagnoses, principal and secondary procedures, payer, length of stay, cost of care, drug utilization, and physician specialty. All payers are included, including both public and private. Costs are either actual costs </w:t>
      </w:r>
      <w:r w:rsidR="004E33E3">
        <w:rPr>
          <w:rFonts w:ascii="Times New Roman" w:hAnsi="Times New Roman" w:cs="Times New Roman"/>
          <w:sz w:val="24"/>
          <w:szCs w:val="24"/>
        </w:rPr>
        <w:t xml:space="preserve">reported by hospitals </w:t>
      </w:r>
      <w:r w:rsidR="00AB49EA" w:rsidRPr="00893A45">
        <w:rPr>
          <w:rFonts w:ascii="Times New Roman" w:hAnsi="Times New Roman" w:cs="Times New Roman"/>
          <w:sz w:val="24"/>
          <w:szCs w:val="24"/>
        </w:rPr>
        <w:t xml:space="preserve">or derived from charges </w:t>
      </w:r>
      <w:r w:rsidR="004E33E3">
        <w:rPr>
          <w:rFonts w:ascii="Times New Roman" w:hAnsi="Times New Roman" w:cs="Times New Roman"/>
          <w:sz w:val="24"/>
          <w:szCs w:val="24"/>
        </w:rPr>
        <w:t>using</w:t>
      </w:r>
      <w:r w:rsidR="004E33E3" w:rsidRPr="00893A45">
        <w:rPr>
          <w:rFonts w:ascii="Times New Roman" w:hAnsi="Times New Roman" w:cs="Times New Roman"/>
          <w:sz w:val="24"/>
          <w:szCs w:val="24"/>
        </w:rPr>
        <w:t xml:space="preserve"> </w:t>
      </w:r>
      <w:r w:rsidR="00AB49EA" w:rsidRPr="00893A45">
        <w:rPr>
          <w:rFonts w:ascii="Times New Roman" w:hAnsi="Times New Roman" w:cs="Times New Roman"/>
          <w:sz w:val="24"/>
          <w:szCs w:val="24"/>
        </w:rPr>
        <w:t>cost to charge</w:t>
      </w:r>
      <w:r w:rsidR="004E33E3">
        <w:rPr>
          <w:rFonts w:ascii="Times New Roman" w:hAnsi="Times New Roman" w:cs="Times New Roman"/>
          <w:sz w:val="24"/>
          <w:szCs w:val="24"/>
        </w:rPr>
        <w:t xml:space="preserve"> ratio</w:t>
      </w:r>
      <w:r w:rsidR="00AB49EA" w:rsidRPr="00893A45">
        <w:rPr>
          <w:rFonts w:ascii="Times New Roman" w:hAnsi="Times New Roman" w:cs="Times New Roman"/>
          <w:sz w:val="24"/>
          <w:szCs w:val="24"/>
        </w:rPr>
        <w:t>.</w:t>
      </w:r>
    </w:p>
    <w:p w14:paraId="675A4877" w14:textId="2FE40F23" w:rsidR="00AB49EA" w:rsidRPr="00893A45" w:rsidRDefault="00843712" w:rsidP="000F1CD8">
      <w:pPr>
        <w:pStyle w:val="CommentText"/>
        <w:spacing w:after="240" w:line="360" w:lineRule="auto"/>
        <w:rPr>
          <w:rFonts w:ascii="Times New Roman" w:hAnsi="Times New Roman" w:cs="Times New Roman"/>
          <w:b/>
          <w:sz w:val="24"/>
          <w:szCs w:val="24"/>
        </w:rPr>
      </w:pPr>
      <w:r w:rsidRPr="00893A45">
        <w:rPr>
          <w:rFonts w:ascii="Times New Roman" w:hAnsi="Times New Roman" w:cs="Times New Roman"/>
          <w:b/>
          <w:sz w:val="24"/>
          <w:szCs w:val="24"/>
        </w:rPr>
        <w:t xml:space="preserve">Sample </w:t>
      </w:r>
      <w:r w:rsidR="00FB6F3E">
        <w:rPr>
          <w:rFonts w:ascii="Times New Roman" w:hAnsi="Times New Roman" w:cs="Times New Roman"/>
          <w:b/>
          <w:sz w:val="24"/>
          <w:szCs w:val="24"/>
        </w:rPr>
        <w:t>S</w:t>
      </w:r>
      <w:r w:rsidRPr="00893A45">
        <w:rPr>
          <w:rFonts w:ascii="Times New Roman" w:hAnsi="Times New Roman" w:cs="Times New Roman"/>
          <w:b/>
          <w:sz w:val="24"/>
          <w:szCs w:val="24"/>
        </w:rPr>
        <w:t>election</w:t>
      </w:r>
      <w:r w:rsidR="00F5317C" w:rsidRPr="00893A45">
        <w:rPr>
          <w:rFonts w:ascii="Times New Roman" w:hAnsi="Times New Roman" w:cs="Times New Roman"/>
          <w:b/>
          <w:sz w:val="24"/>
          <w:szCs w:val="24"/>
        </w:rPr>
        <w:t xml:space="preserve"> </w:t>
      </w:r>
      <w:r w:rsidR="00FB6F3E">
        <w:rPr>
          <w:rFonts w:ascii="Times New Roman" w:hAnsi="Times New Roman" w:cs="Times New Roman"/>
          <w:b/>
          <w:sz w:val="24"/>
          <w:szCs w:val="24"/>
        </w:rPr>
        <w:t>and Analyses</w:t>
      </w:r>
    </w:p>
    <w:p w14:paraId="2A51A293" w14:textId="39435C57" w:rsidR="00AB49EA" w:rsidRPr="00893A45" w:rsidRDefault="00AB49EA" w:rsidP="00606FC7">
      <w:pPr>
        <w:pStyle w:val="ListParagraph"/>
        <w:spacing w:after="120" w:line="360" w:lineRule="auto"/>
        <w:ind w:left="0"/>
        <w:contextualSpacing w:val="0"/>
        <w:rPr>
          <w:rFonts w:ascii="Times New Roman" w:hAnsi="Times New Roman" w:cs="Times New Roman"/>
          <w:sz w:val="24"/>
          <w:szCs w:val="24"/>
        </w:rPr>
      </w:pPr>
      <w:r w:rsidRPr="00893A45">
        <w:rPr>
          <w:rFonts w:ascii="Times New Roman" w:hAnsi="Times New Roman" w:cs="Times New Roman"/>
          <w:sz w:val="24"/>
          <w:szCs w:val="24"/>
        </w:rPr>
        <w:t>Patients w</w:t>
      </w:r>
      <w:r w:rsidR="00843712" w:rsidRPr="00893A45">
        <w:rPr>
          <w:rFonts w:ascii="Times New Roman" w:hAnsi="Times New Roman" w:cs="Times New Roman"/>
          <w:sz w:val="24"/>
          <w:szCs w:val="24"/>
        </w:rPr>
        <w:t>ere</w:t>
      </w:r>
      <w:r w:rsidRPr="00893A45">
        <w:rPr>
          <w:rFonts w:ascii="Times New Roman" w:hAnsi="Times New Roman" w:cs="Times New Roman"/>
          <w:sz w:val="24"/>
          <w:szCs w:val="24"/>
        </w:rPr>
        <w:t xml:space="preserve"> included in this study if they had at least one admitting, primary</w:t>
      </w:r>
      <w:r w:rsidR="00843712" w:rsidRPr="00893A45">
        <w:rPr>
          <w:rFonts w:ascii="Times New Roman" w:hAnsi="Times New Roman" w:cs="Times New Roman"/>
          <w:sz w:val="24"/>
          <w:szCs w:val="24"/>
        </w:rPr>
        <w:t>,</w:t>
      </w:r>
      <w:r w:rsidRPr="00893A45">
        <w:rPr>
          <w:rFonts w:ascii="Times New Roman" w:hAnsi="Times New Roman" w:cs="Times New Roman"/>
          <w:sz w:val="24"/>
          <w:szCs w:val="24"/>
        </w:rPr>
        <w:t xml:space="preserve"> or secondary diagnosis of </w:t>
      </w:r>
      <w:r w:rsidR="00CA7247">
        <w:rPr>
          <w:rFonts w:ascii="Times New Roman" w:hAnsi="Times New Roman" w:cs="Times New Roman"/>
          <w:sz w:val="24"/>
          <w:szCs w:val="24"/>
        </w:rPr>
        <w:t>diffuse large B-cell lymphoma (</w:t>
      </w:r>
      <w:r w:rsidRPr="00893A45">
        <w:rPr>
          <w:rFonts w:ascii="Times New Roman" w:hAnsi="Times New Roman" w:cs="Times New Roman"/>
          <w:sz w:val="24"/>
          <w:szCs w:val="24"/>
        </w:rPr>
        <w:t>DLBCL</w:t>
      </w:r>
      <w:r w:rsidR="00CA7247">
        <w:rPr>
          <w:rFonts w:ascii="Times New Roman" w:hAnsi="Times New Roman" w:cs="Times New Roman"/>
          <w:sz w:val="24"/>
          <w:szCs w:val="24"/>
        </w:rPr>
        <w:t>)</w:t>
      </w:r>
      <w:r w:rsidRPr="00893A45">
        <w:rPr>
          <w:rFonts w:ascii="Times New Roman" w:hAnsi="Times New Roman" w:cs="Times New Roman"/>
          <w:sz w:val="24"/>
          <w:szCs w:val="24"/>
        </w:rPr>
        <w:t xml:space="preserve">. </w:t>
      </w:r>
      <w:r w:rsidR="00FB6F3E" w:rsidRPr="00893A45">
        <w:rPr>
          <w:rFonts w:ascii="Times New Roman" w:hAnsi="Times New Roman" w:cs="Times New Roman"/>
          <w:sz w:val="24"/>
          <w:szCs w:val="24"/>
        </w:rPr>
        <w:t>DLBCL diagnosis was identified based on International Classification of Diseases, Ninth Revision and Tenth Revision, Clinical Modification</w:t>
      </w:r>
      <w:r w:rsidR="00821C50">
        <w:rPr>
          <w:rFonts w:ascii="Times New Roman" w:hAnsi="Times New Roman" w:cs="Times New Roman"/>
          <w:sz w:val="24"/>
          <w:szCs w:val="24"/>
        </w:rPr>
        <w:t xml:space="preserve"> (</w:t>
      </w:r>
      <w:r w:rsidR="00821C50" w:rsidRPr="00893A45">
        <w:rPr>
          <w:rFonts w:ascii="Times New Roman" w:hAnsi="Times New Roman" w:cs="Times New Roman"/>
          <w:sz w:val="24"/>
          <w:szCs w:val="24"/>
        </w:rPr>
        <w:t xml:space="preserve">ICD-9 </w:t>
      </w:r>
      <w:r w:rsidR="00821C50">
        <w:rPr>
          <w:rFonts w:ascii="Times New Roman" w:hAnsi="Times New Roman" w:cs="Times New Roman"/>
          <w:sz w:val="24"/>
          <w:szCs w:val="24"/>
        </w:rPr>
        <w:t>and ICD-10) codes</w:t>
      </w:r>
      <w:r w:rsidR="00606FC7" w:rsidRPr="00893A45">
        <w:rPr>
          <w:rFonts w:ascii="Times New Roman" w:hAnsi="Times New Roman" w:cs="Times New Roman"/>
          <w:sz w:val="24"/>
          <w:szCs w:val="24"/>
        </w:rPr>
        <w:t xml:space="preserve">. </w:t>
      </w:r>
      <w:r w:rsidRPr="00893A45">
        <w:rPr>
          <w:rFonts w:ascii="Times New Roman" w:hAnsi="Times New Roman" w:cs="Times New Roman"/>
          <w:sz w:val="24"/>
          <w:szCs w:val="24"/>
        </w:rPr>
        <w:t>Patients with autologous or allogeneic stem cell transplantations w</w:t>
      </w:r>
      <w:r w:rsidR="00843712" w:rsidRPr="00893A45">
        <w:rPr>
          <w:rFonts w:ascii="Times New Roman" w:hAnsi="Times New Roman" w:cs="Times New Roman"/>
          <w:sz w:val="24"/>
          <w:szCs w:val="24"/>
        </w:rPr>
        <w:t>ere</w:t>
      </w:r>
      <w:r w:rsidRPr="00893A45">
        <w:rPr>
          <w:rFonts w:ascii="Times New Roman" w:hAnsi="Times New Roman" w:cs="Times New Roman"/>
          <w:sz w:val="24"/>
          <w:szCs w:val="24"/>
        </w:rPr>
        <w:t xml:space="preserve"> excluded. Stem cell transplantations w</w:t>
      </w:r>
      <w:r w:rsidR="00843712" w:rsidRPr="00893A45">
        <w:rPr>
          <w:rFonts w:ascii="Times New Roman" w:hAnsi="Times New Roman" w:cs="Times New Roman"/>
          <w:sz w:val="24"/>
          <w:szCs w:val="24"/>
        </w:rPr>
        <w:t>ere</w:t>
      </w:r>
      <w:r w:rsidRPr="00893A45">
        <w:rPr>
          <w:rFonts w:ascii="Times New Roman" w:hAnsi="Times New Roman" w:cs="Times New Roman"/>
          <w:sz w:val="24"/>
          <w:szCs w:val="24"/>
        </w:rPr>
        <w:t xml:space="preserve"> identified based on</w:t>
      </w:r>
      <w:r w:rsidR="00606FC7" w:rsidRPr="00893A45">
        <w:rPr>
          <w:rFonts w:ascii="Times New Roman" w:hAnsi="Times New Roman" w:cs="Times New Roman"/>
          <w:sz w:val="24"/>
          <w:szCs w:val="24"/>
        </w:rPr>
        <w:t xml:space="preserve"> </w:t>
      </w:r>
      <w:r w:rsidRPr="00893A45">
        <w:rPr>
          <w:rFonts w:ascii="Times New Roman" w:hAnsi="Times New Roman" w:cs="Times New Roman"/>
          <w:sz w:val="24"/>
          <w:szCs w:val="24"/>
        </w:rPr>
        <w:t xml:space="preserve">ICD-9 </w:t>
      </w:r>
      <w:r w:rsidR="00606FC7" w:rsidRPr="00893A45">
        <w:rPr>
          <w:rFonts w:ascii="Times New Roman" w:hAnsi="Times New Roman" w:cs="Times New Roman"/>
          <w:sz w:val="24"/>
          <w:szCs w:val="24"/>
        </w:rPr>
        <w:t xml:space="preserve">and ICD-10 procedure codes, </w:t>
      </w:r>
      <w:r w:rsidRPr="00893A45">
        <w:rPr>
          <w:rFonts w:ascii="Times New Roman" w:hAnsi="Times New Roman" w:cs="Times New Roman"/>
          <w:sz w:val="24"/>
          <w:szCs w:val="24"/>
        </w:rPr>
        <w:t xml:space="preserve">Current Procedural Terminology </w:t>
      </w:r>
      <w:r w:rsidR="00606FC7" w:rsidRPr="00893A45">
        <w:rPr>
          <w:rFonts w:ascii="Times New Roman" w:hAnsi="Times New Roman" w:cs="Times New Roman"/>
          <w:sz w:val="24"/>
          <w:szCs w:val="24"/>
        </w:rPr>
        <w:t xml:space="preserve">codes, </w:t>
      </w:r>
      <w:r w:rsidR="00252922">
        <w:rPr>
          <w:rFonts w:ascii="Times New Roman" w:hAnsi="Times New Roman" w:cs="Times New Roman"/>
          <w:sz w:val="24"/>
          <w:szCs w:val="24"/>
        </w:rPr>
        <w:t xml:space="preserve">and </w:t>
      </w:r>
      <w:r w:rsidRPr="00893A45">
        <w:rPr>
          <w:rFonts w:ascii="Times New Roman" w:hAnsi="Times New Roman" w:cs="Times New Roman"/>
          <w:sz w:val="24"/>
          <w:szCs w:val="24"/>
        </w:rPr>
        <w:t>Healthcare Common Procedure Coding System codes</w:t>
      </w:r>
      <w:r w:rsidR="00606FC7" w:rsidRPr="00893A45">
        <w:rPr>
          <w:rFonts w:ascii="Times New Roman" w:hAnsi="Times New Roman" w:cs="Times New Roman"/>
          <w:sz w:val="24"/>
          <w:szCs w:val="24"/>
        </w:rPr>
        <w:t xml:space="preserve">. The below figure </w:t>
      </w:r>
      <w:r w:rsidR="007D491E">
        <w:rPr>
          <w:rFonts w:ascii="Times New Roman" w:hAnsi="Times New Roman" w:cs="Times New Roman"/>
          <w:sz w:val="24"/>
          <w:szCs w:val="24"/>
        </w:rPr>
        <w:t>illustrates the</w:t>
      </w:r>
      <w:r w:rsidR="00606FC7" w:rsidRPr="00893A45">
        <w:rPr>
          <w:rFonts w:ascii="Times New Roman" w:hAnsi="Times New Roman" w:cs="Times New Roman"/>
          <w:sz w:val="24"/>
          <w:szCs w:val="24"/>
        </w:rPr>
        <w:t xml:space="preserve"> sample selection</w:t>
      </w:r>
      <w:r w:rsidR="007D491E">
        <w:rPr>
          <w:rFonts w:ascii="Times New Roman" w:hAnsi="Times New Roman" w:cs="Times New Roman"/>
          <w:sz w:val="24"/>
          <w:szCs w:val="24"/>
        </w:rPr>
        <w:t xml:space="preserve"> results</w:t>
      </w:r>
      <w:r w:rsidR="00606FC7" w:rsidRPr="00893A45">
        <w:rPr>
          <w:rFonts w:ascii="Times New Roman" w:hAnsi="Times New Roman" w:cs="Times New Roman"/>
          <w:sz w:val="24"/>
          <w:szCs w:val="24"/>
        </w:rPr>
        <w:t xml:space="preserve">. </w:t>
      </w:r>
    </w:p>
    <w:p w14:paraId="383E08B6" w14:textId="4CFF4A0C" w:rsidR="00606FC7" w:rsidRPr="008F082B" w:rsidRDefault="00893A45" w:rsidP="00606FC7">
      <w:pPr>
        <w:pStyle w:val="ListParagraph"/>
        <w:spacing w:after="120" w:line="360" w:lineRule="auto"/>
        <w:ind w:left="0"/>
        <w:contextualSpacing w:val="0"/>
        <w:rPr>
          <w:rFonts w:ascii="Times New Roman" w:hAnsi="Times New Roman" w:cs="Times New Roman"/>
          <w:i/>
          <w:sz w:val="24"/>
          <w:szCs w:val="24"/>
        </w:rPr>
      </w:pPr>
      <w:r w:rsidRPr="008F082B">
        <w:rPr>
          <w:rFonts w:ascii="Times New Roman" w:hAnsi="Times New Roman" w:cs="Times New Roman"/>
          <w:i/>
          <w:sz w:val="24"/>
          <w:szCs w:val="24"/>
        </w:rPr>
        <w:t>Sample selection flowchart</w:t>
      </w:r>
    </w:p>
    <w:tbl>
      <w:tblPr>
        <w:tblStyle w:val="TableGrid"/>
        <w:tblW w:w="0" w:type="auto"/>
        <w:tblLook w:val="04A0" w:firstRow="1" w:lastRow="0" w:firstColumn="1" w:lastColumn="0" w:noHBand="0" w:noVBand="1"/>
      </w:tblPr>
      <w:tblGrid>
        <w:gridCol w:w="9350"/>
      </w:tblGrid>
      <w:tr w:rsidR="00606FC7" w:rsidRPr="00893A45" w14:paraId="6EBA9C4E" w14:textId="77777777" w:rsidTr="008213F6">
        <w:tc>
          <w:tcPr>
            <w:tcW w:w="9350" w:type="dxa"/>
          </w:tcPr>
          <w:p w14:paraId="2876BB4A" w14:textId="77777777" w:rsidR="00606FC7" w:rsidRPr="00893A45" w:rsidRDefault="00606FC7" w:rsidP="008213F6">
            <w:pPr>
              <w:tabs>
                <w:tab w:val="left" w:pos="3055"/>
              </w:tabs>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Patients with at least one admitting, primary, or secondary diagnosis of DLBCL in the Premier Healthcare Database (2015 Q4 - 2018 Q2)</w:t>
            </w:r>
          </w:p>
          <w:p w14:paraId="6DFBC4D2" w14:textId="77777777" w:rsidR="00606FC7" w:rsidRPr="00893A45" w:rsidRDefault="00606FC7" w:rsidP="008213F6">
            <w:pPr>
              <w:tabs>
                <w:tab w:val="left" w:pos="3055"/>
              </w:tabs>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N = 39,748</w:t>
            </w:r>
          </w:p>
        </w:tc>
      </w:tr>
    </w:tbl>
    <w:p w14:paraId="080B4B75" w14:textId="77777777" w:rsidR="00606FC7" w:rsidRPr="00893A45" w:rsidRDefault="00606FC7" w:rsidP="00606FC7">
      <w:pPr>
        <w:spacing w:after="0" w:line="360" w:lineRule="auto"/>
        <w:rPr>
          <w:rFonts w:ascii="Times New Roman" w:hAnsi="Times New Roman" w:cs="Times New Roman"/>
          <w:b/>
          <w:sz w:val="24"/>
          <w:szCs w:val="24"/>
        </w:rPr>
      </w:pPr>
      <w:r w:rsidRPr="00893A45">
        <w:rPr>
          <w:rFonts w:ascii="Times New Roman" w:hAnsi="Times New Roman" w:cs="Times New Roman"/>
          <w:b/>
          <w:sz w:val="24"/>
          <w:szCs w:val="24"/>
        </w:rPr>
        <w:t xml:space="preserve">                                                                             </w:t>
      </w:r>
      <w:r w:rsidRPr="00893A45">
        <w:rPr>
          <w:rFonts w:ascii="Times New Roman" w:hAnsi="Times New Roman" w:cs="Times New Roman"/>
          <w:b/>
          <w:sz w:val="24"/>
          <w:szCs w:val="24"/>
        </w:rPr>
        <w:sym w:font="Symbol" w:char="F0AF"/>
      </w:r>
    </w:p>
    <w:tbl>
      <w:tblPr>
        <w:tblStyle w:val="TableGrid"/>
        <w:tblW w:w="0" w:type="auto"/>
        <w:tblLook w:val="04A0" w:firstRow="1" w:lastRow="0" w:firstColumn="1" w:lastColumn="0" w:noHBand="0" w:noVBand="1"/>
      </w:tblPr>
      <w:tblGrid>
        <w:gridCol w:w="9350"/>
      </w:tblGrid>
      <w:tr w:rsidR="00606FC7" w:rsidRPr="00893A45" w14:paraId="1ABED5F5" w14:textId="77777777" w:rsidTr="008213F6">
        <w:tc>
          <w:tcPr>
            <w:tcW w:w="9350" w:type="dxa"/>
            <w:vAlign w:val="center"/>
          </w:tcPr>
          <w:p w14:paraId="345A895E" w14:textId="77777777" w:rsidR="00606FC7" w:rsidRPr="00893A45" w:rsidRDefault="00606FC7" w:rsidP="008213F6">
            <w:pPr>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Patients who did not receive stem cell transplantation</w:t>
            </w:r>
          </w:p>
          <w:p w14:paraId="1054A807" w14:textId="77777777" w:rsidR="00606FC7" w:rsidRPr="00893A45" w:rsidRDefault="00606FC7" w:rsidP="008213F6">
            <w:pPr>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N = 37,932</w:t>
            </w:r>
          </w:p>
        </w:tc>
      </w:tr>
    </w:tbl>
    <w:p w14:paraId="2622E16F" w14:textId="77777777" w:rsidR="00606FC7" w:rsidRPr="00893A45" w:rsidRDefault="00606FC7" w:rsidP="00606FC7">
      <w:pPr>
        <w:spacing w:after="0" w:line="360" w:lineRule="auto"/>
        <w:rPr>
          <w:rFonts w:ascii="Times New Roman" w:hAnsi="Times New Roman" w:cs="Times New Roman"/>
          <w:b/>
          <w:sz w:val="24"/>
          <w:szCs w:val="24"/>
        </w:rPr>
      </w:pPr>
      <w:r w:rsidRPr="00893A45">
        <w:rPr>
          <w:sz w:val="24"/>
          <w:szCs w:val="24"/>
        </w:rPr>
        <w:lastRenderedPageBreak/>
        <w:t xml:space="preserve">                              </w:t>
      </w:r>
      <w:r w:rsidRPr="00893A45">
        <w:rPr>
          <w:rFonts w:ascii="Times New Roman" w:hAnsi="Times New Roman" w:cs="Times New Roman"/>
          <w:b/>
          <w:sz w:val="24"/>
          <w:szCs w:val="24"/>
        </w:rPr>
        <w:sym w:font="Symbol" w:char="F0AF"/>
      </w:r>
      <w:r w:rsidRPr="00893A45">
        <w:rPr>
          <w:rFonts w:ascii="Times New Roman" w:hAnsi="Times New Roman" w:cs="Times New Roman"/>
          <w:b/>
          <w:sz w:val="24"/>
          <w:szCs w:val="24"/>
        </w:rPr>
        <w:t xml:space="preserve">                                                                                                    </w:t>
      </w:r>
      <w:r w:rsidRPr="00893A45">
        <w:rPr>
          <w:rFonts w:ascii="Times New Roman" w:hAnsi="Times New Roman" w:cs="Times New Roman"/>
          <w:b/>
          <w:sz w:val="24"/>
          <w:szCs w:val="24"/>
        </w:rPr>
        <w:sym w:font="Symbol" w:char="F0AF"/>
      </w:r>
      <w:r w:rsidRPr="00893A4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606FC7" w:rsidRPr="00893A45" w14:paraId="4433C483" w14:textId="77777777" w:rsidTr="008213F6">
        <w:tc>
          <w:tcPr>
            <w:tcW w:w="3116" w:type="dxa"/>
            <w:tcBorders>
              <w:right w:val="single" w:sz="4" w:space="0" w:color="auto"/>
            </w:tcBorders>
          </w:tcPr>
          <w:p w14:paraId="232F3977" w14:textId="77777777" w:rsidR="00606FC7" w:rsidRPr="00893A45" w:rsidRDefault="00606FC7" w:rsidP="008213F6">
            <w:pPr>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Patients with admitting or primary DLBCL diagnosis</w:t>
            </w:r>
          </w:p>
          <w:p w14:paraId="65BC5169" w14:textId="77777777" w:rsidR="00606FC7" w:rsidRPr="00893A45" w:rsidRDefault="00606FC7" w:rsidP="008213F6">
            <w:pPr>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N = 28,626</w:t>
            </w:r>
          </w:p>
        </w:tc>
        <w:tc>
          <w:tcPr>
            <w:tcW w:w="3117" w:type="dxa"/>
            <w:tcBorders>
              <w:top w:val="nil"/>
              <w:left w:val="single" w:sz="4" w:space="0" w:color="auto"/>
              <w:bottom w:val="nil"/>
              <w:right w:val="single" w:sz="4" w:space="0" w:color="auto"/>
            </w:tcBorders>
          </w:tcPr>
          <w:p w14:paraId="048C186B" w14:textId="77777777" w:rsidR="00606FC7" w:rsidRPr="00893A45" w:rsidRDefault="00606FC7" w:rsidP="008213F6">
            <w:pPr>
              <w:spacing w:line="360" w:lineRule="auto"/>
              <w:jc w:val="center"/>
              <w:rPr>
                <w:rFonts w:ascii="Times New Roman" w:hAnsi="Times New Roman" w:cs="Times New Roman"/>
                <w:sz w:val="24"/>
                <w:szCs w:val="24"/>
              </w:rPr>
            </w:pPr>
          </w:p>
        </w:tc>
        <w:tc>
          <w:tcPr>
            <w:tcW w:w="3117" w:type="dxa"/>
            <w:tcBorders>
              <w:left w:val="single" w:sz="4" w:space="0" w:color="auto"/>
            </w:tcBorders>
          </w:tcPr>
          <w:p w14:paraId="0D916A3C" w14:textId="77777777" w:rsidR="00606FC7" w:rsidRPr="00893A45" w:rsidRDefault="00606FC7" w:rsidP="008213F6">
            <w:pPr>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Patients with secondary DLBCL diagnosis only</w:t>
            </w:r>
          </w:p>
          <w:p w14:paraId="1EA53D77" w14:textId="77777777" w:rsidR="00606FC7" w:rsidRPr="00893A45" w:rsidRDefault="00606FC7" w:rsidP="008213F6">
            <w:pPr>
              <w:spacing w:line="360" w:lineRule="auto"/>
              <w:jc w:val="center"/>
              <w:rPr>
                <w:rFonts w:ascii="Times New Roman" w:hAnsi="Times New Roman" w:cs="Times New Roman"/>
                <w:sz w:val="24"/>
                <w:szCs w:val="24"/>
              </w:rPr>
            </w:pPr>
            <w:r w:rsidRPr="00893A45">
              <w:rPr>
                <w:rFonts w:ascii="Times New Roman" w:hAnsi="Times New Roman" w:cs="Times New Roman"/>
                <w:sz w:val="24"/>
                <w:szCs w:val="24"/>
              </w:rPr>
              <w:t>N = 9,306</w:t>
            </w:r>
          </w:p>
        </w:tc>
      </w:tr>
    </w:tbl>
    <w:p w14:paraId="5E0A8900" w14:textId="77777777" w:rsidR="00821C50" w:rsidRPr="00893A45" w:rsidRDefault="00821C50" w:rsidP="00821C50">
      <w:pPr>
        <w:pStyle w:val="ListParagraph"/>
        <w:spacing w:after="120" w:line="360" w:lineRule="auto"/>
        <w:ind w:left="0"/>
        <w:contextualSpacing w:val="0"/>
        <w:rPr>
          <w:rFonts w:ascii="Times New Roman" w:hAnsi="Times New Roman" w:cs="Times New Roman"/>
          <w:sz w:val="24"/>
          <w:szCs w:val="24"/>
        </w:rPr>
      </w:pPr>
      <w:r w:rsidRPr="00821C50">
        <w:rPr>
          <w:rFonts w:ascii="Times New Roman" w:hAnsi="Times New Roman" w:cs="Times New Roman"/>
          <w:b/>
          <w:sz w:val="24"/>
          <w:szCs w:val="24"/>
        </w:rPr>
        <w:t>Abbreviations</w:t>
      </w:r>
      <w:r>
        <w:rPr>
          <w:rFonts w:ascii="Times New Roman" w:hAnsi="Times New Roman" w:cs="Times New Roman"/>
          <w:sz w:val="24"/>
          <w:szCs w:val="24"/>
        </w:rPr>
        <w:t>: DLBCL, diffuse large B-cell lymphoma; Q, quarter.</w:t>
      </w:r>
    </w:p>
    <w:p w14:paraId="5536A369" w14:textId="77777777" w:rsidR="00821C50" w:rsidRDefault="00821C50" w:rsidP="00821C50">
      <w:pPr>
        <w:pStyle w:val="ListParagraph"/>
        <w:spacing w:after="120" w:line="360" w:lineRule="auto"/>
        <w:ind w:left="0"/>
        <w:contextualSpacing w:val="0"/>
        <w:rPr>
          <w:rFonts w:ascii="Times New Roman" w:hAnsi="Times New Roman" w:cs="Times New Roman"/>
          <w:b/>
          <w:sz w:val="24"/>
          <w:szCs w:val="24"/>
        </w:rPr>
      </w:pPr>
      <w:r w:rsidRPr="008426DB">
        <w:rPr>
          <w:rFonts w:ascii="Times New Roman" w:hAnsi="Times New Roman" w:cs="Times New Roman"/>
          <w:sz w:val="24"/>
          <w:szCs w:val="24"/>
        </w:rPr>
        <w:t xml:space="preserve">Average daily costs of inpatient and ICU room and board were analyzed for inpatient hospital encounters with an admitting or primary diagnosis of DLBCL. </w:t>
      </w:r>
      <w:r>
        <w:rPr>
          <w:rFonts w:ascii="Times New Roman" w:hAnsi="Times New Roman" w:cs="Times New Roman"/>
          <w:sz w:val="24"/>
          <w:szCs w:val="24"/>
        </w:rPr>
        <w:t>Average u</w:t>
      </w:r>
      <w:r w:rsidRPr="008426DB">
        <w:rPr>
          <w:rFonts w:ascii="Times New Roman" w:hAnsi="Times New Roman" w:cs="Times New Roman"/>
          <w:sz w:val="24"/>
          <w:szCs w:val="24"/>
        </w:rPr>
        <w:t>nit costs of laboratory tests and procedures were analyzed for inpatient or outpatient hospital encounters with an admitting, primary, o</w:t>
      </w:r>
      <w:r>
        <w:rPr>
          <w:rFonts w:ascii="Times New Roman" w:hAnsi="Times New Roman" w:cs="Times New Roman"/>
          <w:sz w:val="24"/>
          <w:szCs w:val="24"/>
        </w:rPr>
        <w:t>r secondary diagnosis of DLBCL</w:t>
      </w:r>
      <w:r w:rsidRPr="008426DB">
        <w:rPr>
          <w:rFonts w:ascii="Times New Roman" w:hAnsi="Times New Roman" w:cs="Times New Roman"/>
          <w:sz w:val="24"/>
          <w:szCs w:val="24"/>
        </w:rPr>
        <w:t>.</w:t>
      </w:r>
      <w:r w:rsidRPr="003D3420">
        <w:t xml:space="preserve"> </w:t>
      </w:r>
    </w:p>
    <w:p w14:paraId="7F4686F1" w14:textId="33DD87AD" w:rsidR="00AB49EA" w:rsidRPr="00893A45" w:rsidRDefault="00AB49EA" w:rsidP="00AB49EA">
      <w:pPr>
        <w:rPr>
          <w:sz w:val="24"/>
          <w:szCs w:val="24"/>
        </w:rPr>
      </w:pPr>
    </w:p>
    <w:sectPr w:rsidR="00AB49EA" w:rsidRPr="0089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B6"/>
    <w:multiLevelType w:val="hybridMultilevel"/>
    <w:tmpl w:val="44AC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E12"/>
    <w:multiLevelType w:val="hybridMultilevel"/>
    <w:tmpl w:val="A6269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221A3E"/>
    <w:multiLevelType w:val="hybridMultilevel"/>
    <w:tmpl w:val="D4A0A066"/>
    <w:lvl w:ilvl="0" w:tplc="9E9C678C">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3313DC"/>
    <w:multiLevelType w:val="hybridMultilevel"/>
    <w:tmpl w:val="482A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F238D"/>
    <w:multiLevelType w:val="hybridMultilevel"/>
    <w:tmpl w:val="032A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A6EAB"/>
    <w:multiLevelType w:val="hybridMultilevel"/>
    <w:tmpl w:val="B0DA1A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44"/>
    <w:rsid w:val="000006D4"/>
    <w:rsid w:val="000256F2"/>
    <w:rsid w:val="00053638"/>
    <w:rsid w:val="000655EB"/>
    <w:rsid w:val="00070FB1"/>
    <w:rsid w:val="00073DDE"/>
    <w:rsid w:val="000F1CD8"/>
    <w:rsid w:val="000F3AB9"/>
    <w:rsid w:val="00116C55"/>
    <w:rsid w:val="001673E1"/>
    <w:rsid w:val="00181D7B"/>
    <w:rsid w:val="001E44A7"/>
    <w:rsid w:val="00217A6E"/>
    <w:rsid w:val="00252922"/>
    <w:rsid w:val="00313400"/>
    <w:rsid w:val="00323608"/>
    <w:rsid w:val="003323B5"/>
    <w:rsid w:val="003B64C9"/>
    <w:rsid w:val="004209D9"/>
    <w:rsid w:val="004E33E3"/>
    <w:rsid w:val="005448D2"/>
    <w:rsid w:val="005678E5"/>
    <w:rsid w:val="005A2F8B"/>
    <w:rsid w:val="00606FC7"/>
    <w:rsid w:val="0067724D"/>
    <w:rsid w:val="006E1FC9"/>
    <w:rsid w:val="00730D7B"/>
    <w:rsid w:val="007508A8"/>
    <w:rsid w:val="00791DBC"/>
    <w:rsid w:val="007C1AF4"/>
    <w:rsid w:val="007D491E"/>
    <w:rsid w:val="008060D7"/>
    <w:rsid w:val="00821C50"/>
    <w:rsid w:val="00822DBC"/>
    <w:rsid w:val="00843712"/>
    <w:rsid w:val="00893A45"/>
    <w:rsid w:val="008A6BB6"/>
    <w:rsid w:val="008F082B"/>
    <w:rsid w:val="00910E44"/>
    <w:rsid w:val="00914E97"/>
    <w:rsid w:val="009B0F1B"/>
    <w:rsid w:val="00A24E74"/>
    <w:rsid w:val="00A449B0"/>
    <w:rsid w:val="00AB49EA"/>
    <w:rsid w:val="00AB6344"/>
    <w:rsid w:val="00AC0F6F"/>
    <w:rsid w:val="00AC196B"/>
    <w:rsid w:val="00B61518"/>
    <w:rsid w:val="00B7634B"/>
    <w:rsid w:val="00BC344B"/>
    <w:rsid w:val="00BC4225"/>
    <w:rsid w:val="00C52E67"/>
    <w:rsid w:val="00CA7247"/>
    <w:rsid w:val="00D25C00"/>
    <w:rsid w:val="00D80DB5"/>
    <w:rsid w:val="00DB1135"/>
    <w:rsid w:val="00DE0BA6"/>
    <w:rsid w:val="00DE6FA8"/>
    <w:rsid w:val="00E27ACE"/>
    <w:rsid w:val="00EB4CC8"/>
    <w:rsid w:val="00EE42A3"/>
    <w:rsid w:val="00F5317C"/>
    <w:rsid w:val="00F77294"/>
    <w:rsid w:val="00F953DC"/>
    <w:rsid w:val="00FB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86E3"/>
  <w15:chartTrackingRefBased/>
  <w15:docId w15:val="{33828759-BC17-42CA-9076-1D42D41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44"/>
  </w:style>
  <w:style w:type="paragraph" w:styleId="Heading1">
    <w:name w:val="heading 1"/>
    <w:basedOn w:val="Normal"/>
    <w:next w:val="Normal"/>
    <w:link w:val="Heading1Char"/>
    <w:uiPriority w:val="9"/>
    <w:qFormat/>
    <w:rsid w:val="00910E44"/>
    <w:pPr>
      <w:keepNext/>
      <w:keepLines/>
      <w:spacing w:before="120" w:after="12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E44"/>
    <w:rPr>
      <w:rFonts w:ascii="Times New Roman" w:eastAsiaTheme="majorEastAsia" w:hAnsi="Times New Roman" w:cstheme="majorBidi"/>
      <w:b/>
      <w:sz w:val="24"/>
      <w:szCs w:val="32"/>
    </w:rPr>
  </w:style>
  <w:style w:type="table" w:styleId="TableGrid">
    <w:name w:val="Table Grid"/>
    <w:aliases w:val="Dossier table,Section 3- footnotes"/>
    <w:basedOn w:val="TableNormal"/>
    <w:uiPriority w:val="59"/>
    <w:rsid w:val="00910E4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1E44A7"/>
    <w:rPr>
      <w:sz w:val="16"/>
      <w:szCs w:val="16"/>
    </w:rPr>
  </w:style>
  <w:style w:type="paragraph" w:styleId="CommentText">
    <w:name w:val="annotation text"/>
    <w:basedOn w:val="Normal"/>
    <w:link w:val="CommentTextChar"/>
    <w:uiPriority w:val="99"/>
    <w:unhideWhenUsed/>
    <w:qFormat/>
    <w:rsid w:val="001E44A7"/>
    <w:pPr>
      <w:spacing w:line="240" w:lineRule="auto"/>
    </w:pPr>
    <w:rPr>
      <w:sz w:val="20"/>
      <w:szCs w:val="20"/>
    </w:rPr>
  </w:style>
  <w:style w:type="character" w:customStyle="1" w:styleId="CommentTextChar">
    <w:name w:val="Comment Text Char"/>
    <w:basedOn w:val="DefaultParagraphFont"/>
    <w:link w:val="CommentText"/>
    <w:uiPriority w:val="99"/>
    <w:rsid w:val="001E44A7"/>
    <w:rPr>
      <w:sz w:val="20"/>
      <w:szCs w:val="20"/>
    </w:rPr>
  </w:style>
  <w:style w:type="paragraph" w:styleId="CommentSubject">
    <w:name w:val="annotation subject"/>
    <w:basedOn w:val="CommentText"/>
    <w:next w:val="CommentText"/>
    <w:link w:val="CommentSubjectChar"/>
    <w:uiPriority w:val="99"/>
    <w:semiHidden/>
    <w:unhideWhenUsed/>
    <w:rsid w:val="001E44A7"/>
    <w:rPr>
      <w:b/>
      <w:bCs/>
    </w:rPr>
  </w:style>
  <w:style w:type="character" w:customStyle="1" w:styleId="CommentSubjectChar">
    <w:name w:val="Comment Subject Char"/>
    <w:basedOn w:val="CommentTextChar"/>
    <w:link w:val="CommentSubject"/>
    <w:uiPriority w:val="99"/>
    <w:semiHidden/>
    <w:rsid w:val="001E44A7"/>
    <w:rPr>
      <w:b/>
      <w:bCs/>
      <w:sz w:val="20"/>
      <w:szCs w:val="20"/>
    </w:rPr>
  </w:style>
  <w:style w:type="paragraph" w:styleId="BalloonText">
    <w:name w:val="Balloon Text"/>
    <w:basedOn w:val="Normal"/>
    <w:link w:val="BalloonTextChar"/>
    <w:uiPriority w:val="99"/>
    <w:semiHidden/>
    <w:unhideWhenUsed/>
    <w:rsid w:val="001E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A7"/>
    <w:rPr>
      <w:rFonts w:ascii="Segoe UI" w:hAnsi="Segoe UI" w:cs="Segoe UI"/>
      <w:sz w:val="18"/>
      <w:szCs w:val="18"/>
    </w:rPr>
  </w:style>
  <w:style w:type="paragraph" w:styleId="ListParagraph">
    <w:name w:val="List Paragraph"/>
    <w:basedOn w:val="Normal"/>
    <w:uiPriority w:val="34"/>
    <w:qFormat/>
    <w:rsid w:val="00AB49EA"/>
    <w:pPr>
      <w:spacing w:after="200" w:line="276" w:lineRule="auto"/>
      <w:ind w:left="720"/>
      <w:contextualSpacing/>
    </w:pPr>
  </w:style>
  <w:style w:type="character" w:styleId="Hyperlink">
    <w:name w:val="Hyperlink"/>
    <w:basedOn w:val="DefaultParagraphFont"/>
    <w:uiPriority w:val="99"/>
    <w:unhideWhenUsed/>
    <w:rsid w:val="00A449B0"/>
    <w:rPr>
      <w:color w:val="0563C1" w:themeColor="hyperlink"/>
      <w:u w:val="single"/>
    </w:rPr>
  </w:style>
  <w:style w:type="paragraph" w:styleId="Revision">
    <w:name w:val="Revision"/>
    <w:hidden/>
    <w:uiPriority w:val="99"/>
    <w:semiHidden/>
    <w:rsid w:val="00730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3574">
      <w:bodyDiv w:val="1"/>
      <w:marLeft w:val="0"/>
      <w:marRight w:val="0"/>
      <w:marTop w:val="0"/>
      <w:marBottom w:val="0"/>
      <w:divBdr>
        <w:top w:val="none" w:sz="0" w:space="0" w:color="auto"/>
        <w:left w:val="none" w:sz="0" w:space="0" w:color="auto"/>
        <w:bottom w:val="none" w:sz="0" w:space="0" w:color="auto"/>
        <w:right w:val="none" w:sz="0" w:space="0" w:color="auto"/>
      </w:divBdr>
    </w:div>
    <w:div w:id="16806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D0A5-7113-4236-A728-0C1F8C6F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Batts</dc:creator>
  <cp:keywords/>
  <dc:description/>
  <cp:lastModifiedBy>Author</cp:lastModifiedBy>
  <cp:revision>3</cp:revision>
  <dcterms:created xsi:type="dcterms:W3CDTF">2020-04-10T20:29:00Z</dcterms:created>
  <dcterms:modified xsi:type="dcterms:W3CDTF">2020-04-10T20:31:00Z</dcterms:modified>
</cp:coreProperties>
</file>