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FB7" w:rsidRPr="0038267F" w:rsidRDefault="00275FB7" w:rsidP="00275FB7">
      <w:pPr>
        <w:spacing w:line="480" w:lineRule="auto"/>
        <w:jc w:val="center"/>
        <w:rPr>
          <w:rFonts w:ascii="Times New Roman" w:hAnsi="Times New Roman" w:cs="Times New Roman"/>
          <w:b/>
          <w:bCs/>
          <w:sz w:val="24"/>
          <w:szCs w:val="24"/>
        </w:rPr>
      </w:pPr>
      <w:r w:rsidRPr="0038267F">
        <w:rPr>
          <w:rFonts w:ascii="Times New Roman" w:hAnsi="Times New Roman" w:cs="Times New Roman"/>
          <w:b/>
          <w:bCs/>
          <w:sz w:val="24"/>
          <w:szCs w:val="24"/>
        </w:rPr>
        <w:t xml:space="preserve">Fish consumption and </w:t>
      </w:r>
      <w:r w:rsidR="006428B1">
        <w:rPr>
          <w:rFonts w:ascii="Times New Roman" w:hAnsi="Times New Roman" w:cs="Times New Roman"/>
          <w:b/>
          <w:bCs/>
          <w:sz w:val="24"/>
          <w:szCs w:val="24"/>
        </w:rPr>
        <w:t>th</w:t>
      </w:r>
      <w:r w:rsidR="006428B1" w:rsidRPr="0038267F">
        <w:rPr>
          <w:rFonts w:ascii="Times New Roman" w:hAnsi="Times New Roman" w:cs="Times New Roman"/>
          <w:b/>
          <w:bCs/>
          <w:sz w:val="24"/>
          <w:szCs w:val="24"/>
        </w:rPr>
        <w:t>e</w:t>
      </w:r>
      <w:r w:rsidR="006428B1">
        <w:rPr>
          <w:rFonts w:ascii="Times New Roman" w:hAnsi="Times New Roman" w:cs="Times New Roman"/>
          <w:b/>
          <w:bCs/>
          <w:sz w:val="24"/>
          <w:szCs w:val="24"/>
        </w:rPr>
        <w:t xml:space="preserve"> </w:t>
      </w:r>
      <w:r w:rsidRPr="0038267F">
        <w:rPr>
          <w:rFonts w:ascii="Times New Roman" w:hAnsi="Times New Roman" w:cs="Times New Roman"/>
          <w:b/>
          <w:bCs/>
          <w:sz w:val="24"/>
          <w:szCs w:val="24"/>
        </w:rPr>
        <w:t>risk of cardiovascular disease and mortality in patients with type 2 diabetes: a dose-response meta-analysis of prospective cohort studies</w:t>
      </w:r>
    </w:p>
    <w:p w:rsidR="00275FB7" w:rsidRPr="008F0AE8" w:rsidRDefault="00275FB7" w:rsidP="007B7AFB">
      <w:pPr>
        <w:jc w:val="center"/>
        <w:rPr>
          <w:rFonts w:ascii="Times New Roman" w:hAnsi="Times New Roman" w:cs="Times New Roman"/>
          <w:sz w:val="24"/>
          <w:szCs w:val="24"/>
        </w:rPr>
      </w:pPr>
      <w:r>
        <w:rPr>
          <w:rFonts w:ascii="Times New Roman" w:hAnsi="Times New Roman" w:cs="Times New Roman"/>
          <w:sz w:val="24"/>
          <w:szCs w:val="24"/>
        </w:rPr>
        <w:t>Ahmad Jayedi</w:t>
      </w:r>
      <w:r w:rsidR="00F97330" w:rsidRPr="00F97330">
        <w:rPr>
          <w:rFonts w:ascii="Times New Roman" w:hAnsi="Times New Roman" w:cs="Times New Roman"/>
          <w:sz w:val="24"/>
          <w:szCs w:val="24"/>
          <w:vertAlign w:val="superscript"/>
        </w:rPr>
        <w:t>1</w:t>
      </w:r>
      <w:r>
        <w:rPr>
          <w:rFonts w:ascii="Times New Roman" w:hAnsi="Times New Roman" w:cs="Times New Roman"/>
          <w:sz w:val="24"/>
          <w:szCs w:val="24"/>
        </w:rPr>
        <w:t>, Sepideh Soltani</w:t>
      </w:r>
      <w:r w:rsidR="007B7AFB">
        <w:rPr>
          <w:rFonts w:ascii="Times New Roman" w:hAnsi="Times New Roman" w:cs="Times New Roman"/>
          <w:sz w:val="24"/>
          <w:szCs w:val="24"/>
          <w:vertAlign w:val="superscript"/>
        </w:rPr>
        <w:t>2</w:t>
      </w:r>
      <w:r>
        <w:rPr>
          <w:rFonts w:ascii="Times New Roman" w:hAnsi="Times New Roman" w:cs="Times New Roman"/>
          <w:sz w:val="24"/>
          <w:szCs w:val="24"/>
        </w:rPr>
        <w:t>, Anna abdoshahi</w:t>
      </w:r>
      <w:r w:rsidR="00F97330">
        <w:rPr>
          <w:rFonts w:ascii="Times New Roman" w:hAnsi="Times New Roman" w:cs="Times New Roman"/>
          <w:sz w:val="24"/>
          <w:szCs w:val="24"/>
          <w:vertAlign w:val="superscript"/>
        </w:rPr>
        <w:t>1</w:t>
      </w:r>
      <w:r>
        <w:rPr>
          <w:rFonts w:ascii="Times New Roman" w:hAnsi="Times New Roman" w:cs="Times New Roman"/>
          <w:sz w:val="24"/>
          <w:szCs w:val="24"/>
        </w:rPr>
        <w:t>, Sakineh Shab-Bidar</w:t>
      </w:r>
      <w:r w:rsidR="007B7AFB">
        <w:rPr>
          <w:rFonts w:ascii="Times New Roman" w:hAnsi="Times New Roman" w:cs="Times New Roman"/>
          <w:sz w:val="24"/>
          <w:szCs w:val="24"/>
          <w:vertAlign w:val="superscript"/>
        </w:rPr>
        <w:t>3</w:t>
      </w:r>
    </w:p>
    <w:p w:rsidR="00FB06E6" w:rsidRDefault="00FB06E6" w:rsidP="00FB06E6">
      <w:pPr>
        <w:spacing w:after="0"/>
        <w:rPr>
          <w:rFonts w:asciiTheme="majorBidi" w:hAnsiTheme="majorBidi" w:cstheme="majorBidi"/>
          <w:sz w:val="28"/>
          <w:szCs w:val="28"/>
        </w:rPr>
      </w:pPr>
    </w:p>
    <w:p w:rsidR="00FB06E6" w:rsidRDefault="00FB06E6" w:rsidP="00FB06E6">
      <w:pPr>
        <w:spacing w:after="0" w:line="240" w:lineRule="auto"/>
        <w:rPr>
          <w:rFonts w:ascii="Times New Roman" w:hAnsi="Times New Roman" w:cs="Times New Roman"/>
        </w:rPr>
      </w:pPr>
      <w:r w:rsidRPr="00E02F43">
        <w:rPr>
          <w:rFonts w:ascii="Times New Roman" w:hAnsi="Times New Roman" w:cs="Times New Roman"/>
          <w:sz w:val="24"/>
          <w:szCs w:val="24"/>
          <w:vertAlign w:val="superscript"/>
        </w:rPr>
        <w:t>1</w:t>
      </w:r>
      <w:r>
        <w:rPr>
          <w:rFonts w:ascii="Times New Roman" w:hAnsi="Times New Roman" w:cs="Times New Roman"/>
        </w:rPr>
        <w:t>Food</w:t>
      </w:r>
      <w:r w:rsidRPr="00E02F43">
        <w:rPr>
          <w:rFonts w:ascii="Times New Roman" w:hAnsi="Times New Roman" w:cs="Times New Roman"/>
        </w:rPr>
        <w:t xml:space="preserve"> Safety Research Center</w:t>
      </w:r>
      <w:r>
        <w:rPr>
          <w:rFonts w:ascii="Times New Roman" w:hAnsi="Times New Roman" w:cs="Times New Roman"/>
        </w:rPr>
        <w:t xml:space="preserve"> (salt)</w:t>
      </w:r>
      <w:r w:rsidRPr="00E02F43">
        <w:rPr>
          <w:rFonts w:ascii="Times New Roman" w:hAnsi="Times New Roman" w:cs="Times New Roman"/>
        </w:rPr>
        <w:t>, Semnan University of Medical Sciences, Semnan, Iran</w:t>
      </w:r>
    </w:p>
    <w:p w:rsidR="00FB06E6" w:rsidRPr="00E02F43" w:rsidRDefault="00FB06E6" w:rsidP="00FB06E6">
      <w:pPr>
        <w:spacing w:after="0" w:line="240" w:lineRule="auto"/>
        <w:rPr>
          <w:rFonts w:ascii="Times New Roman" w:hAnsi="Times New Roman" w:cs="Times New Roman"/>
        </w:rPr>
      </w:pPr>
    </w:p>
    <w:p w:rsidR="00FB06E6" w:rsidRPr="007023E1" w:rsidRDefault="00FB06E6" w:rsidP="00FB06E6">
      <w:pPr>
        <w:spacing w:after="0" w:line="240" w:lineRule="auto"/>
        <w:rPr>
          <w:rFonts w:ascii="Times New Roman" w:hAnsi="Times New Roman" w:cs="Times New Roman"/>
          <w:rtl/>
          <w:lang w:bidi="fa-IR"/>
        </w:rPr>
      </w:pPr>
    </w:p>
    <w:p w:rsidR="00FB06E6" w:rsidRPr="007B7AFB" w:rsidRDefault="007B7AFB" w:rsidP="007B7AFB">
      <w:pPr>
        <w:shd w:val="clear" w:color="auto" w:fill="FFFFFF"/>
        <w:spacing w:after="0" w:line="360" w:lineRule="auto"/>
        <w:rPr>
          <w:rFonts w:ascii="Times New Roman" w:hAnsi="Times New Roman" w:cs="Times New Roman"/>
          <w:color w:val="0563C1" w:themeColor="hyperlink"/>
          <w:u w:val="single"/>
        </w:rPr>
      </w:pPr>
      <w:r>
        <w:rPr>
          <w:rFonts w:ascii="Times New Roman" w:hAnsi="Times New Roman" w:cs="Times New Roman"/>
          <w:sz w:val="24"/>
          <w:szCs w:val="24"/>
          <w:vertAlign w:val="superscript"/>
        </w:rPr>
        <w:t>2</w:t>
      </w:r>
      <w:hyperlink r:id="rId6" w:tgtFrame="_blank" w:history="1">
        <w:r w:rsidR="00FB06E6" w:rsidRPr="007234B3">
          <w:rPr>
            <w:rFonts w:ascii="Times New Roman" w:hAnsi="Times New Roman" w:cs="Times New Roman"/>
            <w:color w:val="000000"/>
          </w:rPr>
          <w:t>Yazd Cardiovascular Research Center, Shahid Sadoughi University of Medical Sciences, Yazd, Iran</w:t>
        </w:r>
      </w:hyperlink>
      <w:r w:rsidR="00FB06E6" w:rsidRPr="007234B3">
        <w:rPr>
          <w:rFonts w:ascii="Times New Roman" w:hAnsi="Times New Roman" w:cs="Times New Roman"/>
          <w:color w:val="000000"/>
        </w:rPr>
        <w:t xml:space="preserve">. </w:t>
      </w:r>
    </w:p>
    <w:p w:rsidR="00FB06E6" w:rsidRPr="007023E1" w:rsidRDefault="00FB06E6" w:rsidP="00FB06E6">
      <w:pPr>
        <w:spacing w:after="0" w:line="240" w:lineRule="auto"/>
        <w:rPr>
          <w:rFonts w:ascii="Times New Roman" w:hAnsi="Times New Roman" w:cs="Times New Roman"/>
        </w:rPr>
      </w:pPr>
    </w:p>
    <w:p w:rsidR="00FB06E6" w:rsidRDefault="007B7AFB" w:rsidP="00FB06E6">
      <w:pPr>
        <w:pStyle w:val="Default"/>
        <w:rPr>
          <w:rFonts w:ascii="Times New Roman" w:hAnsi="Times New Roman"/>
          <w:sz w:val="22"/>
          <w:szCs w:val="22"/>
        </w:rPr>
      </w:pPr>
      <w:r>
        <w:rPr>
          <w:rFonts w:ascii="Times New Roman" w:hAnsi="Times New Roman"/>
          <w:vertAlign w:val="superscript"/>
        </w:rPr>
        <w:t>3</w:t>
      </w:r>
      <w:r w:rsidR="00FB06E6" w:rsidRPr="007023E1">
        <w:rPr>
          <w:rFonts w:ascii="Times New Roman" w:hAnsi="Times New Roman"/>
          <w:sz w:val="22"/>
          <w:szCs w:val="22"/>
        </w:rPr>
        <w:t>Department of Community Nutrition, School of Nutritional Science and Dietetics, Tehran University of Medical Sciences, Tehran, Iran</w:t>
      </w:r>
    </w:p>
    <w:p w:rsidR="00FB06E6" w:rsidRDefault="00FB06E6" w:rsidP="00FB06E6">
      <w:pPr>
        <w:pStyle w:val="Default"/>
        <w:rPr>
          <w:rFonts w:ascii="Times New Roman" w:hAnsi="Times New Roman"/>
          <w:sz w:val="22"/>
          <w:szCs w:val="22"/>
        </w:rPr>
      </w:pPr>
    </w:p>
    <w:p w:rsidR="00FB06E6" w:rsidRPr="007023E1" w:rsidRDefault="00FB06E6" w:rsidP="00FB06E6">
      <w:pPr>
        <w:pStyle w:val="Default"/>
        <w:rPr>
          <w:rFonts w:ascii="Times New Roman" w:hAnsi="Times New Roman"/>
          <w:sz w:val="22"/>
          <w:szCs w:val="22"/>
        </w:rPr>
      </w:pPr>
    </w:p>
    <w:p w:rsidR="00FB06E6" w:rsidRDefault="00FB06E6" w:rsidP="00FB06E6">
      <w:pPr>
        <w:pStyle w:val="Default"/>
        <w:rPr>
          <w:rFonts w:asciiTheme="majorBidi" w:hAnsiTheme="majorBidi" w:cstheme="majorBidi"/>
        </w:rPr>
      </w:pPr>
    </w:p>
    <w:p w:rsidR="00FB06E6" w:rsidRDefault="00FB06E6" w:rsidP="00FB06E6">
      <w:pPr>
        <w:pStyle w:val="Default"/>
        <w:rPr>
          <w:rFonts w:asciiTheme="majorBidi" w:hAnsiTheme="majorBidi" w:cstheme="majorBidi"/>
        </w:rPr>
      </w:pPr>
    </w:p>
    <w:p w:rsidR="00FB06E6" w:rsidRDefault="00FB06E6" w:rsidP="004D6948">
      <w:pPr>
        <w:pStyle w:val="Default"/>
        <w:rPr>
          <w:rFonts w:asciiTheme="majorBidi" w:hAnsiTheme="majorBidi" w:cstheme="majorBidi"/>
        </w:rPr>
      </w:pPr>
      <w:r w:rsidRPr="000D7C26">
        <w:rPr>
          <w:rFonts w:asciiTheme="majorBidi" w:hAnsiTheme="majorBidi" w:cstheme="majorBidi"/>
          <w:b/>
          <w:bCs/>
          <w:i/>
          <w:iCs/>
        </w:rPr>
        <w:t>Running title:</w:t>
      </w:r>
      <w:r w:rsidR="004D6948">
        <w:rPr>
          <w:rFonts w:asciiTheme="majorBidi" w:hAnsiTheme="majorBidi" w:cstheme="majorBidi"/>
          <w:b/>
          <w:bCs/>
          <w:i/>
          <w:iCs/>
        </w:rPr>
        <w:t xml:space="preserve"> </w:t>
      </w:r>
      <w:r w:rsidR="004D6948">
        <w:rPr>
          <w:rFonts w:asciiTheme="majorBidi" w:hAnsiTheme="majorBidi" w:cstheme="majorBidi"/>
        </w:rPr>
        <w:t>Fish and CVD and mortality in diabetic patients</w:t>
      </w:r>
    </w:p>
    <w:p w:rsidR="00FB06E6" w:rsidRDefault="00FB06E6" w:rsidP="00FB06E6">
      <w:pPr>
        <w:pStyle w:val="Default"/>
        <w:rPr>
          <w:rFonts w:asciiTheme="majorBidi" w:hAnsiTheme="majorBidi" w:cstheme="majorBidi"/>
        </w:rPr>
      </w:pPr>
    </w:p>
    <w:p w:rsidR="00FB06E6" w:rsidRDefault="00FB06E6" w:rsidP="00FB06E6">
      <w:pPr>
        <w:pStyle w:val="Default"/>
        <w:rPr>
          <w:rFonts w:asciiTheme="majorBidi" w:hAnsiTheme="majorBidi" w:cstheme="majorBidi"/>
        </w:rPr>
      </w:pPr>
    </w:p>
    <w:p w:rsidR="00FB06E6" w:rsidRPr="00D411F2" w:rsidRDefault="00FB06E6" w:rsidP="00FB06E6">
      <w:pPr>
        <w:spacing w:after="0"/>
        <w:jc w:val="both"/>
        <w:rPr>
          <w:rFonts w:ascii="Times New Roman" w:hAnsi="Times New Roman" w:cs="Times New Roman"/>
          <w:b/>
          <w:bCs/>
          <w:color w:val="0563C1" w:themeColor="hyperlink"/>
          <w:sz w:val="24"/>
          <w:szCs w:val="24"/>
          <w:u w:val="single"/>
        </w:rPr>
      </w:pPr>
      <w:r w:rsidRPr="00D411F2">
        <w:rPr>
          <w:rFonts w:ascii="Times New Roman" w:hAnsi="Times New Roman" w:cs="Times New Roman"/>
          <w:b/>
          <w:bCs/>
          <w:sz w:val="24"/>
          <w:szCs w:val="24"/>
        </w:rPr>
        <w:t xml:space="preserve">*Corresponding author: </w:t>
      </w:r>
      <w:r w:rsidRPr="00D411F2">
        <w:rPr>
          <w:rFonts w:ascii="Times New Roman" w:hAnsi="Times New Roman" w:cs="Times New Roman"/>
        </w:rPr>
        <w:t>Sakineh Shab-Bidar,</w:t>
      </w:r>
      <w:r w:rsidR="004D6948">
        <w:rPr>
          <w:rFonts w:ascii="Times New Roman" w:hAnsi="Times New Roman" w:cs="Times New Roman"/>
        </w:rPr>
        <w:t xml:space="preserve"> </w:t>
      </w:r>
      <w:r w:rsidRPr="00D411F2">
        <w:rPr>
          <w:rStyle w:val="Strong"/>
          <w:rFonts w:ascii="Times New Roman" w:hAnsi="Times New Roman" w:cs="Times New Roman"/>
          <w:b w:val="0"/>
          <w:bCs w:val="0"/>
        </w:rPr>
        <w:t>Associate Professor</w:t>
      </w:r>
      <w:r w:rsidRPr="00D411F2">
        <w:rPr>
          <w:rFonts w:ascii="Times New Roman" w:hAnsi="Times New Roman" w:cs="Times New Roman"/>
          <w:b/>
          <w:bCs/>
        </w:rPr>
        <w:t xml:space="preserve">, </w:t>
      </w:r>
      <w:r w:rsidRPr="00D411F2">
        <w:rPr>
          <w:rStyle w:val="Strong"/>
          <w:rFonts w:ascii="Times New Roman" w:hAnsi="Times New Roman" w:cs="Times New Roman"/>
          <w:b w:val="0"/>
          <w:bCs w:val="0"/>
        </w:rPr>
        <w:t>Department of Community Nutrition</w:t>
      </w:r>
      <w:r w:rsidRPr="00D411F2">
        <w:rPr>
          <w:rFonts w:ascii="Times New Roman" w:hAnsi="Times New Roman" w:cs="Times New Roman"/>
          <w:b/>
          <w:bCs/>
          <w:color w:val="000000"/>
        </w:rPr>
        <w:t xml:space="preserve">, </w:t>
      </w:r>
      <w:r w:rsidRPr="00D411F2">
        <w:rPr>
          <w:rStyle w:val="Strong"/>
          <w:rFonts w:ascii="Times New Roman" w:hAnsi="Times New Roman" w:cs="Times New Roman"/>
          <w:b w:val="0"/>
          <w:bCs w:val="0"/>
        </w:rPr>
        <w:t>School of Nutritional Sciences and Dietetics</w:t>
      </w:r>
      <w:r w:rsidRPr="00D411F2">
        <w:rPr>
          <w:rFonts w:ascii="Times New Roman" w:hAnsi="Times New Roman" w:cs="Times New Roman"/>
          <w:b/>
          <w:bCs/>
        </w:rPr>
        <w:t xml:space="preserve">, </w:t>
      </w:r>
      <w:r w:rsidRPr="00D411F2">
        <w:rPr>
          <w:rStyle w:val="Strong"/>
          <w:rFonts w:ascii="Times New Roman" w:hAnsi="Times New Roman" w:cs="Times New Roman"/>
          <w:b w:val="0"/>
          <w:bCs w:val="0"/>
        </w:rPr>
        <w:t>Tehran University of Medical Sciences</w:t>
      </w:r>
      <w:r w:rsidRPr="00D411F2">
        <w:rPr>
          <w:rFonts w:ascii="Times New Roman" w:hAnsi="Times New Roman" w:cs="Times New Roman"/>
          <w:b/>
          <w:bCs/>
          <w:color w:val="000000"/>
        </w:rPr>
        <w:t xml:space="preserve">, </w:t>
      </w:r>
      <w:r w:rsidRPr="00D411F2">
        <w:rPr>
          <w:rStyle w:val="Strong"/>
          <w:rFonts w:ascii="Times New Roman" w:hAnsi="Times New Roman" w:cs="Times New Roman"/>
          <w:b w:val="0"/>
          <w:bCs w:val="0"/>
        </w:rPr>
        <w:t>P. O. Box 14155/6117, Tehran, Iran Telefax: +98(21)88955979</w:t>
      </w:r>
      <w:r w:rsidRPr="00D411F2">
        <w:rPr>
          <w:rFonts w:ascii="Times New Roman" w:hAnsi="Times New Roman" w:cs="Times New Roman"/>
          <w:b/>
          <w:bCs/>
          <w:color w:val="000000"/>
        </w:rPr>
        <w:t xml:space="preserve">, </w:t>
      </w:r>
      <w:r w:rsidRPr="00D411F2">
        <w:rPr>
          <w:rStyle w:val="Strong"/>
          <w:rFonts w:ascii="Times New Roman" w:hAnsi="Times New Roman" w:cs="Times New Roman"/>
          <w:b w:val="0"/>
          <w:bCs w:val="0"/>
        </w:rPr>
        <w:t>Email:</w:t>
      </w:r>
      <w:hyperlink r:id="rId7" w:tgtFrame="_blank" w:history="1">
        <w:r w:rsidRPr="00D411F2">
          <w:rPr>
            <w:rStyle w:val="Hyperlink"/>
            <w:rFonts w:ascii="Times New Roman" w:hAnsi="Times New Roman" w:cs="Times New Roman"/>
            <w:color w:val="000000"/>
          </w:rPr>
          <w:t>s_shabbidar@tums.ac.ir</w:t>
        </w:r>
      </w:hyperlink>
    </w:p>
    <w:p w:rsidR="00275FB7" w:rsidRDefault="00275FB7" w:rsidP="00275FB7">
      <w:pPr>
        <w:spacing w:line="480" w:lineRule="auto"/>
        <w:jc w:val="center"/>
        <w:rPr>
          <w:rFonts w:asciiTheme="majorBidi" w:hAnsiTheme="majorBidi" w:cstheme="majorBidi"/>
          <w:b/>
          <w:bCs/>
          <w:sz w:val="24"/>
          <w:szCs w:val="24"/>
        </w:rPr>
      </w:pPr>
    </w:p>
    <w:p w:rsidR="00275FB7" w:rsidRDefault="00275FB7" w:rsidP="0032097D">
      <w:pPr>
        <w:spacing w:line="480" w:lineRule="auto"/>
        <w:jc w:val="both"/>
        <w:rPr>
          <w:rFonts w:asciiTheme="majorBidi" w:hAnsiTheme="majorBidi" w:cstheme="majorBidi"/>
          <w:b/>
          <w:bCs/>
          <w:sz w:val="24"/>
          <w:szCs w:val="24"/>
        </w:rPr>
      </w:pPr>
    </w:p>
    <w:p w:rsidR="00275FB7" w:rsidRDefault="00275FB7" w:rsidP="0032097D">
      <w:pPr>
        <w:spacing w:line="480" w:lineRule="auto"/>
        <w:jc w:val="both"/>
        <w:rPr>
          <w:rFonts w:asciiTheme="majorBidi" w:hAnsiTheme="majorBidi" w:cstheme="majorBidi"/>
          <w:b/>
          <w:bCs/>
          <w:sz w:val="24"/>
          <w:szCs w:val="24"/>
        </w:rPr>
      </w:pPr>
    </w:p>
    <w:p w:rsidR="00275FB7" w:rsidRDefault="00275FB7" w:rsidP="0032097D">
      <w:pPr>
        <w:spacing w:line="480" w:lineRule="auto"/>
        <w:jc w:val="both"/>
        <w:rPr>
          <w:rFonts w:asciiTheme="majorBidi" w:hAnsiTheme="majorBidi" w:cstheme="majorBidi"/>
          <w:b/>
          <w:bCs/>
          <w:sz w:val="24"/>
          <w:szCs w:val="24"/>
        </w:rPr>
      </w:pPr>
    </w:p>
    <w:p w:rsidR="00275FB7" w:rsidRDefault="00275FB7" w:rsidP="0032097D">
      <w:pPr>
        <w:spacing w:line="480" w:lineRule="auto"/>
        <w:jc w:val="both"/>
        <w:rPr>
          <w:rFonts w:asciiTheme="majorBidi" w:hAnsiTheme="majorBidi" w:cstheme="majorBidi"/>
          <w:b/>
          <w:bCs/>
          <w:sz w:val="24"/>
          <w:szCs w:val="24"/>
        </w:rPr>
      </w:pPr>
    </w:p>
    <w:p w:rsidR="00275FB7" w:rsidRDefault="00275FB7" w:rsidP="0032097D">
      <w:pPr>
        <w:spacing w:line="480" w:lineRule="auto"/>
        <w:jc w:val="both"/>
        <w:rPr>
          <w:rFonts w:asciiTheme="majorBidi" w:hAnsiTheme="majorBidi" w:cstheme="majorBidi"/>
          <w:b/>
          <w:bCs/>
          <w:sz w:val="24"/>
          <w:szCs w:val="24"/>
        </w:rPr>
      </w:pPr>
    </w:p>
    <w:p w:rsidR="00275FB7" w:rsidRDefault="00275FB7" w:rsidP="0032097D">
      <w:pPr>
        <w:spacing w:line="480" w:lineRule="auto"/>
        <w:jc w:val="both"/>
        <w:rPr>
          <w:rFonts w:asciiTheme="majorBidi" w:hAnsiTheme="majorBidi" w:cstheme="majorBidi"/>
          <w:b/>
          <w:bCs/>
          <w:sz w:val="24"/>
          <w:szCs w:val="24"/>
        </w:rPr>
      </w:pPr>
    </w:p>
    <w:p w:rsidR="007B7AFB" w:rsidRDefault="007B7AFB" w:rsidP="0032097D">
      <w:pPr>
        <w:spacing w:line="480" w:lineRule="auto"/>
        <w:jc w:val="both"/>
        <w:rPr>
          <w:rFonts w:asciiTheme="majorBidi" w:hAnsiTheme="majorBidi" w:cstheme="majorBidi"/>
          <w:b/>
          <w:bCs/>
          <w:sz w:val="24"/>
          <w:szCs w:val="24"/>
        </w:rPr>
      </w:pPr>
    </w:p>
    <w:p w:rsidR="007B7AFB" w:rsidRDefault="007B7AFB" w:rsidP="0032097D">
      <w:pPr>
        <w:spacing w:line="480" w:lineRule="auto"/>
        <w:jc w:val="both"/>
        <w:rPr>
          <w:rFonts w:asciiTheme="majorBidi" w:hAnsiTheme="majorBidi" w:cstheme="majorBidi"/>
          <w:b/>
          <w:bCs/>
          <w:sz w:val="24"/>
          <w:szCs w:val="24"/>
        </w:rPr>
      </w:pPr>
    </w:p>
    <w:p w:rsidR="00AD4B1A" w:rsidRDefault="00AD4B1A" w:rsidP="00F97330">
      <w:pPr>
        <w:spacing w:line="480" w:lineRule="auto"/>
        <w:jc w:val="both"/>
        <w:rPr>
          <w:rFonts w:asciiTheme="majorBidi" w:hAnsiTheme="majorBidi" w:cstheme="majorBidi"/>
          <w:sz w:val="24"/>
          <w:szCs w:val="24"/>
        </w:rPr>
      </w:pPr>
      <w:r w:rsidRPr="00DB6E43">
        <w:rPr>
          <w:rFonts w:asciiTheme="majorBidi" w:hAnsiTheme="majorBidi" w:cstheme="majorBidi"/>
          <w:b/>
          <w:bCs/>
          <w:sz w:val="24"/>
          <w:szCs w:val="24"/>
        </w:rPr>
        <w:t>Supplementary Table 1</w:t>
      </w:r>
      <w:r w:rsidRPr="00DB6E43">
        <w:rPr>
          <w:rFonts w:asciiTheme="majorBidi" w:hAnsiTheme="majorBidi" w:cstheme="majorBidi"/>
          <w:sz w:val="24"/>
          <w:szCs w:val="24"/>
        </w:rPr>
        <w:t>.Reported risk estimates in the primary studies in meta-analysis of fish consumption a</w:t>
      </w:r>
      <w:r>
        <w:rPr>
          <w:rFonts w:asciiTheme="majorBidi" w:hAnsiTheme="majorBidi" w:cstheme="majorBidi"/>
          <w:sz w:val="24"/>
          <w:szCs w:val="24"/>
        </w:rPr>
        <w:t xml:space="preserve">nd </w:t>
      </w:r>
      <w:r w:rsidR="00694DDD">
        <w:rPr>
          <w:rFonts w:asciiTheme="majorBidi" w:hAnsiTheme="majorBidi" w:cstheme="majorBidi"/>
          <w:sz w:val="24"/>
          <w:szCs w:val="24"/>
        </w:rPr>
        <w:t xml:space="preserve">the </w:t>
      </w:r>
      <w:r>
        <w:rPr>
          <w:rFonts w:asciiTheme="majorBidi" w:hAnsiTheme="majorBidi" w:cstheme="majorBidi"/>
          <w:sz w:val="24"/>
          <w:szCs w:val="24"/>
        </w:rPr>
        <w:t xml:space="preserve">risk of cardiovascular disease and mortality in </w:t>
      </w:r>
      <w:r w:rsidR="00F97330">
        <w:rPr>
          <w:rFonts w:asciiTheme="majorBidi" w:hAnsiTheme="majorBidi" w:cstheme="majorBidi"/>
          <w:sz w:val="24"/>
          <w:szCs w:val="24"/>
        </w:rPr>
        <w:t>patients with type 2 diabetes</w:t>
      </w:r>
      <w:r w:rsidRPr="00DB6E43">
        <w:rPr>
          <w:rFonts w:asciiTheme="majorBidi" w:hAnsiTheme="majorBidi" w:cstheme="majorBidi"/>
          <w:sz w:val="24"/>
          <w:szCs w:val="24"/>
        </w:rPr>
        <w:t xml:space="preserve">. </w:t>
      </w:r>
    </w:p>
    <w:tbl>
      <w:tblPr>
        <w:tblStyle w:val="TableGrid"/>
        <w:tblW w:w="0" w:type="auto"/>
        <w:tblLook w:val="04A0"/>
      </w:tblPr>
      <w:tblGrid>
        <w:gridCol w:w="3116"/>
        <w:gridCol w:w="3117"/>
        <w:gridCol w:w="3117"/>
      </w:tblGrid>
      <w:tr w:rsidR="00AD4B1A" w:rsidTr="00AD4B1A">
        <w:tc>
          <w:tcPr>
            <w:tcW w:w="3116" w:type="dxa"/>
          </w:tcPr>
          <w:p w:rsidR="00AD4B1A" w:rsidRPr="00AD4B1A" w:rsidRDefault="00AD4B1A" w:rsidP="00AD4B1A">
            <w:pPr>
              <w:spacing w:line="240" w:lineRule="auto"/>
              <w:rPr>
                <w:rFonts w:asciiTheme="majorBidi" w:hAnsiTheme="majorBidi" w:cstheme="majorBidi"/>
                <w:sz w:val="24"/>
                <w:szCs w:val="24"/>
              </w:rPr>
            </w:pPr>
            <w:r w:rsidRPr="00AD4B1A">
              <w:rPr>
                <w:rFonts w:asciiTheme="majorBidi" w:hAnsiTheme="majorBidi" w:cstheme="majorBidi"/>
                <w:b/>
                <w:bCs/>
                <w:sz w:val="24"/>
                <w:szCs w:val="24"/>
              </w:rPr>
              <w:t>Fish intake categories</w:t>
            </w:r>
          </w:p>
        </w:tc>
        <w:tc>
          <w:tcPr>
            <w:tcW w:w="3117" w:type="dxa"/>
          </w:tcPr>
          <w:p w:rsidR="00AD4B1A" w:rsidRPr="00AD4B1A" w:rsidRDefault="00AD4B1A" w:rsidP="00AD4B1A">
            <w:pPr>
              <w:spacing w:line="240" w:lineRule="auto"/>
              <w:rPr>
                <w:rFonts w:asciiTheme="majorBidi" w:hAnsiTheme="majorBidi" w:cstheme="majorBidi"/>
                <w:sz w:val="24"/>
                <w:szCs w:val="24"/>
              </w:rPr>
            </w:pPr>
            <w:r w:rsidRPr="00AD4B1A">
              <w:rPr>
                <w:rFonts w:asciiTheme="majorBidi" w:hAnsiTheme="majorBidi" w:cstheme="majorBidi"/>
                <w:b/>
                <w:bCs/>
                <w:sz w:val="24"/>
                <w:szCs w:val="24"/>
              </w:rPr>
              <w:t>Number of cases/ participants (personyears)</w:t>
            </w:r>
          </w:p>
        </w:tc>
        <w:tc>
          <w:tcPr>
            <w:tcW w:w="3117" w:type="dxa"/>
          </w:tcPr>
          <w:p w:rsidR="00AD4B1A" w:rsidRPr="00AD4B1A" w:rsidRDefault="00AD4B1A" w:rsidP="00AD4B1A">
            <w:pPr>
              <w:spacing w:line="240" w:lineRule="auto"/>
              <w:rPr>
                <w:rFonts w:asciiTheme="majorBidi" w:hAnsiTheme="majorBidi" w:cstheme="majorBidi"/>
                <w:sz w:val="24"/>
                <w:szCs w:val="24"/>
              </w:rPr>
            </w:pPr>
            <w:r w:rsidRPr="00AD4B1A">
              <w:rPr>
                <w:rFonts w:asciiTheme="majorBidi" w:hAnsiTheme="majorBidi" w:cstheme="majorBidi"/>
                <w:b/>
                <w:bCs/>
                <w:sz w:val="24"/>
                <w:szCs w:val="24"/>
              </w:rPr>
              <w:t>Relative risk (95%CI)</w:t>
            </w:r>
          </w:p>
        </w:tc>
      </w:tr>
      <w:tr w:rsidR="00AD4B1A" w:rsidTr="004308E5">
        <w:tc>
          <w:tcPr>
            <w:tcW w:w="9350" w:type="dxa"/>
            <w:gridSpan w:val="3"/>
          </w:tcPr>
          <w:p w:rsidR="00D70CE9" w:rsidRDefault="00AD4B1A" w:rsidP="00A71374">
            <w:pPr>
              <w:spacing w:line="240" w:lineRule="auto"/>
              <w:jc w:val="both"/>
              <w:rPr>
                <w:rFonts w:asciiTheme="majorBidi" w:hAnsiTheme="majorBidi" w:cstheme="majorBidi"/>
                <w:sz w:val="20"/>
                <w:szCs w:val="20"/>
              </w:rPr>
            </w:pPr>
            <w:r w:rsidRPr="00AD4B1A">
              <w:rPr>
                <w:rFonts w:asciiTheme="majorBidi" w:hAnsiTheme="majorBidi" w:cstheme="majorBidi"/>
                <w:sz w:val="20"/>
                <w:szCs w:val="20"/>
              </w:rPr>
              <w:t>Deng, 2018</w:t>
            </w:r>
            <w:r>
              <w:rPr>
                <w:rFonts w:asciiTheme="majorBidi" w:hAnsiTheme="majorBidi" w:cstheme="majorBidi"/>
                <w:sz w:val="20"/>
                <w:szCs w:val="20"/>
              </w:rPr>
              <w:t xml:space="preserve"> (USA)</w:t>
            </w:r>
          </w:p>
          <w:p w:rsidR="00AD4B1A" w:rsidRPr="00D70CE9" w:rsidRDefault="00AD4B1A" w:rsidP="00A71374">
            <w:pPr>
              <w:spacing w:line="240" w:lineRule="auto"/>
              <w:jc w:val="both"/>
              <w:rPr>
                <w:rFonts w:asciiTheme="majorBidi" w:hAnsiTheme="majorBidi" w:cstheme="majorBidi"/>
                <w:sz w:val="20"/>
                <w:szCs w:val="20"/>
              </w:rPr>
            </w:pPr>
            <w:r w:rsidRPr="00AD4B1A">
              <w:rPr>
                <w:rFonts w:asciiTheme="majorBidi" w:eastAsiaTheme="minorHAnsi" w:hAnsiTheme="majorBidi" w:cstheme="majorBidi"/>
                <w:sz w:val="20"/>
                <w:szCs w:val="20"/>
              </w:rPr>
              <w:t>National Health and Nutrition Examination Survey, 1988-</w:t>
            </w:r>
            <w:r w:rsidR="00D70CE9">
              <w:rPr>
                <w:rFonts w:asciiTheme="majorBidi" w:eastAsiaTheme="minorHAnsi" w:hAnsiTheme="majorBidi" w:cstheme="majorBidi"/>
                <w:sz w:val="20"/>
                <w:szCs w:val="20"/>
              </w:rPr>
              <w:t>1994</w:t>
            </w:r>
          </w:p>
          <w:p w:rsidR="00D70CE9" w:rsidRPr="00AD4B1A" w:rsidRDefault="00D70CE9" w:rsidP="00A71374">
            <w:pPr>
              <w:autoSpaceDE w:val="0"/>
              <w:autoSpaceDN w:val="0"/>
              <w:adjustRightInd w:val="0"/>
              <w:spacing w:after="0" w:line="240" w:lineRule="auto"/>
              <w:rPr>
                <w:rFonts w:asciiTheme="majorBidi" w:eastAsiaTheme="minorHAnsi" w:hAnsiTheme="majorBidi" w:cstheme="majorBidi"/>
                <w:sz w:val="20"/>
                <w:szCs w:val="20"/>
              </w:rPr>
            </w:pPr>
            <w:r>
              <w:rPr>
                <w:rFonts w:asciiTheme="majorBidi" w:eastAsiaTheme="minorHAnsi" w:hAnsiTheme="majorBidi" w:cstheme="majorBidi"/>
                <w:sz w:val="20"/>
                <w:szCs w:val="20"/>
              </w:rPr>
              <w:t>All-cause mortality</w:t>
            </w:r>
          </w:p>
        </w:tc>
      </w:tr>
      <w:tr w:rsidR="00AD4B1A" w:rsidTr="00AD4B1A">
        <w:trPr>
          <w:trHeight w:val="113"/>
        </w:trPr>
        <w:tc>
          <w:tcPr>
            <w:tcW w:w="3116" w:type="dxa"/>
          </w:tcPr>
          <w:p w:rsidR="00AD4B1A" w:rsidRPr="00AD4B1A" w:rsidRDefault="00D70CE9" w:rsidP="00A71374">
            <w:pPr>
              <w:spacing w:line="240" w:lineRule="auto"/>
              <w:jc w:val="both"/>
              <w:rPr>
                <w:rFonts w:asciiTheme="majorBidi" w:hAnsiTheme="majorBidi" w:cstheme="majorBidi"/>
                <w:sz w:val="20"/>
                <w:szCs w:val="20"/>
              </w:rPr>
            </w:pPr>
            <w:r>
              <w:rPr>
                <w:rFonts w:asciiTheme="majorBidi" w:hAnsiTheme="majorBidi" w:cstheme="majorBidi"/>
                <w:sz w:val="20"/>
                <w:szCs w:val="20"/>
              </w:rPr>
              <w:t>&lt;1 tim</w:t>
            </w:r>
            <w:r>
              <w:rPr>
                <w:rFonts w:asciiTheme="majorBidi" w:eastAsiaTheme="minorHAnsi" w:hAnsiTheme="majorBidi" w:cstheme="majorBidi"/>
                <w:sz w:val="20"/>
                <w:szCs w:val="20"/>
              </w:rPr>
              <w:t>e/week</w:t>
            </w:r>
          </w:p>
        </w:tc>
        <w:tc>
          <w:tcPr>
            <w:tcW w:w="3117" w:type="dxa"/>
          </w:tcPr>
          <w:p w:rsidR="00AD4B1A" w:rsidRPr="00AD4B1A" w:rsidRDefault="00D70CE9" w:rsidP="00A71374">
            <w:pPr>
              <w:spacing w:line="240" w:lineRule="auto"/>
              <w:jc w:val="both"/>
              <w:rPr>
                <w:rFonts w:asciiTheme="majorBidi" w:hAnsiTheme="majorBidi" w:cstheme="majorBidi"/>
                <w:sz w:val="20"/>
                <w:szCs w:val="20"/>
              </w:rPr>
            </w:pPr>
            <w:r>
              <w:rPr>
                <w:rFonts w:asciiTheme="majorBidi" w:hAnsiTheme="majorBidi" w:cstheme="majorBidi"/>
                <w:sz w:val="20"/>
                <w:szCs w:val="20"/>
              </w:rPr>
              <w:t>312/481</w:t>
            </w:r>
          </w:p>
        </w:tc>
        <w:tc>
          <w:tcPr>
            <w:tcW w:w="3117" w:type="dxa"/>
          </w:tcPr>
          <w:p w:rsidR="00AD4B1A" w:rsidRPr="00D70CE9" w:rsidRDefault="00D70CE9" w:rsidP="00A71374">
            <w:pPr>
              <w:spacing w:line="240" w:lineRule="auto"/>
              <w:jc w:val="both"/>
              <w:rPr>
                <w:rFonts w:asciiTheme="majorBidi" w:hAnsiTheme="majorBidi" w:cstheme="majorBidi"/>
                <w:sz w:val="20"/>
                <w:szCs w:val="20"/>
              </w:rPr>
            </w:pPr>
            <w:r w:rsidRPr="00D70CE9">
              <w:rPr>
                <w:rFonts w:asciiTheme="majorBidi" w:hAnsiTheme="majorBidi" w:cstheme="majorBidi"/>
                <w:sz w:val="20"/>
                <w:szCs w:val="20"/>
              </w:rPr>
              <w:t>1.00</w:t>
            </w:r>
          </w:p>
        </w:tc>
      </w:tr>
      <w:tr w:rsidR="00AD4B1A" w:rsidTr="00AD4B1A">
        <w:trPr>
          <w:trHeight w:val="113"/>
        </w:trPr>
        <w:tc>
          <w:tcPr>
            <w:tcW w:w="3116" w:type="dxa"/>
          </w:tcPr>
          <w:p w:rsidR="00AD4B1A" w:rsidRPr="00AD4B1A" w:rsidRDefault="00D70CE9" w:rsidP="00A71374">
            <w:pPr>
              <w:spacing w:line="240" w:lineRule="auto"/>
              <w:jc w:val="both"/>
              <w:rPr>
                <w:rFonts w:asciiTheme="majorBidi" w:hAnsiTheme="majorBidi" w:cstheme="majorBidi"/>
                <w:sz w:val="20"/>
                <w:szCs w:val="20"/>
              </w:rPr>
            </w:pPr>
            <w:r>
              <w:rPr>
                <w:rFonts w:asciiTheme="majorBidi" w:hAnsiTheme="majorBidi" w:cstheme="majorBidi"/>
                <w:sz w:val="20"/>
                <w:szCs w:val="20"/>
              </w:rPr>
              <w:t>1-2 tim</w:t>
            </w:r>
            <w:r>
              <w:rPr>
                <w:rFonts w:asciiTheme="majorBidi" w:eastAsiaTheme="minorHAnsi" w:hAnsiTheme="majorBidi" w:cstheme="majorBidi"/>
                <w:sz w:val="20"/>
                <w:szCs w:val="20"/>
              </w:rPr>
              <w:t>es/week</w:t>
            </w:r>
          </w:p>
        </w:tc>
        <w:tc>
          <w:tcPr>
            <w:tcW w:w="3117" w:type="dxa"/>
          </w:tcPr>
          <w:p w:rsidR="00AD4B1A" w:rsidRPr="00AD4B1A" w:rsidRDefault="00D70CE9" w:rsidP="00A71374">
            <w:pPr>
              <w:spacing w:line="240" w:lineRule="auto"/>
              <w:jc w:val="both"/>
              <w:rPr>
                <w:rFonts w:asciiTheme="majorBidi" w:hAnsiTheme="majorBidi" w:cstheme="majorBidi"/>
                <w:sz w:val="20"/>
                <w:szCs w:val="20"/>
              </w:rPr>
            </w:pPr>
            <w:r>
              <w:rPr>
                <w:rFonts w:asciiTheme="majorBidi" w:hAnsiTheme="majorBidi" w:cstheme="majorBidi"/>
                <w:sz w:val="20"/>
                <w:szCs w:val="20"/>
              </w:rPr>
              <w:t>248/413</w:t>
            </w:r>
          </w:p>
        </w:tc>
        <w:tc>
          <w:tcPr>
            <w:tcW w:w="3117" w:type="dxa"/>
          </w:tcPr>
          <w:p w:rsidR="00AD4B1A" w:rsidRPr="00D70CE9" w:rsidRDefault="00D70CE9" w:rsidP="00A71374">
            <w:pPr>
              <w:spacing w:line="240" w:lineRule="auto"/>
              <w:jc w:val="both"/>
              <w:rPr>
                <w:rFonts w:asciiTheme="majorBidi" w:hAnsiTheme="majorBidi" w:cstheme="majorBidi"/>
                <w:sz w:val="20"/>
                <w:szCs w:val="20"/>
              </w:rPr>
            </w:pPr>
            <w:r w:rsidRPr="00D70CE9">
              <w:rPr>
                <w:rFonts w:asciiTheme="majorBidi" w:hAnsiTheme="majorBidi" w:cstheme="majorBidi"/>
                <w:sz w:val="20"/>
                <w:szCs w:val="20"/>
              </w:rPr>
              <w:t>0.90 (0.75-1.08)</w:t>
            </w:r>
          </w:p>
        </w:tc>
      </w:tr>
      <w:tr w:rsidR="00AD4B1A" w:rsidTr="00AD4B1A">
        <w:trPr>
          <w:trHeight w:val="113"/>
        </w:trPr>
        <w:tc>
          <w:tcPr>
            <w:tcW w:w="3116" w:type="dxa"/>
          </w:tcPr>
          <w:p w:rsidR="00AD4B1A" w:rsidRPr="00AD4B1A" w:rsidRDefault="00D70CE9" w:rsidP="00A71374">
            <w:pPr>
              <w:spacing w:line="240" w:lineRule="auto"/>
              <w:jc w:val="both"/>
              <w:rPr>
                <w:rFonts w:asciiTheme="majorBidi" w:hAnsiTheme="majorBidi" w:cstheme="majorBidi"/>
                <w:sz w:val="20"/>
                <w:szCs w:val="20"/>
              </w:rPr>
            </w:pPr>
            <w:r>
              <w:rPr>
                <w:rFonts w:asciiTheme="majorBidi" w:hAnsiTheme="majorBidi" w:cstheme="majorBidi"/>
                <w:sz w:val="20"/>
                <w:szCs w:val="20"/>
              </w:rPr>
              <w:t>≥2 tim</w:t>
            </w:r>
            <w:r>
              <w:rPr>
                <w:rFonts w:asciiTheme="majorBidi" w:eastAsiaTheme="minorHAnsi" w:hAnsiTheme="majorBidi" w:cstheme="majorBidi"/>
                <w:sz w:val="20"/>
                <w:szCs w:val="20"/>
              </w:rPr>
              <w:t>es/week</w:t>
            </w:r>
          </w:p>
        </w:tc>
        <w:tc>
          <w:tcPr>
            <w:tcW w:w="3117" w:type="dxa"/>
          </w:tcPr>
          <w:p w:rsidR="00AD4B1A" w:rsidRPr="00AD4B1A" w:rsidRDefault="00D70CE9" w:rsidP="00A71374">
            <w:pPr>
              <w:spacing w:line="240" w:lineRule="auto"/>
              <w:jc w:val="both"/>
              <w:rPr>
                <w:rFonts w:asciiTheme="majorBidi" w:hAnsiTheme="majorBidi" w:cstheme="majorBidi"/>
                <w:sz w:val="20"/>
                <w:szCs w:val="20"/>
              </w:rPr>
            </w:pPr>
            <w:r>
              <w:rPr>
                <w:rFonts w:asciiTheme="majorBidi" w:hAnsiTheme="majorBidi" w:cstheme="majorBidi"/>
                <w:sz w:val="20"/>
                <w:szCs w:val="20"/>
              </w:rPr>
              <w:t>138/242</w:t>
            </w:r>
          </w:p>
        </w:tc>
        <w:tc>
          <w:tcPr>
            <w:tcW w:w="3117" w:type="dxa"/>
          </w:tcPr>
          <w:p w:rsidR="00AD4B1A" w:rsidRPr="00D70CE9" w:rsidRDefault="00D70CE9" w:rsidP="00A71374">
            <w:pPr>
              <w:spacing w:line="240" w:lineRule="auto"/>
              <w:jc w:val="both"/>
              <w:rPr>
                <w:rFonts w:asciiTheme="majorBidi" w:hAnsiTheme="majorBidi" w:cstheme="majorBidi"/>
                <w:sz w:val="20"/>
                <w:szCs w:val="20"/>
              </w:rPr>
            </w:pPr>
            <w:r w:rsidRPr="00D70CE9">
              <w:rPr>
                <w:rFonts w:asciiTheme="majorBidi" w:hAnsiTheme="majorBidi" w:cstheme="majorBidi"/>
                <w:sz w:val="20"/>
                <w:szCs w:val="20"/>
              </w:rPr>
              <w:t>0.83 (0.67-1.03)</w:t>
            </w:r>
          </w:p>
        </w:tc>
      </w:tr>
      <w:tr w:rsidR="00D70CE9" w:rsidTr="004308E5">
        <w:tc>
          <w:tcPr>
            <w:tcW w:w="9350" w:type="dxa"/>
            <w:gridSpan w:val="3"/>
          </w:tcPr>
          <w:p w:rsidR="00A71374" w:rsidRDefault="00D70CE9" w:rsidP="00A71374">
            <w:pPr>
              <w:spacing w:line="240" w:lineRule="auto"/>
              <w:jc w:val="both"/>
              <w:rPr>
                <w:rFonts w:asciiTheme="majorBidi" w:hAnsiTheme="majorBidi" w:cstheme="majorBidi"/>
                <w:sz w:val="20"/>
                <w:szCs w:val="20"/>
              </w:rPr>
            </w:pPr>
            <w:r w:rsidRPr="00D70CE9">
              <w:rPr>
                <w:rFonts w:asciiTheme="majorBidi" w:hAnsiTheme="majorBidi" w:cstheme="majorBidi"/>
                <w:sz w:val="20"/>
                <w:szCs w:val="20"/>
              </w:rPr>
              <w:t>Deng, 2018 (USA)</w:t>
            </w:r>
          </w:p>
          <w:p w:rsidR="00D70CE9" w:rsidRPr="00A71374" w:rsidRDefault="00D70CE9" w:rsidP="00A71374">
            <w:pPr>
              <w:spacing w:line="240" w:lineRule="auto"/>
              <w:jc w:val="both"/>
              <w:rPr>
                <w:rFonts w:asciiTheme="majorBidi" w:hAnsiTheme="majorBidi" w:cstheme="majorBidi"/>
                <w:sz w:val="20"/>
                <w:szCs w:val="20"/>
              </w:rPr>
            </w:pPr>
            <w:r w:rsidRPr="00D70CE9">
              <w:rPr>
                <w:rFonts w:asciiTheme="majorBidi" w:eastAsiaTheme="minorHAnsi" w:hAnsiTheme="majorBidi" w:cstheme="majorBidi"/>
                <w:sz w:val="20"/>
                <w:szCs w:val="20"/>
              </w:rPr>
              <w:t>National Health and Nutrition Examination Survey, 1988-1994</w:t>
            </w:r>
          </w:p>
          <w:p w:rsidR="00D70CE9" w:rsidRPr="00D70CE9" w:rsidRDefault="00D70CE9" w:rsidP="00A71374">
            <w:pPr>
              <w:spacing w:line="240" w:lineRule="auto"/>
              <w:jc w:val="both"/>
              <w:rPr>
                <w:rFonts w:asciiTheme="majorBidi" w:hAnsiTheme="majorBidi" w:cstheme="majorBidi"/>
                <w:sz w:val="20"/>
                <w:szCs w:val="20"/>
              </w:rPr>
            </w:pPr>
            <w:r w:rsidRPr="00D70CE9">
              <w:rPr>
                <w:rFonts w:asciiTheme="majorBidi" w:eastAsiaTheme="minorHAnsi" w:hAnsiTheme="majorBidi" w:cstheme="majorBidi"/>
                <w:sz w:val="20"/>
                <w:szCs w:val="20"/>
              </w:rPr>
              <w:t>Stroke mortality</w:t>
            </w:r>
          </w:p>
        </w:tc>
      </w:tr>
      <w:tr w:rsidR="00D70CE9" w:rsidTr="00AD4B1A">
        <w:tc>
          <w:tcPr>
            <w:tcW w:w="3116" w:type="dxa"/>
          </w:tcPr>
          <w:p w:rsidR="00D70CE9" w:rsidRPr="00AD4B1A" w:rsidRDefault="00D70CE9" w:rsidP="00D70CE9">
            <w:pPr>
              <w:spacing w:line="240" w:lineRule="auto"/>
              <w:jc w:val="both"/>
              <w:rPr>
                <w:rFonts w:asciiTheme="majorBidi" w:hAnsiTheme="majorBidi" w:cstheme="majorBidi"/>
                <w:sz w:val="20"/>
                <w:szCs w:val="20"/>
              </w:rPr>
            </w:pPr>
            <w:r>
              <w:rPr>
                <w:rFonts w:asciiTheme="majorBidi" w:hAnsiTheme="majorBidi" w:cstheme="majorBidi"/>
                <w:sz w:val="20"/>
                <w:szCs w:val="20"/>
              </w:rPr>
              <w:t>&lt;1 tim</w:t>
            </w:r>
            <w:r>
              <w:rPr>
                <w:rFonts w:asciiTheme="majorBidi" w:eastAsiaTheme="minorHAnsi" w:hAnsiTheme="majorBidi" w:cstheme="majorBidi"/>
                <w:sz w:val="20"/>
                <w:szCs w:val="20"/>
              </w:rPr>
              <w:t>e/week</w:t>
            </w:r>
          </w:p>
        </w:tc>
        <w:tc>
          <w:tcPr>
            <w:tcW w:w="3117" w:type="dxa"/>
          </w:tcPr>
          <w:p w:rsidR="00D70CE9" w:rsidRPr="00AD4B1A" w:rsidRDefault="00D70CE9" w:rsidP="00D70CE9">
            <w:pPr>
              <w:spacing w:line="240" w:lineRule="auto"/>
              <w:jc w:val="both"/>
              <w:rPr>
                <w:rFonts w:asciiTheme="majorBidi" w:hAnsiTheme="majorBidi" w:cstheme="majorBidi"/>
                <w:sz w:val="20"/>
                <w:szCs w:val="20"/>
              </w:rPr>
            </w:pPr>
            <w:r>
              <w:rPr>
                <w:rFonts w:asciiTheme="majorBidi" w:hAnsiTheme="majorBidi" w:cstheme="majorBidi"/>
                <w:sz w:val="20"/>
                <w:szCs w:val="20"/>
              </w:rPr>
              <w:t>29/481</w:t>
            </w:r>
          </w:p>
        </w:tc>
        <w:tc>
          <w:tcPr>
            <w:tcW w:w="3117" w:type="dxa"/>
          </w:tcPr>
          <w:p w:rsidR="00D70CE9" w:rsidRPr="00D70CE9" w:rsidRDefault="00D70CE9" w:rsidP="00D70CE9">
            <w:pPr>
              <w:spacing w:line="240" w:lineRule="auto"/>
              <w:jc w:val="both"/>
              <w:rPr>
                <w:rFonts w:asciiTheme="majorBidi" w:hAnsiTheme="majorBidi" w:cstheme="majorBidi"/>
                <w:sz w:val="20"/>
                <w:szCs w:val="20"/>
              </w:rPr>
            </w:pPr>
            <w:r w:rsidRPr="00D70CE9">
              <w:rPr>
                <w:rFonts w:asciiTheme="majorBidi" w:hAnsiTheme="majorBidi" w:cstheme="majorBidi"/>
                <w:sz w:val="20"/>
                <w:szCs w:val="20"/>
              </w:rPr>
              <w:t>1.00</w:t>
            </w:r>
          </w:p>
        </w:tc>
      </w:tr>
      <w:tr w:rsidR="00D70CE9" w:rsidTr="00AD4B1A">
        <w:tc>
          <w:tcPr>
            <w:tcW w:w="3116" w:type="dxa"/>
          </w:tcPr>
          <w:p w:rsidR="00D70CE9" w:rsidRPr="00AD4B1A" w:rsidRDefault="00D70CE9" w:rsidP="00D70CE9">
            <w:pPr>
              <w:spacing w:line="240" w:lineRule="auto"/>
              <w:jc w:val="both"/>
              <w:rPr>
                <w:rFonts w:asciiTheme="majorBidi" w:hAnsiTheme="majorBidi" w:cstheme="majorBidi"/>
                <w:sz w:val="20"/>
                <w:szCs w:val="20"/>
              </w:rPr>
            </w:pPr>
            <w:r>
              <w:rPr>
                <w:rFonts w:asciiTheme="majorBidi" w:hAnsiTheme="majorBidi" w:cstheme="majorBidi"/>
                <w:sz w:val="20"/>
                <w:szCs w:val="20"/>
              </w:rPr>
              <w:t>1-2 tim</w:t>
            </w:r>
            <w:r>
              <w:rPr>
                <w:rFonts w:asciiTheme="majorBidi" w:eastAsiaTheme="minorHAnsi" w:hAnsiTheme="majorBidi" w:cstheme="majorBidi"/>
                <w:sz w:val="20"/>
                <w:szCs w:val="20"/>
              </w:rPr>
              <w:t>es/week</w:t>
            </w:r>
          </w:p>
        </w:tc>
        <w:tc>
          <w:tcPr>
            <w:tcW w:w="3117" w:type="dxa"/>
          </w:tcPr>
          <w:p w:rsidR="00D70CE9" w:rsidRPr="00AD4B1A" w:rsidRDefault="00D70CE9" w:rsidP="00D70CE9">
            <w:pPr>
              <w:spacing w:line="240" w:lineRule="auto"/>
              <w:jc w:val="both"/>
              <w:rPr>
                <w:rFonts w:asciiTheme="majorBidi" w:hAnsiTheme="majorBidi" w:cstheme="majorBidi"/>
                <w:sz w:val="20"/>
                <w:szCs w:val="20"/>
              </w:rPr>
            </w:pPr>
            <w:r>
              <w:rPr>
                <w:rFonts w:asciiTheme="majorBidi" w:hAnsiTheme="majorBidi" w:cstheme="majorBidi"/>
                <w:sz w:val="20"/>
                <w:szCs w:val="20"/>
              </w:rPr>
              <w:t>16/413</w:t>
            </w:r>
          </w:p>
        </w:tc>
        <w:tc>
          <w:tcPr>
            <w:tcW w:w="3117" w:type="dxa"/>
          </w:tcPr>
          <w:p w:rsidR="00D70CE9" w:rsidRPr="00D70CE9" w:rsidRDefault="00D70CE9" w:rsidP="00D70CE9">
            <w:pPr>
              <w:spacing w:line="240" w:lineRule="auto"/>
              <w:jc w:val="both"/>
              <w:rPr>
                <w:rFonts w:asciiTheme="majorBidi" w:hAnsiTheme="majorBidi" w:cstheme="majorBidi"/>
                <w:sz w:val="20"/>
                <w:szCs w:val="20"/>
              </w:rPr>
            </w:pPr>
            <w:r w:rsidRPr="00D70CE9">
              <w:rPr>
                <w:rFonts w:asciiTheme="majorBidi" w:hAnsiTheme="majorBidi" w:cstheme="majorBidi"/>
                <w:sz w:val="20"/>
                <w:szCs w:val="20"/>
              </w:rPr>
              <w:t>0.55 (0.28-1.07)</w:t>
            </w:r>
          </w:p>
        </w:tc>
      </w:tr>
      <w:tr w:rsidR="00D70CE9" w:rsidTr="00AD4B1A">
        <w:tc>
          <w:tcPr>
            <w:tcW w:w="3116" w:type="dxa"/>
          </w:tcPr>
          <w:p w:rsidR="00D70CE9" w:rsidRPr="00AD4B1A" w:rsidRDefault="00D70CE9" w:rsidP="00D70CE9">
            <w:pPr>
              <w:spacing w:line="240" w:lineRule="auto"/>
              <w:jc w:val="both"/>
              <w:rPr>
                <w:rFonts w:asciiTheme="majorBidi" w:hAnsiTheme="majorBidi" w:cstheme="majorBidi"/>
                <w:sz w:val="20"/>
                <w:szCs w:val="20"/>
              </w:rPr>
            </w:pPr>
            <w:r>
              <w:rPr>
                <w:rFonts w:asciiTheme="majorBidi" w:hAnsiTheme="majorBidi" w:cstheme="majorBidi"/>
                <w:sz w:val="20"/>
                <w:szCs w:val="20"/>
              </w:rPr>
              <w:t>≥2 tim</w:t>
            </w:r>
            <w:r>
              <w:rPr>
                <w:rFonts w:asciiTheme="majorBidi" w:eastAsiaTheme="minorHAnsi" w:hAnsiTheme="majorBidi" w:cstheme="majorBidi"/>
                <w:sz w:val="20"/>
                <w:szCs w:val="20"/>
              </w:rPr>
              <w:t>es/week</w:t>
            </w:r>
          </w:p>
        </w:tc>
        <w:tc>
          <w:tcPr>
            <w:tcW w:w="3117" w:type="dxa"/>
          </w:tcPr>
          <w:p w:rsidR="00D70CE9" w:rsidRPr="00AD4B1A" w:rsidRDefault="00D70CE9" w:rsidP="00D70CE9">
            <w:pPr>
              <w:spacing w:line="240" w:lineRule="auto"/>
              <w:jc w:val="both"/>
              <w:rPr>
                <w:rFonts w:asciiTheme="majorBidi" w:hAnsiTheme="majorBidi" w:cstheme="majorBidi"/>
                <w:sz w:val="20"/>
                <w:szCs w:val="20"/>
              </w:rPr>
            </w:pPr>
            <w:r>
              <w:rPr>
                <w:rFonts w:asciiTheme="majorBidi" w:hAnsiTheme="majorBidi" w:cstheme="majorBidi"/>
                <w:sz w:val="20"/>
                <w:szCs w:val="20"/>
              </w:rPr>
              <w:t>6/242</w:t>
            </w:r>
          </w:p>
        </w:tc>
        <w:tc>
          <w:tcPr>
            <w:tcW w:w="3117" w:type="dxa"/>
          </w:tcPr>
          <w:p w:rsidR="00D70CE9" w:rsidRPr="00D70CE9" w:rsidRDefault="00D70CE9" w:rsidP="00D70CE9">
            <w:pPr>
              <w:spacing w:line="240" w:lineRule="auto"/>
              <w:jc w:val="both"/>
              <w:rPr>
                <w:rFonts w:asciiTheme="majorBidi" w:hAnsiTheme="majorBidi" w:cstheme="majorBidi"/>
                <w:sz w:val="20"/>
                <w:szCs w:val="20"/>
              </w:rPr>
            </w:pPr>
            <w:r>
              <w:rPr>
                <w:rFonts w:asciiTheme="majorBidi" w:hAnsiTheme="majorBidi" w:cstheme="majorBidi"/>
                <w:sz w:val="20"/>
                <w:szCs w:val="20"/>
              </w:rPr>
              <w:t>0.30 (0.11-0.80)</w:t>
            </w:r>
          </w:p>
        </w:tc>
      </w:tr>
      <w:tr w:rsidR="00D70CE9" w:rsidTr="004308E5">
        <w:tc>
          <w:tcPr>
            <w:tcW w:w="9350" w:type="dxa"/>
            <w:gridSpan w:val="3"/>
          </w:tcPr>
          <w:p w:rsidR="00A71374" w:rsidRDefault="00D70CE9" w:rsidP="00A71374">
            <w:pPr>
              <w:spacing w:line="240" w:lineRule="auto"/>
              <w:jc w:val="both"/>
              <w:rPr>
                <w:rFonts w:asciiTheme="majorBidi" w:hAnsiTheme="majorBidi" w:cstheme="majorBidi"/>
                <w:sz w:val="20"/>
                <w:szCs w:val="20"/>
              </w:rPr>
            </w:pPr>
            <w:r w:rsidRPr="00D70CE9">
              <w:rPr>
                <w:rFonts w:asciiTheme="majorBidi" w:hAnsiTheme="majorBidi" w:cstheme="majorBidi"/>
                <w:sz w:val="20"/>
                <w:szCs w:val="20"/>
              </w:rPr>
              <w:t>Deng, 2018 (USA)</w:t>
            </w:r>
          </w:p>
          <w:p w:rsidR="00D70CE9" w:rsidRPr="00A71374" w:rsidRDefault="00D70CE9" w:rsidP="00A71374">
            <w:pPr>
              <w:spacing w:line="240" w:lineRule="auto"/>
              <w:jc w:val="both"/>
              <w:rPr>
                <w:rFonts w:asciiTheme="majorBidi" w:hAnsiTheme="majorBidi" w:cstheme="majorBidi"/>
                <w:sz w:val="20"/>
                <w:szCs w:val="20"/>
              </w:rPr>
            </w:pPr>
            <w:r w:rsidRPr="00D70CE9">
              <w:rPr>
                <w:rFonts w:asciiTheme="majorBidi" w:eastAsiaTheme="minorHAnsi" w:hAnsiTheme="majorBidi" w:cstheme="majorBidi"/>
                <w:sz w:val="20"/>
                <w:szCs w:val="20"/>
              </w:rPr>
              <w:t>National Health and Nutrition Examination Survey, 1988-1994</w:t>
            </w:r>
          </w:p>
          <w:p w:rsidR="00D70CE9" w:rsidRDefault="00D70CE9" w:rsidP="00D70CE9">
            <w:pPr>
              <w:spacing w:line="240" w:lineRule="auto"/>
              <w:jc w:val="both"/>
              <w:rPr>
                <w:rFonts w:asciiTheme="majorBidi" w:hAnsiTheme="majorBidi" w:cstheme="majorBidi"/>
                <w:sz w:val="24"/>
                <w:szCs w:val="24"/>
              </w:rPr>
            </w:pPr>
            <w:r>
              <w:rPr>
                <w:rFonts w:asciiTheme="majorBidi" w:eastAsiaTheme="minorHAnsi" w:hAnsiTheme="majorBidi" w:cstheme="majorBidi"/>
                <w:sz w:val="20"/>
                <w:szCs w:val="20"/>
              </w:rPr>
              <w:t>Heart disease</w:t>
            </w:r>
            <w:r w:rsidRPr="00D70CE9">
              <w:rPr>
                <w:rFonts w:asciiTheme="majorBidi" w:eastAsiaTheme="minorHAnsi" w:hAnsiTheme="majorBidi" w:cstheme="majorBidi"/>
                <w:sz w:val="20"/>
                <w:szCs w:val="20"/>
              </w:rPr>
              <w:t xml:space="preserve"> mortality</w:t>
            </w:r>
          </w:p>
        </w:tc>
      </w:tr>
      <w:tr w:rsidR="00D70CE9" w:rsidTr="00AD4B1A">
        <w:tc>
          <w:tcPr>
            <w:tcW w:w="3116" w:type="dxa"/>
          </w:tcPr>
          <w:p w:rsidR="00D70CE9" w:rsidRPr="00D70CE9" w:rsidRDefault="00D70CE9" w:rsidP="00D70CE9">
            <w:pPr>
              <w:spacing w:line="240" w:lineRule="auto"/>
              <w:jc w:val="both"/>
              <w:rPr>
                <w:rFonts w:asciiTheme="majorBidi" w:hAnsiTheme="majorBidi" w:cstheme="majorBidi"/>
                <w:sz w:val="20"/>
                <w:szCs w:val="20"/>
              </w:rPr>
            </w:pPr>
            <w:r w:rsidRPr="00D70CE9">
              <w:rPr>
                <w:rFonts w:asciiTheme="majorBidi" w:hAnsiTheme="majorBidi" w:cstheme="majorBidi"/>
                <w:sz w:val="20"/>
                <w:szCs w:val="20"/>
              </w:rPr>
              <w:t>&lt;1 tim</w:t>
            </w:r>
            <w:r w:rsidRPr="00D70CE9">
              <w:rPr>
                <w:rFonts w:asciiTheme="majorBidi" w:eastAsiaTheme="minorHAnsi" w:hAnsiTheme="majorBidi" w:cstheme="majorBidi"/>
                <w:sz w:val="20"/>
                <w:szCs w:val="20"/>
              </w:rPr>
              <w:t>e/week</w:t>
            </w:r>
          </w:p>
        </w:tc>
        <w:tc>
          <w:tcPr>
            <w:tcW w:w="3117" w:type="dxa"/>
          </w:tcPr>
          <w:p w:rsidR="00D70CE9" w:rsidRPr="00D70CE9" w:rsidRDefault="00F4614A" w:rsidP="00D70CE9">
            <w:pPr>
              <w:spacing w:line="240" w:lineRule="auto"/>
              <w:jc w:val="both"/>
              <w:rPr>
                <w:rFonts w:asciiTheme="majorBidi" w:hAnsiTheme="majorBidi" w:cstheme="majorBidi"/>
                <w:sz w:val="20"/>
                <w:szCs w:val="20"/>
              </w:rPr>
            </w:pPr>
            <w:r>
              <w:rPr>
                <w:rFonts w:asciiTheme="majorBidi" w:hAnsiTheme="majorBidi" w:cstheme="majorBidi"/>
                <w:sz w:val="20"/>
                <w:szCs w:val="20"/>
              </w:rPr>
              <w:t>131</w:t>
            </w:r>
            <w:r w:rsidR="00D70CE9" w:rsidRPr="00D70CE9">
              <w:rPr>
                <w:rFonts w:asciiTheme="majorBidi" w:hAnsiTheme="majorBidi" w:cstheme="majorBidi"/>
                <w:sz w:val="20"/>
                <w:szCs w:val="20"/>
              </w:rPr>
              <w:t>/481</w:t>
            </w:r>
          </w:p>
        </w:tc>
        <w:tc>
          <w:tcPr>
            <w:tcW w:w="3117" w:type="dxa"/>
          </w:tcPr>
          <w:p w:rsidR="00D70CE9" w:rsidRPr="00D70CE9" w:rsidRDefault="00D70CE9" w:rsidP="00D70CE9">
            <w:pPr>
              <w:spacing w:line="240" w:lineRule="auto"/>
              <w:jc w:val="both"/>
              <w:rPr>
                <w:rFonts w:asciiTheme="majorBidi" w:hAnsiTheme="majorBidi" w:cstheme="majorBidi"/>
                <w:sz w:val="20"/>
                <w:szCs w:val="20"/>
              </w:rPr>
            </w:pPr>
            <w:r w:rsidRPr="00D70CE9">
              <w:rPr>
                <w:rFonts w:asciiTheme="majorBidi" w:hAnsiTheme="majorBidi" w:cstheme="majorBidi"/>
                <w:sz w:val="20"/>
                <w:szCs w:val="20"/>
              </w:rPr>
              <w:t>1.00</w:t>
            </w:r>
          </w:p>
        </w:tc>
      </w:tr>
      <w:tr w:rsidR="00D70CE9" w:rsidTr="00AD4B1A">
        <w:tc>
          <w:tcPr>
            <w:tcW w:w="3116" w:type="dxa"/>
          </w:tcPr>
          <w:p w:rsidR="00D70CE9" w:rsidRPr="00D70CE9" w:rsidRDefault="00D70CE9" w:rsidP="00D70CE9">
            <w:pPr>
              <w:spacing w:line="240" w:lineRule="auto"/>
              <w:jc w:val="both"/>
              <w:rPr>
                <w:rFonts w:asciiTheme="majorBidi" w:hAnsiTheme="majorBidi" w:cstheme="majorBidi"/>
                <w:sz w:val="20"/>
                <w:szCs w:val="20"/>
              </w:rPr>
            </w:pPr>
            <w:r w:rsidRPr="00D70CE9">
              <w:rPr>
                <w:rFonts w:asciiTheme="majorBidi" w:hAnsiTheme="majorBidi" w:cstheme="majorBidi"/>
                <w:sz w:val="20"/>
                <w:szCs w:val="20"/>
              </w:rPr>
              <w:t>1-2 tim</w:t>
            </w:r>
            <w:r w:rsidRPr="00D70CE9">
              <w:rPr>
                <w:rFonts w:asciiTheme="majorBidi" w:eastAsiaTheme="minorHAnsi" w:hAnsiTheme="majorBidi" w:cstheme="majorBidi"/>
                <w:sz w:val="20"/>
                <w:szCs w:val="20"/>
              </w:rPr>
              <w:t>es/week</w:t>
            </w:r>
          </w:p>
        </w:tc>
        <w:tc>
          <w:tcPr>
            <w:tcW w:w="3117" w:type="dxa"/>
          </w:tcPr>
          <w:p w:rsidR="00D70CE9" w:rsidRPr="00D70CE9" w:rsidRDefault="00F4614A" w:rsidP="00D70CE9">
            <w:pPr>
              <w:spacing w:line="240" w:lineRule="auto"/>
              <w:jc w:val="both"/>
              <w:rPr>
                <w:rFonts w:asciiTheme="majorBidi" w:hAnsiTheme="majorBidi" w:cstheme="majorBidi"/>
                <w:sz w:val="20"/>
                <w:szCs w:val="20"/>
              </w:rPr>
            </w:pPr>
            <w:r>
              <w:rPr>
                <w:rFonts w:asciiTheme="majorBidi" w:hAnsiTheme="majorBidi" w:cstheme="majorBidi"/>
                <w:sz w:val="20"/>
                <w:szCs w:val="20"/>
              </w:rPr>
              <w:t>94</w:t>
            </w:r>
            <w:r w:rsidR="00D70CE9" w:rsidRPr="00D70CE9">
              <w:rPr>
                <w:rFonts w:asciiTheme="majorBidi" w:hAnsiTheme="majorBidi" w:cstheme="majorBidi"/>
                <w:sz w:val="20"/>
                <w:szCs w:val="20"/>
              </w:rPr>
              <w:t>/413</w:t>
            </w:r>
          </w:p>
        </w:tc>
        <w:tc>
          <w:tcPr>
            <w:tcW w:w="3117" w:type="dxa"/>
          </w:tcPr>
          <w:p w:rsidR="00D70CE9" w:rsidRPr="00D70CE9" w:rsidRDefault="00D70CE9" w:rsidP="00D70CE9">
            <w:pPr>
              <w:spacing w:line="240" w:lineRule="auto"/>
              <w:jc w:val="both"/>
              <w:rPr>
                <w:rFonts w:asciiTheme="majorBidi" w:hAnsiTheme="majorBidi" w:cstheme="majorBidi"/>
                <w:sz w:val="20"/>
                <w:szCs w:val="20"/>
              </w:rPr>
            </w:pPr>
            <w:r>
              <w:rPr>
                <w:rFonts w:asciiTheme="majorBidi" w:hAnsiTheme="majorBidi" w:cstheme="majorBidi"/>
                <w:sz w:val="20"/>
                <w:szCs w:val="20"/>
              </w:rPr>
              <w:t>0.83 (0.62-1.11)</w:t>
            </w:r>
          </w:p>
        </w:tc>
      </w:tr>
      <w:tr w:rsidR="00D70CE9" w:rsidTr="00AD4B1A">
        <w:tc>
          <w:tcPr>
            <w:tcW w:w="3116" w:type="dxa"/>
          </w:tcPr>
          <w:p w:rsidR="00D70CE9" w:rsidRPr="00D70CE9" w:rsidRDefault="00D70CE9" w:rsidP="00D70CE9">
            <w:pPr>
              <w:spacing w:line="240" w:lineRule="auto"/>
              <w:jc w:val="both"/>
              <w:rPr>
                <w:rFonts w:asciiTheme="majorBidi" w:hAnsiTheme="majorBidi" w:cstheme="majorBidi"/>
                <w:sz w:val="20"/>
                <w:szCs w:val="20"/>
              </w:rPr>
            </w:pPr>
            <w:r w:rsidRPr="00D70CE9">
              <w:rPr>
                <w:rFonts w:asciiTheme="majorBidi" w:hAnsiTheme="majorBidi" w:cstheme="majorBidi"/>
                <w:sz w:val="20"/>
                <w:szCs w:val="20"/>
              </w:rPr>
              <w:t>≥2 tim</w:t>
            </w:r>
            <w:r w:rsidRPr="00D70CE9">
              <w:rPr>
                <w:rFonts w:asciiTheme="majorBidi" w:eastAsiaTheme="minorHAnsi" w:hAnsiTheme="majorBidi" w:cstheme="majorBidi"/>
                <w:sz w:val="20"/>
                <w:szCs w:val="20"/>
              </w:rPr>
              <w:t>es/week</w:t>
            </w:r>
          </w:p>
        </w:tc>
        <w:tc>
          <w:tcPr>
            <w:tcW w:w="3117" w:type="dxa"/>
          </w:tcPr>
          <w:p w:rsidR="00D70CE9" w:rsidRPr="00D70CE9" w:rsidRDefault="00F4614A" w:rsidP="00D70CE9">
            <w:pPr>
              <w:spacing w:line="240" w:lineRule="auto"/>
              <w:jc w:val="both"/>
              <w:rPr>
                <w:rFonts w:asciiTheme="majorBidi" w:hAnsiTheme="majorBidi" w:cstheme="majorBidi"/>
                <w:sz w:val="20"/>
                <w:szCs w:val="20"/>
              </w:rPr>
            </w:pPr>
            <w:r>
              <w:rPr>
                <w:rFonts w:asciiTheme="majorBidi" w:hAnsiTheme="majorBidi" w:cstheme="majorBidi"/>
                <w:sz w:val="20"/>
                <w:szCs w:val="20"/>
              </w:rPr>
              <w:t>50</w:t>
            </w:r>
            <w:r w:rsidR="00D70CE9" w:rsidRPr="00D70CE9">
              <w:rPr>
                <w:rFonts w:asciiTheme="majorBidi" w:hAnsiTheme="majorBidi" w:cstheme="majorBidi"/>
                <w:sz w:val="20"/>
                <w:szCs w:val="20"/>
              </w:rPr>
              <w:t>/242</w:t>
            </w:r>
          </w:p>
        </w:tc>
        <w:tc>
          <w:tcPr>
            <w:tcW w:w="3117" w:type="dxa"/>
          </w:tcPr>
          <w:p w:rsidR="00D70CE9" w:rsidRPr="00D70CE9" w:rsidRDefault="00F4614A" w:rsidP="00D70CE9">
            <w:pPr>
              <w:spacing w:line="240" w:lineRule="auto"/>
              <w:jc w:val="both"/>
              <w:rPr>
                <w:rFonts w:asciiTheme="majorBidi" w:hAnsiTheme="majorBidi" w:cstheme="majorBidi"/>
                <w:sz w:val="20"/>
                <w:szCs w:val="20"/>
              </w:rPr>
            </w:pPr>
            <w:r>
              <w:rPr>
                <w:rFonts w:asciiTheme="majorBidi" w:hAnsiTheme="majorBidi" w:cstheme="majorBidi"/>
                <w:sz w:val="20"/>
                <w:szCs w:val="20"/>
              </w:rPr>
              <w:t>0.79 (0.56-1.12)</w:t>
            </w:r>
          </w:p>
        </w:tc>
      </w:tr>
      <w:tr w:rsidR="00F4614A" w:rsidTr="004308E5">
        <w:tc>
          <w:tcPr>
            <w:tcW w:w="9350" w:type="dxa"/>
            <w:gridSpan w:val="3"/>
          </w:tcPr>
          <w:p w:rsidR="00F4614A" w:rsidRDefault="0032097D" w:rsidP="00D70CE9">
            <w:pPr>
              <w:spacing w:line="240" w:lineRule="auto"/>
              <w:jc w:val="both"/>
              <w:rPr>
                <w:rFonts w:asciiTheme="majorBidi" w:hAnsiTheme="majorBidi" w:cstheme="majorBidi"/>
                <w:sz w:val="20"/>
                <w:szCs w:val="20"/>
              </w:rPr>
            </w:pPr>
            <w:r w:rsidRPr="0032097D">
              <w:rPr>
                <w:rFonts w:asciiTheme="majorBidi" w:hAnsiTheme="majorBidi" w:cstheme="majorBidi"/>
                <w:sz w:val="20"/>
                <w:szCs w:val="20"/>
              </w:rPr>
              <w:t>Feskens, 1993 (Netherlands</w:t>
            </w:r>
            <w:r>
              <w:rPr>
                <w:rFonts w:asciiTheme="majorBidi" w:hAnsiTheme="majorBidi" w:cstheme="majorBidi"/>
                <w:sz w:val="20"/>
                <w:szCs w:val="20"/>
              </w:rPr>
              <w:t>)</w:t>
            </w:r>
          </w:p>
          <w:p w:rsidR="0032097D" w:rsidRPr="00D70CE9" w:rsidRDefault="0032097D" w:rsidP="00D70CE9">
            <w:pPr>
              <w:spacing w:line="240" w:lineRule="auto"/>
              <w:jc w:val="both"/>
              <w:rPr>
                <w:rFonts w:asciiTheme="majorBidi" w:hAnsiTheme="majorBidi" w:cstheme="majorBidi"/>
                <w:sz w:val="20"/>
                <w:szCs w:val="20"/>
              </w:rPr>
            </w:pPr>
            <w:r>
              <w:rPr>
                <w:rFonts w:asciiTheme="majorBidi" w:hAnsiTheme="majorBidi" w:cstheme="majorBidi"/>
                <w:sz w:val="20"/>
                <w:szCs w:val="20"/>
              </w:rPr>
              <w:t>Coronary heart disease mortality</w:t>
            </w:r>
          </w:p>
        </w:tc>
      </w:tr>
      <w:tr w:rsidR="00D70CE9" w:rsidTr="00AD4B1A">
        <w:tc>
          <w:tcPr>
            <w:tcW w:w="3116" w:type="dxa"/>
          </w:tcPr>
          <w:p w:rsidR="00D70CE9" w:rsidRPr="0032097D" w:rsidRDefault="0032097D" w:rsidP="00D70CE9">
            <w:pPr>
              <w:spacing w:line="240" w:lineRule="auto"/>
              <w:jc w:val="both"/>
              <w:rPr>
                <w:rFonts w:asciiTheme="majorBidi" w:hAnsiTheme="majorBidi" w:cstheme="majorBidi"/>
                <w:sz w:val="20"/>
                <w:szCs w:val="20"/>
              </w:rPr>
            </w:pPr>
            <w:r w:rsidRPr="0032097D">
              <w:rPr>
                <w:rFonts w:asciiTheme="majorBidi" w:hAnsiTheme="majorBidi" w:cstheme="majorBidi"/>
                <w:sz w:val="20"/>
                <w:szCs w:val="20"/>
              </w:rPr>
              <w:t>Non-fish consumers</w:t>
            </w:r>
          </w:p>
        </w:tc>
        <w:tc>
          <w:tcPr>
            <w:tcW w:w="3117" w:type="dxa"/>
          </w:tcPr>
          <w:p w:rsidR="00D70CE9" w:rsidRPr="0032097D" w:rsidRDefault="0032097D" w:rsidP="00D70CE9">
            <w:pPr>
              <w:spacing w:line="240" w:lineRule="auto"/>
              <w:jc w:val="both"/>
              <w:rPr>
                <w:rFonts w:asciiTheme="majorBidi" w:hAnsiTheme="majorBidi" w:cstheme="majorBidi"/>
                <w:sz w:val="20"/>
                <w:szCs w:val="20"/>
              </w:rPr>
            </w:pPr>
            <w:r w:rsidRPr="0032097D">
              <w:rPr>
                <w:rFonts w:asciiTheme="majorBidi" w:hAnsiTheme="majorBidi" w:cstheme="majorBidi"/>
                <w:sz w:val="20"/>
                <w:szCs w:val="20"/>
              </w:rPr>
              <w:t>10/32</w:t>
            </w:r>
          </w:p>
        </w:tc>
        <w:tc>
          <w:tcPr>
            <w:tcW w:w="3117" w:type="dxa"/>
          </w:tcPr>
          <w:p w:rsidR="00D70CE9" w:rsidRPr="0032097D" w:rsidRDefault="0032097D" w:rsidP="00D70CE9">
            <w:pPr>
              <w:spacing w:line="240" w:lineRule="auto"/>
              <w:jc w:val="both"/>
              <w:rPr>
                <w:rFonts w:asciiTheme="majorBidi" w:hAnsiTheme="majorBidi" w:cstheme="majorBidi"/>
                <w:sz w:val="20"/>
                <w:szCs w:val="20"/>
              </w:rPr>
            </w:pPr>
            <w:r w:rsidRPr="0032097D">
              <w:rPr>
                <w:rFonts w:asciiTheme="majorBidi" w:hAnsiTheme="majorBidi" w:cstheme="majorBidi"/>
                <w:sz w:val="20"/>
                <w:szCs w:val="20"/>
              </w:rPr>
              <w:t>1.00</w:t>
            </w:r>
          </w:p>
        </w:tc>
      </w:tr>
      <w:tr w:rsidR="00D70CE9" w:rsidTr="00AD4B1A">
        <w:tc>
          <w:tcPr>
            <w:tcW w:w="3116" w:type="dxa"/>
          </w:tcPr>
          <w:p w:rsidR="00D70CE9" w:rsidRPr="0032097D" w:rsidRDefault="0032097D" w:rsidP="00D70CE9">
            <w:pPr>
              <w:spacing w:line="240" w:lineRule="auto"/>
              <w:jc w:val="both"/>
              <w:rPr>
                <w:rFonts w:asciiTheme="majorBidi" w:hAnsiTheme="majorBidi" w:cstheme="majorBidi"/>
                <w:sz w:val="20"/>
                <w:szCs w:val="20"/>
              </w:rPr>
            </w:pPr>
            <w:r w:rsidRPr="0032097D">
              <w:rPr>
                <w:rFonts w:asciiTheme="majorBidi" w:hAnsiTheme="majorBidi" w:cstheme="majorBidi"/>
                <w:sz w:val="20"/>
                <w:szCs w:val="20"/>
              </w:rPr>
              <w:t>Fish consumers</w:t>
            </w:r>
          </w:p>
        </w:tc>
        <w:tc>
          <w:tcPr>
            <w:tcW w:w="3117" w:type="dxa"/>
          </w:tcPr>
          <w:p w:rsidR="00D70CE9" w:rsidRPr="0032097D" w:rsidRDefault="0032097D" w:rsidP="00D70CE9">
            <w:pPr>
              <w:spacing w:line="240" w:lineRule="auto"/>
              <w:jc w:val="both"/>
              <w:rPr>
                <w:rFonts w:asciiTheme="majorBidi" w:hAnsiTheme="majorBidi" w:cstheme="majorBidi"/>
                <w:sz w:val="20"/>
                <w:szCs w:val="20"/>
              </w:rPr>
            </w:pPr>
            <w:r w:rsidRPr="0032097D">
              <w:rPr>
                <w:rFonts w:asciiTheme="majorBidi" w:hAnsiTheme="majorBidi" w:cstheme="majorBidi"/>
                <w:sz w:val="20"/>
                <w:szCs w:val="20"/>
              </w:rPr>
              <w:t>11/51</w:t>
            </w:r>
          </w:p>
        </w:tc>
        <w:tc>
          <w:tcPr>
            <w:tcW w:w="3117" w:type="dxa"/>
          </w:tcPr>
          <w:p w:rsidR="00D70CE9" w:rsidRPr="0032097D" w:rsidRDefault="0032097D" w:rsidP="00D70CE9">
            <w:pPr>
              <w:spacing w:line="240" w:lineRule="auto"/>
              <w:jc w:val="both"/>
              <w:rPr>
                <w:rFonts w:asciiTheme="majorBidi" w:hAnsiTheme="majorBidi" w:cstheme="majorBidi"/>
                <w:sz w:val="20"/>
                <w:szCs w:val="20"/>
              </w:rPr>
            </w:pPr>
            <w:r w:rsidRPr="0032097D">
              <w:rPr>
                <w:rFonts w:asciiTheme="majorBidi" w:hAnsiTheme="majorBidi" w:cstheme="majorBidi"/>
                <w:sz w:val="20"/>
                <w:szCs w:val="20"/>
              </w:rPr>
              <w:t>0.66 (0.33-1.84)</w:t>
            </w:r>
          </w:p>
        </w:tc>
      </w:tr>
      <w:tr w:rsidR="0032097D" w:rsidTr="007130A2">
        <w:trPr>
          <w:trHeight w:val="283"/>
        </w:trPr>
        <w:tc>
          <w:tcPr>
            <w:tcW w:w="9350" w:type="dxa"/>
            <w:gridSpan w:val="3"/>
          </w:tcPr>
          <w:p w:rsidR="0032097D" w:rsidRPr="00A13C1D" w:rsidRDefault="00A13C1D" w:rsidP="007130A2">
            <w:pPr>
              <w:spacing w:line="240" w:lineRule="auto"/>
              <w:jc w:val="both"/>
              <w:rPr>
                <w:rFonts w:asciiTheme="majorBidi" w:hAnsiTheme="majorBidi" w:cstheme="majorBidi"/>
                <w:sz w:val="20"/>
                <w:szCs w:val="20"/>
              </w:rPr>
            </w:pPr>
            <w:r w:rsidRPr="00A13C1D">
              <w:rPr>
                <w:rFonts w:asciiTheme="majorBidi" w:hAnsiTheme="majorBidi" w:cstheme="majorBidi"/>
                <w:sz w:val="20"/>
                <w:szCs w:val="20"/>
              </w:rPr>
              <w:t>Hu, 2003 (USA)</w:t>
            </w:r>
          </w:p>
          <w:p w:rsidR="00A13C1D" w:rsidRDefault="00A13C1D" w:rsidP="007130A2">
            <w:pPr>
              <w:spacing w:line="240" w:lineRule="auto"/>
              <w:jc w:val="both"/>
              <w:rPr>
                <w:rFonts w:ascii="Times New Roman" w:eastAsiaTheme="minorHAnsi" w:hAnsi="Times New Roman" w:cs="Times New Roman"/>
                <w:sz w:val="20"/>
                <w:szCs w:val="20"/>
              </w:rPr>
            </w:pPr>
            <w:r w:rsidRPr="00A13C1D">
              <w:rPr>
                <w:rFonts w:ascii="Times New Roman" w:eastAsiaTheme="minorHAnsi" w:hAnsi="Times New Roman" w:cs="Times New Roman"/>
                <w:sz w:val="20"/>
                <w:szCs w:val="20"/>
              </w:rPr>
              <w:lastRenderedPageBreak/>
              <w:t>Nurses’ Health Study</w:t>
            </w:r>
          </w:p>
          <w:p w:rsidR="007130A2" w:rsidRDefault="007130A2" w:rsidP="007130A2">
            <w:pPr>
              <w:spacing w:line="240" w:lineRule="auto"/>
              <w:jc w:val="both"/>
              <w:rPr>
                <w:rFonts w:asciiTheme="majorBidi" w:hAnsiTheme="majorBidi" w:cstheme="majorBidi"/>
                <w:sz w:val="24"/>
                <w:szCs w:val="24"/>
              </w:rPr>
            </w:pPr>
            <w:r>
              <w:rPr>
                <w:rFonts w:asciiTheme="majorBidi" w:hAnsiTheme="majorBidi" w:cstheme="majorBidi"/>
                <w:sz w:val="20"/>
                <w:szCs w:val="20"/>
              </w:rPr>
              <w:t>Coronary heart disease incidence</w:t>
            </w:r>
          </w:p>
        </w:tc>
      </w:tr>
      <w:tr w:rsidR="00D70CE9" w:rsidTr="00AD4B1A">
        <w:tc>
          <w:tcPr>
            <w:tcW w:w="3116" w:type="dxa"/>
          </w:tcPr>
          <w:p w:rsidR="00D70CE9" w:rsidRPr="007130A2" w:rsidRDefault="007130A2" w:rsidP="00D70CE9">
            <w:pPr>
              <w:spacing w:line="240" w:lineRule="auto"/>
              <w:jc w:val="both"/>
              <w:rPr>
                <w:rFonts w:asciiTheme="majorBidi" w:hAnsiTheme="majorBidi" w:cstheme="majorBidi"/>
                <w:sz w:val="20"/>
                <w:szCs w:val="20"/>
              </w:rPr>
            </w:pPr>
            <w:r w:rsidRPr="007130A2">
              <w:rPr>
                <w:rFonts w:asciiTheme="majorBidi" w:hAnsiTheme="majorBidi" w:cstheme="majorBidi"/>
                <w:sz w:val="20"/>
                <w:szCs w:val="20"/>
              </w:rPr>
              <w:lastRenderedPageBreak/>
              <w:t>&lt;1/month</w:t>
            </w:r>
          </w:p>
        </w:tc>
        <w:tc>
          <w:tcPr>
            <w:tcW w:w="3117" w:type="dxa"/>
          </w:tcPr>
          <w:p w:rsidR="00D70CE9" w:rsidRPr="007130A2" w:rsidRDefault="007130A2" w:rsidP="00D70CE9">
            <w:pPr>
              <w:spacing w:line="240" w:lineRule="auto"/>
              <w:jc w:val="both"/>
              <w:rPr>
                <w:rFonts w:asciiTheme="majorBidi" w:hAnsiTheme="majorBidi" w:cstheme="majorBidi"/>
                <w:sz w:val="20"/>
                <w:szCs w:val="20"/>
              </w:rPr>
            </w:pPr>
            <w:r>
              <w:rPr>
                <w:rFonts w:asciiTheme="majorBidi" w:hAnsiTheme="majorBidi" w:cstheme="majorBidi"/>
                <w:sz w:val="20"/>
                <w:szCs w:val="20"/>
              </w:rPr>
              <w:t>41/3170</w:t>
            </w:r>
          </w:p>
        </w:tc>
        <w:tc>
          <w:tcPr>
            <w:tcW w:w="3117" w:type="dxa"/>
          </w:tcPr>
          <w:p w:rsidR="00D70CE9" w:rsidRPr="007130A2" w:rsidRDefault="007130A2" w:rsidP="00D70CE9">
            <w:pPr>
              <w:spacing w:line="240" w:lineRule="auto"/>
              <w:jc w:val="both"/>
              <w:rPr>
                <w:rFonts w:asciiTheme="majorBidi" w:hAnsiTheme="majorBidi" w:cstheme="majorBidi"/>
                <w:sz w:val="20"/>
                <w:szCs w:val="20"/>
              </w:rPr>
            </w:pPr>
            <w:r>
              <w:rPr>
                <w:rFonts w:asciiTheme="majorBidi" w:hAnsiTheme="majorBidi" w:cstheme="majorBidi"/>
                <w:sz w:val="20"/>
                <w:szCs w:val="20"/>
              </w:rPr>
              <w:t>1.00</w:t>
            </w:r>
          </w:p>
        </w:tc>
      </w:tr>
      <w:tr w:rsidR="00D70CE9" w:rsidTr="00AD4B1A">
        <w:tc>
          <w:tcPr>
            <w:tcW w:w="3116" w:type="dxa"/>
          </w:tcPr>
          <w:p w:rsidR="00D70CE9" w:rsidRPr="007130A2" w:rsidRDefault="007130A2" w:rsidP="00D70CE9">
            <w:pPr>
              <w:spacing w:line="240" w:lineRule="auto"/>
              <w:jc w:val="both"/>
              <w:rPr>
                <w:rFonts w:asciiTheme="majorBidi" w:hAnsiTheme="majorBidi" w:cstheme="majorBidi"/>
                <w:sz w:val="20"/>
                <w:szCs w:val="20"/>
              </w:rPr>
            </w:pPr>
            <w:r>
              <w:rPr>
                <w:rFonts w:asciiTheme="majorBidi" w:hAnsiTheme="majorBidi" w:cstheme="majorBidi"/>
                <w:sz w:val="20"/>
                <w:szCs w:val="20"/>
              </w:rPr>
              <w:t>1-3 month</w:t>
            </w:r>
          </w:p>
        </w:tc>
        <w:tc>
          <w:tcPr>
            <w:tcW w:w="3117" w:type="dxa"/>
          </w:tcPr>
          <w:p w:rsidR="00D70CE9" w:rsidRPr="007130A2" w:rsidRDefault="007130A2" w:rsidP="00D70CE9">
            <w:pPr>
              <w:spacing w:line="240" w:lineRule="auto"/>
              <w:jc w:val="both"/>
              <w:rPr>
                <w:rFonts w:asciiTheme="majorBidi" w:hAnsiTheme="majorBidi" w:cstheme="majorBidi"/>
                <w:sz w:val="20"/>
                <w:szCs w:val="20"/>
              </w:rPr>
            </w:pPr>
            <w:r>
              <w:rPr>
                <w:rFonts w:asciiTheme="majorBidi" w:hAnsiTheme="majorBidi" w:cstheme="majorBidi"/>
                <w:sz w:val="20"/>
                <w:szCs w:val="20"/>
              </w:rPr>
              <w:t>92/11685</w:t>
            </w:r>
          </w:p>
        </w:tc>
        <w:tc>
          <w:tcPr>
            <w:tcW w:w="3117" w:type="dxa"/>
          </w:tcPr>
          <w:p w:rsidR="00D70CE9" w:rsidRPr="007130A2" w:rsidRDefault="007130A2" w:rsidP="00D70CE9">
            <w:pPr>
              <w:spacing w:line="240" w:lineRule="auto"/>
              <w:jc w:val="both"/>
              <w:rPr>
                <w:rFonts w:asciiTheme="majorBidi" w:hAnsiTheme="majorBidi" w:cstheme="majorBidi"/>
                <w:sz w:val="20"/>
                <w:szCs w:val="20"/>
              </w:rPr>
            </w:pPr>
            <w:r>
              <w:rPr>
                <w:rFonts w:asciiTheme="majorBidi" w:hAnsiTheme="majorBidi" w:cstheme="majorBidi"/>
                <w:sz w:val="20"/>
                <w:szCs w:val="20"/>
              </w:rPr>
              <w:t>0.70 (0.48-1.03)</w:t>
            </w:r>
          </w:p>
        </w:tc>
      </w:tr>
      <w:tr w:rsidR="007130A2" w:rsidTr="00AD4B1A">
        <w:tc>
          <w:tcPr>
            <w:tcW w:w="3116" w:type="dxa"/>
          </w:tcPr>
          <w:p w:rsidR="007130A2" w:rsidRPr="007130A2" w:rsidRDefault="007130A2" w:rsidP="00D70CE9">
            <w:pPr>
              <w:spacing w:line="240" w:lineRule="auto"/>
              <w:jc w:val="both"/>
              <w:rPr>
                <w:rFonts w:asciiTheme="majorBidi" w:hAnsiTheme="majorBidi" w:cstheme="majorBidi"/>
                <w:sz w:val="20"/>
                <w:szCs w:val="20"/>
              </w:rPr>
            </w:pPr>
            <w:r>
              <w:rPr>
                <w:rFonts w:asciiTheme="majorBidi" w:hAnsiTheme="majorBidi" w:cstheme="majorBidi"/>
                <w:sz w:val="20"/>
                <w:szCs w:val="20"/>
              </w:rPr>
              <w:t>1/week</w:t>
            </w:r>
          </w:p>
        </w:tc>
        <w:tc>
          <w:tcPr>
            <w:tcW w:w="3117" w:type="dxa"/>
          </w:tcPr>
          <w:p w:rsidR="007130A2" w:rsidRPr="007130A2" w:rsidRDefault="007130A2" w:rsidP="00D70CE9">
            <w:pPr>
              <w:spacing w:line="240" w:lineRule="auto"/>
              <w:jc w:val="both"/>
              <w:rPr>
                <w:rFonts w:asciiTheme="majorBidi" w:hAnsiTheme="majorBidi" w:cstheme="majorBidi"/>
                <w:sz w:val="20"/>
                <w:szCs w:val="20"/>
              </w:rPr>
            </w:pPr>
            <w:r>
              <w:rPr>
                <w:rFonts w:asciiTheme="majorBidi" w:hAnsiTheme="majorBidi" w:cstheme="majorBidi"/>
                <w:sz w:val="20"/>
                <w:szCs w:val="20"/>
              </w:rPr>
              <w:t>161/21705</w:t>
            </w:r>
          </w:p>
        </w:tc>
        <w:tc>
          <w:tcPr>
            <w:tcW w:w="3117" w:type="dxa"/>
          </w:tcPr>
          <w:p w:rsidR="007130A2" w:rsidRPr="007130A2" w:rsidRDefault="007130A2" w:rsidP="00D70CE9">
            <w:pPr>
              <w:spacing w:line="240" w:lineRule="auto"/>
              <w:jc w:val="both"/>
              <w:rPr>
                <w:rFonts w:asciiTheme="majorBidi" w:hAnsiTheme="majorBidi" w:cstheme="majorBidi"/>
                <w:sz w:val="20"/>
                <w:szCs w:val="20"/>
              </w:rPr>
            </w:pPr>
            <w:r>
              <w:rPr>
                <w:rFonts w:asciiTheme="majorBidi" w:hAnsiTheme="majorBidi" w:cstheme="majorBidi"/>
                <w:sz w:val="20"/>
                <w:szCs w:val="20"/>
              </w:rPr>
              <w:t>0.60 (0.42-0.85)</w:t>
            </w:r>
          </w:p>
        </w:tc>
      </w:tr>
      <w:tr w:rsidR="007130A2" w:rsidTr="00AD4B1A">
        <w:tc>
          <w:tcPr>
            <w:tcW w:w="3116" w:type="dxa"/>
          </w:tcPr>
          <w:p w:rsidR="007130A2" w:rsidRPr="007130A2" w:rsidRDefault="007130A2" w:rsidP="00D70CE9">
            <w:pPr>
              <w:spacing w:line="240" w:lineRule="auto"/>
              <w:jc w:val="both"/>
              <w:rPr>
                <w:rFonts w:asciiTheme="majorBidi" w:hAnsiTheme="majorBidi" w:cstheme="majorBidi"/>
                <w:sz w:val="20"/>
                <w:szCs w:val="20"/>
              </w:rPr>
            </w:pPr>
            <w:r>
              <w:rPr>
                <w:rFonts w:asciiTheme="majorBidi" w:hAnsiTheme="majorBidi" w:cstheme="majorBidi"/>
                <w:sz w:val="20"/>
                <w:szCs w:val="20"/>
              </w:rPr>
              <w:t>2-4 week</w:t>
            </w:r>
          </w:p>
        </w:tc>
        <w:tc>
          <w:tcPr>
            <w:tcW w:w="3117" w:type="dxa"/>
          </w:tcPr>
          <w:p w:rsidR="007130A2" w:rsidRPr="007130A2" w:rsidRDefault="007130A2" w:rsidP="00D70CE9">
            <w:pPr>
              <w:spacing w:line="240" w:lineRule="auto"/>
              <w:jc w:val="both"/>
              <w:rPr>
                <w:rFonts w:asciiTheme="majorBidi" w:hAnsiTheme="majorBidi" w:cstheme="majorBidi"/>
                <w:sz w:val="20"/>
                <w:szCs w:val="20"/>
              </w:rPr>
            </w:pPr>
            <w:r>
              <w:rPr>
                <w:rFonts w:asciiTheme="majorBidi" w:hAnsiTheme="majorBidi" w:cstheme="majorBidi"/>
                <w:sz w:val="20"/>
                <w:szCs w:val="20"/>
              </w:rPr>
              <w:t>52/6495</w:t>
            </w:r>
          </w:p>
        </w:tc>
        <w:tc>
          <w:tcPr>
            <w:tcW w:w="3117" w:type="dxa"/>
          </w:tcPr>
          <w:p w:rsidR="007130A2" w:rsidRPr="007130A2" w:rsidRDefault="007130A2" w:rsidP="00D70CE9">
            <w:pPr>
              <w:spacing w:line="240" w:lineRule="auto"/>
              <w:jc w:val="both"/>
              <w:rPr>
                <w:rFonts w:asciiTheme="majorBidi" w:hAnsiTheme="majorBidi" w:cstheme="majorBidi"/>
                <w:sz w:val="20"/>
                <w:szCs w:val="20"/>
              </w:rPr>
            </w:pPr>
            <w:r>
              <w:rPr>
                <w:rFonts w:asciiTheme="majorBidi" w:hAnsiTheme="majorBidi" w:cstheme="majorBidi"/>
                <w:sz w:val="20"/>
                <w:szCs w:val="20"/>
              </w:rPr>
              <w:t>0.64 (0.42-0.99)</w:t>
            </w:r>
          </w:p>
        </w:tc>
      </w:tr>
      <w:tr w:rsidR="007130A2" w:rsidTr="00AD4B1A">
        <w:tc>
          <w:tcPr>
            <w:tcW w:w="3116" w:type="dxa"/>
          </w:tcPr>
          <w:p w:rsidR="007130A2" w:rsidRPr="007130A2" w:rsidRDefault="007130A2" w:rsidP="00D70CE9">
            <w:pPr>
              <w:spacing w:line="240" w:lineRule="auto"/>
              <w:jc w:val="both"/>
              <w:rPr>
                <w:rFonts w:asciiTheme="majorBidi" w:hAnsiTheme="majorBidi" w:cstheme="majorBidi"/>
                <w:sz w:val="20"/>
                <w:szCs w:val="20"/>
              </w:rPr>
            </w:pPr>
            <w:r>
              <w:rPr>
                <w:rFonts w:asciiTheme="majorBidi" w:hAnsiTheme="majorBidi" w:cstheme="majorBidi"/>
                <w:sz w:val="20"/>
                <w:szCs w:val="20"/>
              </w:rPr>
              <w:t>&gt;5 week</w:t>
            </w:r>
          </w:p>
        </w:tc>
        <w:tc>
          <w:tcPr>
            <w:tcW w:w="3117" w:type="dxa"/>
          </w:tcPr>
          <w:p w:rsidR="007130A2" w:rsidRPr="007130A2" w:rsidRDefault="007130A2" w:rsidP="00D70CE9">
            <w:pPr>
              <w:spacing w:line="240" w:lineRule="auto"/>
              <w:jc w:val="both"/>
              <w:rPr>
                <w:rFonts w:asciiTheme="majorBidi" w:hAnsiTheme="majorBidi" w:cstheme="majorBidi"/>
                <w:sz w:val="20"/>
                <w:szCs w:val="20"/>
              </w:rPr>
            </w:pPr>
            <w:r>
              <w:rPr>
                <w:rFonts w:asciiTheme="majorBidi" w:hAnsiTheme="majorBidi" w:cstheme="majorBidi"/>
                <w:sz w:val="20"/>
                <w:szCs w:val="20"/>
              </w:rPr>
              <w:t>16/2790</w:t>
            </w:r>
          </w:p>
        </w:tc>
        <w:tc>
          <w:tcPr>
            <w:tcW w:w="3117" w:type="dxa"/>
          </w:tcPr>
          <w:p w:rsidR="007130A2" w:rsidRPr="007130A2" w:rsidRDefault="007130A2" w:rsidP="00D70CE9">
            <w:pPr>
              <w:spacing w:line="240" w:lineRule="auto"/>
              <w:jc w:val="both"/>
              <w:rPr>
                <w:rFonts w:asciiTheme="majorBidi" w:hAnsiTheme="majorBidi" w:cstheme="majorBidi"/>
                <w:sz w:val="20"/>
                <w:szCs w:val="20"/>
              </w:rPr>
            </w:pPr>
            <w:r>
              <w:rPr>
                <w:rFonts w:asciiTheme="majorBidi" w:hAnsiTheme="majorBidi" w:cstheme="majorBidi"/>
                <w:sz w:val="20"/>
                <w:szCs w:val="20"/>
              </w:rPr>
              <w:t>0.36 (0.20-0.66)</w:t>
            </w:r>
          </w:p>
        </w:tc>
      </w:tr>
      <w:tr w:rsidR="007130A2" w:rsidTr="004308E5">
        <w:tc>
          <w:tcPr>
            <w:tcW w:w="9350" w:type="dxa"/>
            <w:gridSpan w:val="3"/>
          </w:tcPr>
          <w:p w:rsidR="007130A2" w:rsidRPr="00A13C1D" w:rsidRDefault="007130A2" w:rsidP="007130A2">
            <w:pPr>
              <w:spacing w:line="240" w:lineRule="auto"/>
              <w:jc w:val="both"/>
              <w:rPr>
                <w:rFonts w:asciiTheme="majorBidi" w:hAnsiTheme="majorBidi" w:cstheme="majorBidi"/>
                <w:sz w:val="20"/>
                <w:szCs w:val="20"/>
              </w:rPr>
            </w:pPr>
            <w:r w:rsidRPr="00A13C1D">
              <w:rPr>
                <w:rFonts w:asciiTheme="majorBidi" w:hAnsiTheme="majorBidi" w:cstheme="majorBidi"/>
                <w:sz w:val="20"/>
                <w:szCs w:val="20"/>
              </w:rPr>
              <w:t>Hu, 2003 (USA)</w:t>
            </w:r>
          </w:p>
          <w:p w:rsidR="007130A2" w:rsidRDefault="007130A2" w:rsidP="007130A2">
            <w:pPr>
              <w:spacing w:line="240" w:lineRule="auto"/>
              <w:jc w:val="both"/>
              <w:rPr>
                <w:rFonts w:ascii="Times New Roman" w:eastAsiaTheme="minorHAnsi" w:hAnsi="Times New Roman" w:cs="Times New Roman"/>
                <w:sz w:val="20"/>
                <w:szCs w:val="20"/>
              </w:rPr>
            </w:pPr>
            <w:r w:rsidRPr="00A13C1D">
              <w:rPr>
                <w:rFonts w:ascii="Times New Roman" w:eastAsiaTheme="minorHAnsi" w:hAnsi="Times New Roman" w:cs="Times New Roman"/>
                <w:sz w:val="20"/>
                <w:szCs w:val="20"/>
              </w:rPr>
              <w:t>Nurses’ Health Study</w:t>
            </w:r>
          </w:p>
          <w:p w:rsidR="007130A2" w:rsidRPr="007130A2" w:rsidRDefault="007130A2" w:rsidP="007130A2">
            <w:pPr>
              <w:spacing w:line="240" w:lineRule="auto"/>
              <w:jc w:val="both"/>
              <w:rPr>
                <w:rFonts w:asciiTheme="majorBidi" w:hAnsiTheme="majorBidi" w:cstheme="majorBidi"/>
                <w:sz w:val="20"/>
                <w:szCs w:val="20"/>
              </w:rPr>
            </w:pPr>
            <w:r>
              <w:rPr>
                <w:rFonts w:asciiTheme="majorBidi" w:eastAsiaTheme="minorHAnsi" w:hAnsiTheme="majorBidi" w:cstheme="majorBidi"/>
                <w:sz w:val="20"/>
                <w:szCs w:val="20"/>
              </w:rPr>
              <w:t>All-cause mortality</w:t>
            </w:r>
          </w:p>
        </w:tc>
      </w:tr>
      <w:tr w:rsidR="007130A2" w:rsidTr="00AD4B1A">
        <w:tc>
          <w:tcPr>
            <w:tcW w:w="3116" w:type="dxa"/>
          </w:tcPr>
          <w:p w:rsidR="007130A2" w:rsidRPr="007130A2" w:rsidRDefault="007130A2" w:rsidP="007130A2">
            <w:pPr>
              <w:spacing w:line="240" w:lineRule="auto"/>
              <w:jc w:val="both"/>
              <w:rPr>
                <w:rFonts w:asciiTheme="majorBidi" w:hAnsiTheme="majorBidi" w:cstheme="majorBidi"/>
                <w:sz w:val="20"/>
                <w:szCs w:val="20"/>
              </w:rPr>
            </w:pPr>
            <w:r w:rsidRPr="007130A2">
              <w:rPr>
                <w:rFonts w:asciiTheme="majorBidi" w:hAnsiTheme="majorBidi" w:cstheme="majorBidi"/>
                <w:sz w:val="20"/>
                <w:szCs w:val="20"/>
              </w:rPr>
              <w:t>&lt;1/month</w:t>
            </w:r>
          </w:p>
        </w:tc>
        <w:tc>
          <w:tcPr>
            <w:tcW w:w="3117" w:type="dxa"/>
          </w:tcPr>
          <w:p w:rsidR="007130A2" w:rsidRPr="00CD79BB" w:rsidRDefault="00CD79BB" w:rsidP="007130A2">
            <w:pPr>
              <w:spacing w:line="240" w:lineRule="auto"/>
              <w:jc w:val="both"/>
              <w:rPr>
                <w:rFonts w:asciiTheme="majorBidi" w:hAnsiTheme="majorBidi" w:cstheme="majorBidi"/>
                <w:sz w:val="20"/>
                <w:szCs w:val="20"/>
              </w:rPr>
            </w:pPr>
            <w:r w:rsidRPr="00CD79BB">
              <w:rPr>
                <w:rFonts w:asciiTheme="majorBidi" w:hAnsiTheme="majorBidi" w:cstheme="majorBidi"/>
                <w:sz w:val="20"/>
                <w:szCs w:val="20"/>
              </w:rPr>
              <w:t>48/3209</w:t>
            </w:r>
          </w:p>
        </w:tc>
        <w:tc>
          <w:tcPr>
            <w:tcW w:w="3117" w:type="dxa"/>
          </w:tcPr>
          <w:p w:rsidR="007130A2" w:rsidRPr="00CD79BB" w:rsidRDefault="00CD79BB" w:rsidP="007130A2">
            <w:pPr>
              <w:spacing w:line="240" w:lineRule="auto"/>
              <w:jc w:val="both"/>
              <w:rPr>
                <w:rFonts w:asciiTheme="majorBidi" w:hAnsiTheme="majorBidi" w:cstheme="majorBidi"/>
                <w:sz w:val="20"/>
                <w:szCs w:val="20"/>
              </w:rPr>
            </w:pPr>
            <w:r>
              <w:rPr>
                <w:rFonts w:asciiTheme="majorBidi" w:hAnsiTheme="majorBidi" w:cstheme="majorBidi"/>
                <w:sz w:val="20"/>
                <w:szCs w:val="20"/>
              </w:rPr>
              <w:t>1.00</w:t>
            </w:r>
          </w:p>
        </w:tc>
      </w:tr>
      <w:tr w:rsidR="007130A2" w:rsidTr="00AD4B1A">
        <w:tc>
          <w:tcPr>
            <w:tcW w:w="3116" w:type="dxa"/>
          </w:tcPr>
          <w:p w:rsidR="007130A2" w:rsidRPr="007130A2" w:rsidRDefault="007130A2" w:rsidP="007130A2">
            <w:pPr>
              <w:spacing w:line="240" w:lineRule="auto"/>
              <w:jc w:val="both"/>
              <w:rPr>
                <w:rFonts w:asciiTheme="majorBidi" w:hAnsiTheme="majorBidi" w:cstheme="majorBidi"/>
                <w:sz w:val="20"/>
                <w:szCs w:val="20"/>
              </w:rPr>
            </w:pPr>
            <w:r>
              <w:rPr>
                <w:rFonts w:asciiTheme="majorBidi" w:hAnsiTheme="majorBidi" w:cstheme="majorBidi"/>
                <w:sz w:val="20"/>
                <w:szCs w:val="20"/>
              </w:rPr>
              <w:t>1-3 month</w:t>
            </w:r>
          </w:p>
        </w:tc>
        <w:tc>
          <w:tcPr>
            <w:tcW w:w="3117" w:type="dxa"/>
          </w:tcPr>
          <w:p w:rsidR="007130A2" w:rsidRPr="00CD79BB" w:rsidRDefault="00CD79BB" w:rsidP="007130A2">
            <w:pPr>
              <w:spacing w:line="240" w:lineRule="auto"/>
              <w:jc w:val="both"/>
              <w:rPr>
                <w:rFonts w:asciiTheme="majorBidi" w:hAnsiTheme="majorBidi" w:cstheme="majorBidi"/>
                <w:sz w:val="20"/>
                <w:szCs w:val="20"/>
              </w:rPr>
            </w:pPr>
            <w:r>
              <w:rPr>
                <w:rFonts w:asciiTheme="majorBidi" w:hAnsiTheme="majorBidi" w:cstheme="majorBidi"/>
                <w:sz w:val="20"/>
                <w:szCs w:val="20"/>
              </w:rPr>
              <w:t>114/11784</w:t>
            </w:r>
          </w:p>
        </w:tc>
        <w:tc>
          <w:tcPr>
            <w:tcW w:w="3117" w:type="dxa"/>
          </w:tcPr>
          <w:p w:rsidR="007130A2" w:rsidRPr="00CD79BB" w:rsidRDefault="00CD79BB" w:rsidP="007130A2">
            <w:pPr>
              <w:spacing w:line="240" w:lineRule="auto"/>
              <w:jc w:val="both"/>
              <w:rPr>
                <w:rFonts w:asciiTheme="majorBidi" w:hAnsiTheme="majorBidi" w:cstheme="majorBidi"/>
                <w:sz w:val="20"/>
                <w:szCs w:val="20"/>
              </w:rPr>
            </w:pPr>
            <w:r>
              <w:rPr>
                <w:rFonts w:asciiTheme="majorBidi" w:hAnsiTheme="majorBidi" w:cstheme="majorBidi"/>
                <w:sz w:val="20"/>
                <w:szCs w:val="20"/>
              </w:rPr>
              <w:t>0.75 (0.53-1.07)</w:t>
            </w:r>
          </w:p>
        </w:tc>
      </w:tr>
      <w:tr w:rsidR="007130A2" w:rsidTr="00AD4B1A">
        <w:tc>
          <w:tcPr>
            <w:tcW w:w="3116" w:type="dxa"/>
          </w:tcPr>
          <w:p w:rsidR="007130A2" w:rsidRPr="007130A2" w:rsidRDefault="007130A2" w:rsidP="007130A2">
            <w:pPr>
              <w:spacing w:line="240" w:lineRule="auto"/>
              <w:jc w:val="both"/>
              <w:rPr>
                <w:rFonts w:asciiTheme="majorBidi" w:hAnsiTheme="majorBidi" w:cstheme="majorBidi"/>
                <w:sz w:val="20"/>
                <w:szCs w:val="20"/>
              </w:rPr>
            </w:pPr>
            <w:r>
              <w:rPr>
                <w:rFonts w:asciiTheme="majorBidi" w:hAnsiTheme="majorBidi" w:cstheme="majorBidi"/>
                <w:sz w:val="20"/>
                <w:szCs w:val="20"/>
              </w:rPr>
              <w:t>1/week</w:t>
            </w:r>
          </w:p>
        </w:tc>
        <w:tc>
          <w:tcPr>
            <w:tcW w:w="3117" w:type="dxa"/>
          </w:tcPr>
          <w:p w:rsidR="007130A2" w:rsidRPr="00CD79BB" w:rsidRDefault="00CD79BB" w:rsidP="007130A2">
            <w:pPr>
              <w:spacing w:line="240" w:lineRule="auto"/>
              <w:jc w:val="both"/>
              <w:rPr>
                <w:rFonts w:asciiTheme="majorBidi" w:hAnsiTheme="majorBidi" w:cstheme="majorBidi"/>
                <w:sz w:val="20"/>
                <w:szCs w:val="20"/>
              </w:rPr>
            </w:pPr>
            <w:r>
              <w:rPr>
                <w:rFonts w:asciiTheme="majorBidi" w:hAnsiTheme="majorBidi" w:cstheme="majorBidi"/>
                <w:sz w:val="20"/>
                <w:szCs w:val="20"/>
              </w:rPr>
              <w:t>219/21837</w:t>
            </w:r>
          </w:p>
        </w:tc>
        <w:tc>
          <w:tcPr>
            <w:tcW w:w="3117" w:type="dxa"/>
          </w:tcPr>
          <w:p w:rsidR="007130A2" w:rsidRPr="00CD79BB" w:rsidRDefault="00CD79BB" w:rsidP="007130A2">
            <w:pPr>
              <w:spacing w:line="240" w:lineRule="auto"/>
              <w:jc w:val="both"/>
              <w:rPr>
                <w:rFonts w:asciiTheme="majorBidi" w:hAnsiTheme="majorBidi" w:cstheme="majorBidi"/>
                <w:sz w:val="20"/>
                <w:szCs w:val="20"/>
              </w:rPr>
            </w:pPr>
            <w:r>
              <w:rPr>
                <w:rFonts w:asciiTheme="majorBidi" w:hAnsiTheme="majorBidi" w:cstheme="majorBidi"/>
                <w:sz w:val="20"/>
                <w:szCs w:val="20"/>
              </w:rPr>
              <w:t>0.66 (0.48-0.92)</w:t>
            </w:r>
          </w:p>
        </w:tc>
      </w:tr>
      <w:tr w:rsidR="007130A2" w:rsidTr="00AD4B1A">
        <w:tc>
          <w:tcPr>
            <w:tcW w:w="3116" w:type="dxa"/>
          </w:tcPr>
          <w:p w:rsidR="007130A2" w:rsidRPr="007130A2" w:rsidRDefault="007130A2" w:rsidP="007130A2">
            <w:pPr>
              <w:spacing w:line="240" w:lineRule="auto"/>
              <w:jc w:val="both"/>
              <w:rPr>
                <w:rFonts w:asciiTheme="majorBidi" w:hAnsiTheme="majorBidi" w:cstheme="majorBidi"/>
                <w:sz w:val="20"/>
                <w:szCs w:val="20"/>
              </w:rPr>
            </w:pPr>
            <w:r>
              <w:rPr>
                <w:rFonts w:asciiTheme="majorBidi" w:hAnsiTheme="majorBidi" w:cstheme="majorBidi"/>
                <w:sz w:val="20"/>
                <w:szCs w:val="20"/>
              </w:rPr>
              <w:t>2-4 week</w:t>
            </w:r>
          </w:p>
        </w:tc>
        <w:tc>
          <w:tcPr>
            <w:tcW w:w="3117" w:type="dxa"/>
          </w:tcPr>
          <w:p w:rsidR="007130A2" w:rsidRPr="00CD79BB" w:rsidRDefault="00CD79BB" w:rsidP="007130A2">
            <w:pPr>
              <w:spacing w:line="240" w:lineRule="auto"/>
              <w:jc w:val="both"/>
              <w:rPr>
                <w:rFonts w:asciiTheme="majorBidi" w:hAnsiTheme="majorBidi" w:cstheme="majorBidi"/>
                <w:sz w:val="20"/>
                <w:szCs w:val="20"/>
              </w:rPr>
            </w:pPr>
            <w:r>
              <w:rPr>
                <w:rFonts w:asciiTheme="majorBidi" w:hAnsiTheme="majorBidi" w:cstheme="majorBidi"/>
                <w:sz w:val="20"/>
                <w:szCs w:val="20"/>
              </w:rPr>
              <w:t>60/6554</w:t>
            </w:r>
          </w:p>
        </w:tc>
        <w:tc>
          <w:tcPr>
            <w:tcW w:w="3117" w:type="dxa"/>
          </w:tcPr>
          <w:p w:rsidR="007130A2" w:rsidRPr="00CD79BB" w:rsidRDefault="00CD79BB" w:rsidP="007130A2">
            <w:pPr>
              <w:spacing w:line="240" w:lineRule="auto"/>
              <w:jc w:val="both"/>
              <w:rPr>
                <w:rFonts w:asciiTheme="majorBidi" w:hAnsiTheme="majorBidi" w:cstheme="majorBidi"/>
                <w:sz w:val="20"/>
                <w:szCs w:val="20"/>
              </w:rPr>
            </w:pPr>
            <w:r>
              <w:rPr>
                <w:rFonts w:asciiTheme="majorBidi" w:hAnsiTheme="majorBidi" w:cstheme="majorBidi"/>
                <w:sz w:val="20"/>
                <w:szCs w:val="20"/>
              </w:rPr>
              <w:t>0.67 (0.45-1.01)</w:t>
            </w:r>
          </w:p>
        </w:tc>
      </w:tr>
      <w:tr w:rsidR="007130A2" w:rsidTr="00AD4B1A">
        <w:tc>
          <w:tcPr>
            <w:tcW w:w="3116" w:type="dxa"/>
          </w:tcPr>
          <w:p w:rsidR="007130A2" w:rsidRPr="007130A2" w:rsidRDefault="007130A2" w:rsidP="007130A2">
            <w:pPr>
              <w:spacing w:line="240" w:lineRule="auto"/>
              <w:jc w:val="both"/>
              <w:rPr>
                <w:rFonts w:asciiTheme="majorBidi" w:hAnsiTheme="majorBidi" w:cstheme="majorBidi"/>
                <w:sz w:val="20"/>
                <w:szCs w:val="20"/>
              </w:rPr>
            </w:pPr>
            <w:r>
              <w:rPr>
                <w:rFonts w:asciiTheme="majorBidi" w:hAnsiTheme="majorBidi" w:cstheme="majorBidi"/>
                <w:sz w:val="20"/>
                <w:szCs w:val="20"/>
              </w:rPr>
              <w:t>&gt;5 week</w:t>
            </w:r>
          </w:p>
        </w:tc>
        <w:tc>
          <w:tcPr>
            <w:tcW w:w="3117" w:type="dxa"/>
          </w:tcPr>
          <w:p w:rsidR="007130A2" w:rsidRPr="00CD79BB" w:rsidRDefault="00CD79BB" w:rsidP="007130A2">
            <w:pPr>
              <w:spacing w:line="240" w:lineRule="auto"/>
              <w:jc w:val="both"/>
              <w:rPr>
                <w:rFonts w:asciiTheme="majorBidi" w:hAnsiTheme="majorBidi" w:cstheme="majorBidi"/>
                <w:sz w:val="20"/>
                <w:szCs w:val="20"/>
              </w:rPr>
            </w:pPr>
            <w:r>
              <w:rPr>
                <w:rFonts w:asciiTheme="majorBidi" w:hAnsiTheme="majorBidi" w:cstheme="majorBidi"/>
                <w:sz w:val="20"/>
                <w:szCs w:val="20"/>
              </w:rPr>
              <w:t>27/2808</w:t>
            </w:r>
          </w:p>
        </w:tc>
        <w:tc>
          <w:tcPr>
            <w:tcW w:w="3117" w:type="dxa"/>
          </w:tcPr>
          <w:p w:rsidR="007130A2" w:rsidRPr="00CD79BB" w:rsidRDefault="0085253E" w:rsidP="007130A2">
            <w:pPr>
              <w:spacing w:line="240" w:lineRule="auto"/>
              <w:jc w:val="both"/>
              <w:rPr>
                <w:rFonts w:asciiTheme="majorBidi" w:hAnsiTheme="majorBidi" w:cstheme="majorBidi"/>
                <w:sz w:val="20"/>
                <w:szCs w:val="20"/>
              </w:rPr>
            </w:pPr>
            <w:r>
              <w:rPr>
                <w:rFonts w:asciiTheme="majorBidi" w:hAnsiTheme="majorBidi" w:cstheme="majorBidi"/>
                <w:sz w:val="20"/>
                <w:szCs w:val="20"/>
              </w:rPr>
              <w:t>0.48 (0.2</w:t>
            </w:r>
            <w:r w:rsidR="00CD79BB">
              <w:rPr>
                <w:rFonts w:asciiTheme="majorBidi" w:hAnsiTheme="majorBidi" w:cstheme="majorBidi"/>
                <w:sz w:val="20"/>
                <w:szCs w:val="20"/>
              </w:rPr>
              <w:t>9-0.80)</w:t>
            </w:r>
          </w:p>
        </w:tc>
      </w:tr>
      <w:tr w:rsidR="00183F87" w:rsidTr="004308E5">
        <w:tc>
          <w:tcPr>
            <w:tcW w:w="9350" w:type="dxa"/>
            <w:gridSpan w:val="3"/>
          </w:tcPr>
          <w:p w:rsidR="00183F87" w:rsidRPr="00E36C89" w:rsidRDefault="00183F87" w:rsidP="007130A2">
            <w:pPr>
              <w:spacing w:line="240" w:lineRule="auto"/>
              <w:jc w:val="both"/>
              <w:rPr>
                <w:rFonts w:asciiTheme="majorBidi" w:hAnsiTheme="majorBidi" w:cstheme="majorBidi"/>
                <w:sz w:val="20"/>
                <w:szCs w:val="20"/>
              </w:rPr>
            </w:pPr>
            <w:r w:rsidRPr="00E36C89">
              <w:rPr>
                <w:rFonts w:asciiTheme="majorBidi" w:hAnsiTheme="majorBidi" w:cstheme="majorBidi"/>
                <w:sz w:val="20"/>
                <w:szCs w:val="20"/>
              </w:rPr>
              <w:t>Iimuro, 2011 (Japan)</w:t>
            </w:r>
          </w:p>
          <w:p w:rsidR="006843DD" w:rsidRPr="00E36C89" w:rsidRDefault="006843DD" w:rsidP="007130A2">
            <w:pPr>
              <w:spacing w:line="240" w:lineRule="auto"/>
              <w:jc w:val="both"/>
              <w:rPr>
                <w:rFonts w:asciiTheme="majorBidi" w:eastAsiaTheme="minorHAnsi" w:hAnsiTheme="majorBidi" w:cstheme="majorBidi"/>
                <w:sz w:val="20"/>
                <w:szCs w:val="20"/>
              </w:rPr>
            </w:pPr>
            <w:r w:rsidRPr="00E36C89">
              <w:rPr>
                <w:rFonts w:asciiTheme="majorBidi" w:eastAsiaTheme="minorHAnsi" w:hAnsiTheme="majorBidi" w:cstheme="majorBidi"/>
                <w:sz w:val="20"/>
                <w:szCs w:val="20"/>
              </w:rPr>
              <w:t>J-EDIT study</w:t>
            </w:r>
          </w:p>
          <w:p w:rsidR="006843DD" w:rsidRDefault="006843DD" w:rsidP="007130A2">
            <w:pPr>
              <w:spacing w:line="240" w:lineRule="auto"/>
              <w:jc w:val="both"/>
              <w:rPr>
                <w:rFonts w:asciiTheme="majorBidi" w:hAnsiTheme="majorBidi" w:cstheme="majorBidi"/>
                <w:sz w:val="24"/>
                <w:szCs w:val="24"/>
              </w:rPr>
            </w:pPr>
            <w:r w:rsidRPr="00E36C89">
              <w:rPr>
                <w:rFonts w:ascii="Guardi-Roman" w:eastAsiaTheme="minorHAnsi" w:hAnsi="Guardi-Roman" w:cs="Guardi-Roman"/>
                <w:sz w:val="20"/>
                <w:szCs w:val="20"/>
              </w:rPr>
              <w:t>All-cause mortality</w:t>
            </w:r>
          </w:p>
        </w:tc>
      </w:tr>
      <w:tr w:rsidR="007130A2" w:rsidTr="00AD4B1A">
        <w:tc>
          <w:tcPr>
            <w:tcW w:w="3116" w:type="dxa"/>
          </w:tcPr>
          <w:p w:rsidR="007130A2" w:rsidRPr="00A96C8A" w:rsidRDefault="00A96C8A" w:rsidP="007130A2">
            <w:pPr>
              <w:spacing w:line="240" w:lineRule="auto"/>
              <w:jc w:val="both"/>
              <w:rPr>
                <w:rFonts w:asciiTheme="majorBidi" w:hAnsiTheme="majorBidi" w:cstheme="majorBidi"/>
                <w:sz w:val="20"/>
                <w:szCs w:val="20"/>
              </w:rPr>
            </w:pPr>
            <w:r w:rsidRPr="00A96C8A">
              <w:rPr>
                <w:rFonts w:asciiTheme="majorBidi" w:hAnsiTheme="majorBidi" w:cstheme="majorBidi"/>
                <w:sz w:val="20"/>
                <w:szCs w:val="20"/>
              </w:rPr>
              <w:t>Low intake</w:t>
            </w:r>
          </w:p>
        </w:tc>
        <w:tc>
          <w:tcPr>
            <w:tcW w:w="3117" w:type="dxa"/>
          </w:tcPr>
          <w:p w:rsidR="007130A2" w:rsidRPr="00A96C8A" w:rsidRDefault="00A96C8A" w:rsidP="007130A2">
            <w:pPr>
              <w:spacing w:line="240" w:lineRule="auto"/>
              <w:jc w:val="both"/>
              <w:rPr>
                <w:rFonts w:asciiTheme="majorBidi" w:hAnsiTheme="majorBidi" w:cstheme="majorBidi"/>
                <w:sz w:val="20"/>
                <w:szCs w:val="20"/>
              </w:rPr>
            </w:pPr>
            <w:r>
              <w:rPr>
                <w:rFonts w:asciiTheme="majorBidi" w:hAnsiTheme="majorBidi" w:cstheme="majorBidi"/>
                <w:sz w:val="20"/>
                <w:szCs w:val="20"/>
              </w:rPr>
              <w:t>-</w:t>
            </w:r>
          </w:p>
        </w:tc>
        <w:tc>
          <w:tcPr>
            <w:tcW w:w="3117" w:type="dxa"/>
          </w:tcPr>
          <w:p w:rsidR="007130A2" w:rsidRPr="00A96C8A" w:rsidRDefault="00A96C8A" w:rsidP="007130A2">
            <w:pPr>
              <w:spacing w:line="240" w:lineRule="auto"/>
              <w:jc w:val="both"/>
              <w:rPr>
                <w:rFonts w:asciiTheme="majorBidi" w:hAnsiTheme="majorBidi" w:cstheme="majorBidi"/>
                <w:sz w:val="20"/>
                <w:szCs w:val="20"/>
              </w:rPr>
            </w:pPr>
            <w:r>
              <w:rPr>
                <w:rFonts w:asciiTheme="majorBidi" w:hAnsiTheme="majorBidi" w:cstheme="majorBidi"/>
                <w:sz w:val="20"/>
                <w:szCs w:val="20"/>
              </w:rPr>
              <w:t>1.00</w:t>
            </w:r>
          </w:p>
        </w:tc>
      </w:tr>
      <w:tr w:rsidR="00183F87" w:rsidTr="00AD4B1A">
        <w:tc>
          <w:tcPr>
            <w:tcW w:w="3116" w:type="dxa"/>
          </w:tcPr>
          <w:p w:rsidR="00183F87" w:rsidRPr="00A96C8A" w:rsidRDefault="00A96C8A" w:rsidP="007130A2">
            <w:pPr>
              <w:spacing w:line="240" w:lineRule="auto"/>
              <w:jc w:val="both"/>
              <w:rPr>
                <w:rFonts w:asciiTheme="majorBidi" w:hAnsiTheme="majorBidi" w:cstheme="majorBidi"/>
                <w:sz w:val="20"/>
                <w:szCs w:val="20"/>
              </w:rPr>
            </w:pPr>
            <w:r w:rsidRPr="00A96C8A">
              <w:rPr>
                <w:rFonts w:asciiTheme="majorBidi" w:hAnsiTheme="majorBidi" w:cstheme="majorBidi"/>
                <w:sz w:val="20"/>
                <w:szCs w:val="20"/>
              </w:rPr>
              <w:t>Middle intake</w:t>
            </w:r>
          </w:p>
        </w:tc>
        <w:tc>
          <w:tcPr>
            <w:tcW w:w="3117" w:type="dxa"/>
          </w:tcPr>
          <w:p w:rsidR="00183F87" w:rsidRPr="00A96C8A" w:rsidRDefault="00A96C8A" w:rsidP="007130A2">
            <w:pPr>
              <w:spacing w:line="240" w:lineRule="auto"/>
              <w:jc w:val="both"/>
              <w:rPr>
                <w:rFonts w:asciiTheme="majorBidi" w:hAnsiTheme="majorBidi" w:cstheme="majorBidi"/>
                <w:sz w:val="20"/>
                <w:szCs w:val="20"/>
              </w:rPr>
            </w:pPr>
            <w:r>
              <w:rPr>
                <w:rFonts w:asciiTheme="majorBidi" w:hAnsiTheme="majorBidi" w:cstheme="majorBidi"/>
                <w:sz w:val="20"/>
                <w:szCs w:val="20"/>
              </w:rPr>
              <w:t>-</w:t>
            </w:r>
          </w:p>
        </w:tc>
        <w:tc>
          <w:tcPr>
            <w:tcW w:w="3117" w:type="dxa"/>
          </w:tcPr>
          <w:p w:rsidR="00183F87" w:rsidRPr="00A96C8A" w:rsidRDefault="00A96C8A" w:rsidP="007130A2">
            <w:pPr>
              <w:spacing w:line="240" w:lineRule="auto"/>
              <w:jc w:val="both"/>
              <w:rPr>
                <w:rFonts w:asciiTheme="majorBidi" w:hAnsiTheme="majorBidi" w:cstheme="majorBidi"/>
                <w:sz w:val="20"/>
                <w:szCs w:val="20"/>
              </w:rPr>
            </w:pPr>
            <w:r>
              <w:rPr>
                <w:rFonts w:asciiTheme="majorBidi" w:hAnsiTheme="majorBidi" w:cstheme="majorBidi"/>
                <w:sz w:val="20"/>
                <w:szCs w:val="20"/>
              </w:rPr>
              <w:t>0.72 (0.40-1.31)</w:t>
            </w:r>
          </w:p>
        </w:tc>
      </w:tr>
      <w:tr w:rsidR="00183F87" w:rsidTr="00AD4B1A">
        <w:tc>
          <w:tcPr>
            <w:tcW w:w="3116" w:type="dxa"/>
          </w:tcPr>
          <w:p w:rsidR="00183F87" w:rsidRPr="00A96C8A" w:rsidRDefault="00A96C8A" w:rsidP="007130A2">
            <w:pPr>
              <w:spacing w:line="240" w:lineRule="auto"/>
              <w:jc w:val="both"/>
              <w:rPr>
                <w:rFonts w:asciiTheme="majorBidi" w:hAnsiTheme="majorBidi" w:cstheme="majorBidi"/>
                <w:sz w:val="20"/>
                <w:szCs w:val="20"/>
              </w:rPr>
            </w:pPr>
            <w:r w:rsidRPr="00A96C8A">
              <w:rPr>
                <w:rFonts w:asciiTheme="majorBidi" w:hAnsiTheme="majorBidi" w:cstheme="majorBidi"/>
                <w:sz w:val="20"/>
                <w:szCs w:val="20"/>
              </w:rPr>
              <w:t>High intake</w:t>
            </w:r>
          </w:p>
        </w:tc>
        <w:tc>
          <w:tcPr>
            <w:tcW w:w="3117" w:type="dxa"/>
          </w:tcPr>
          <w:p w:rsidR="00183F87" w:rsidRPr="00A96C8A" w:rsidRDefault="00A96C8A" w:rsidP="007130A2">
            <w:pPr>
              <w:spacing w:line="240" w:lineRule="auto"/>
              <w:jc w:val="both"/>
              <w:rPr>
                <w:rFonts w:asciiTheme="majorBidi" w:hAnsiTheme="majorBidi" w:cstheme="majorBidi"/>
                <w:sz w:val="20"/>
                <w:szCs w:val="20"/>
              </w:rPr>
            </w:pPr>
            <w:r>
              <w:rPr>
                <w:rFonts w:asciiTheme="majorBidi" w:hAnsiTheme="majorBidi" w:cstheme="majorBidi"/>
                <w:sz w:val="20"/>
                <w:szCs w:val="20"/>
              </w:rPr>
              <w:t>-</w:t>
            </w:r>
          </w:p>
        </w:tc>
        <w:tc>
          <w:tcPr>
            <w:tcW w:w="3117" w:type="dxa"/>
          </w:tcPr>
          <w:p w:rsidR="00183F87" w:rsidRPr="00A96C8A" w:rsidRDefault="005645B0" w:rsidP="007130A2">
            <w:pPr>
              <w:spacing w:line="240" w:lineRule="auto"/>
              <w:jc w:val="both"/>
              <w:rPr>
                <w:rFonts w:asciiTheme="majorBidi" w:hAnsiTheme="majorBidi" w:cstheme="majorBidi"/>
                <w:sz w:val="20"/>
                <w:szCs w:val="20"/>
              </w:rPr>
            </w:pPr>
            <w:r>
              <w:rPr>
                <w:rFonts w:asciiTheme="majorBidi" w:hAnsiTheme="majorBidi" w:cstheme="majorBidi"/>
                <w:sz w:val="20"/>
                <w:szCs w:val="20"/>
              </w:rPr>
              <w:t>0.82 (0.46-1.47)</w:t>
            </w:r>
          </w:p>
        </w:tc>
      </w:tr>
      <w:tr w:rsidR="007C363B" w:rsidTr="004308E5">
        <w:tc>
          <w:tcPr>
            <w:tcW w:w="9350" w:type="dxa"/>
            <w:gridSpan w:val="3"/>
          </w:tcPr>
          <w:p w:rsidR="007C363B" w:rsidRPr="00F7089E" w:rsidRDefault="00F7089E" w:rsidP="007130A2">
            <w:pPr>
              <w:spacing w:line="240" w:lineRule="auto"/>
              <w:jc w:val="both"/>
              <w:rPr>
                <w:rFonts w:asciiTheme="majorBidi" w:hAnsiTheme="majorBidi" w:cstheme="majorBidi"/>
                <w:sz w:val="20"/>
                <w:szCs w:val="20"/>
              </w:rPr>
            </w:pPr>
            <w:r w:rsidRPr="00F7089E">
              <w:rPr>
                <w:rFonts w:asciiTheme="majorBidi" w:hAnsiTheme="majorBidi" w:cstheme="majorBidi"/>
                <w:sz w:val="20"/>
                <w:szCs w:val="20"/>
              </w:rPr>
              <w:t>Strand, 2013 (Norway)</w:t>
            </w:r>
          </w:p>
          <w:p w:rsidR="00F7089E" w:rsidRPr="00F7089E" w:rsidRDefault="00F7089E" w:rsidP="007130A2">
            <w:pPr>
              <w:spacing w:line="240" w:lineRule="auto"/>
              <w:jc w:val="both"/>
              <w:rPr>
                <w:rFonts w:asciiTheme="majorBidi" w:eastAsiaTheme="minorHAnsi" w:hAnsiTheme="majorBidi" w:cstheme="majorBidi"/>
                <w:sz w:val="20"/>
                <w:szCs w:val="20"/>
              </w:rPr>
            </w:pPr>
            <w:r w:rsidRPr="00F7089E">
              <w:rPr>
                <w:rFonts w:asciiTheme="majorBidi" w:eastAsiaTheme="minorHAnsi" w:hAnsiTheme="majorBidi" w:cstheme="majorBidi"/>
                <w:sz w:val="20"/>
                <w:szCs w:val="20"/>
              </w:rPr>
              <w:t>Western Norway B-Vitamin Intervention Trial</w:t>
            </w:r>
          </w:p>
          <w:p w:rsidR="00F7089E" w:rsidRDefault="00F7089E" w:rsidP="007130A2">
            <w:pPr>
              <w:spacing w:line="240" w:lineRule="auto"/>
              <w:jc w:val="both"/>
              <w:rPr>
                <w:rFonts w:asciiTheme="majorBidi" w:hAnsiTheme="majorBidi" w:cstheme="majorBidi"/>
                <w:sz w:val="24"/>
                <w:szCs w:val="24"/>
              </w:rPr>
            </w:pPr>
            <w:r w:rsidRPr="00F7089E">
              <w:rPr>
                <w:rFonts w:asciiTheme="majorBidi" w:eastAsiaTheme="minorHAnsi" w:hAnsiTheme="majorBidi" w:cstheme="majorBidi"/>
                <w:sz w:val="20"/>
                <w:szCs w:val="20"/>
              </w:rPr>
              <w:t>Myocardial infarction</w:t>
            </w:r>
          </w:p>
        </w:tc>
      </w:tr>
      <w:tr w:rsidR="00183F87" w:rsidTr="00AD4B1A">
        <w:tc>
          <w:tcPr>
            <w:tcW w:w="3116" w:type="dxa"/>
          </w:tcPr>
          <w:p w:rsidR="00183F87" w:rsidRPr="00F7089E" w:rsidRDefault="00F7089E" w:rsidP="007130A2">
            <w:pPr>
              <w:spacing w:line="240" w:lineRule="auto"/>
              <w:jc w:val="both"/>
              <w:rPr>
                <w:rFonts w:asciiTheme="majorBidi" w:hAnsiTheme="majorBidi" w:cstheme="majorBidi"/>
                <w:sz w:val="20"/>
                <w:szCs w:val="20"/>
              </w:rPr>
            </w:pPr>
            <w:r w:rsidRPr="00F7089E">
              <w:rPr>
                <w:rFonts w:asciiTheme="majorBidi" w:hAnsiTheme="majorBidi" w:cstheme="majorBidi"/>
                <w:sz w:val="20"/>
                <w:szCs w:val="20"/>
              </w:rPr>
              <w:t>Tertile 1</w:t>
            </w:r>
          </w:p>
        </w:tc>
        <w:tc>
          <w:tcPr>
            <w:tcW w:w="3117" w:type="dxa"/>
          </w:tcPr>
          <w:p w:rsidR="00183F87" w:rsidRPr="00F7089E" w:rsidRDefault="00F7089E" w:rsidP="007130A2">
            <w:pPr>
              <w:spacing w:line="240" w:lineRule="auto"/>
              <w:jc w:val="both"/>
              <w:rPr>
                <w:rFonts w:asciiTheme="majorBidi" w:hAnsiTheme="majorBidi" w:cstheme="majorBidi"/>
                <w:sz w:val="20"/>
                <w:szCs w:val="20"/>
              </w:rPr>
            </w:pPr>
            <w:r>
              <w:rPr>
                <w:rFonts w:asciiTheme="majorBidi" w:hAnsiTheme="majorBidi" w:cstheme="majorBidi"/>
                <w:sz w:val="20"/>
                <w:szCs w:val="20"/>
              </w:rPr>
              <w:t>-</w:t>
            </w:r>
          </w:p>
        </w:tc>
        <w:tc>
          <w:tcPr>
            <w:tcW w:w="3117" w:type="dxa"/>
          </w:tcPr>
          <w:p w:rsidR="00183F87" w:rsidRPr="00F7089E" w:rsidRDefault="00F7089E" w:rsidP="007130A2">
            <w:pPr>
              <w:spacing w:line="240" w:lineRule="auto"/>
              <w:jc w:val="both"/>
              <w:rPr>
                <w:rFonts w:asciiTheme="majorBidi" w:hAnsiTheme="majorBidi" w:cstheme="majorBidi"/>
                <w:sz w:val="20"/>
                <w:szCs w:val="20"/>
              </w:rPr>
            </w:pPr>
            <w:r>
              <w:rPr>
                <w:rFonts w:asciiTheme="majorBidi" w:hAnsiTheme="majorBidi" w:cstheme="majorBidi"/>
                <w:sz w:val="20"/>
                <w:szCs w:val="20"/>
              </w:rPr>
              <w:t>1.00</w:t>
            </w:r>
          </w:p>
        </w:tc>
      </w:tr>
      <w:tr w:rsidR="00183F87" w:rsidTr="00AD4B1A">
        <w:tc>
          <w:tcPr>
            <w:tcW w:w="3116" w:type="dxa"/>
          </w:tcPr>
          <w:p w:rsidR="00183F87" w:rsidRPr="00F7089E" w:rsidRDefault="00F7089E" w:rsidP="007130A2">
            <w:pPr>
              <w:spacing w:line="240" w:lineRule="auto"/>
              <w:jc w:val="both"/>
              <w:rPr>
                <w:rFonts w:asciiTheme="majorBidi" w:hAnsiTheme="majorBidi" w:cstheme="majorBidi"/>
                <w:sz w:val="20"/>
                <w:szCs w:val="20"/>
              </w:rPr>
            </w:pPr>
            <w:r>
              <w:rPr>
                <w:rFonts w:asciiTheme="majorBidi" w:hAnsiTheme="majorBidi" w:cstheme="majorBidi"/>
                <w:sz w:val="20"/>
                <w:szCs w:val="20"/>
              </w:rPr>
              <w:t>Tertile 2</w:t>
            </w:r>
          </w:p>
        </w:tc>
        <w:tc>
          <w:tcPr>
            <w:tcW w:w="3117" w:type="dxa"/>
          </w:tcPr>
          <w:p w:rsidR="00183F87" w:rsidRPr="00F7089E" w:rsidRDefault="00F7089E" w:rsidP="007130A2">
            <w:pPr>
              <w:spacing w:line="240" w:lineRule="auto"/>
              <w:jc w:val="both"/>
              <w:rPr>
                <w:rFonts w:asciiTheme="majorBidi" w:hAnsiTheme="majorBidi" w:cstheme="majorBidi"/>
                <w:sz w:val="20"/>
                <w:szCs w:val="20"/>
              </w:rPr>
            </w:pPr>
            <w:r>
              <w:rPr>
                <w:rFonts w:asciiTheme="majorBidi" w:hAnsiTheme="majorBidi" w:cstheme="majorBidi"/>
                <w:sz w:val="20"/>
                <w:szCs w:val="20"/>
              </w:rPr>
              <w:t>-</w:t>
            </w:r>
          </w:p>
        </w:tc>
        <w:tc>
          <w:tcPr>
            <w:tcW w:w="3117" w:type="dxa"/>
          </w:tcPr>
          <w:p w:rsidR="00183F87" w:rsidRPr="00F7089E" w:rsidRDefault="00F7089E" w:rsidP="007130A2">
            <w:pPr>
              <w:spacing w:line="240" w:lineRule="auto"/>
              <w:jc w:val="both"/>
              <w:rPr>
                <w:rFonts w:asciiTheme="majorBidi" w:hAnsiTheme="majorBidi" w:cstheme="majorBidi"/>
                <w:sz w:val="20"/>
                <w:szCs w:val="20"/>
              </w:rPr>
            </w:pPr>
            <w:r>
              <w:rPr>
                <w:rFonts w:asciiTheme="majorBidi" w:hAnsiTheme="majorBidi" w:cstheme="majorBidi"/>
                <w:sz w:val="20"/>
                <w:szCs w:val="20"/>
              </w:rPr>
              <w:t>0.94 (0.45-1.98)</w:t>
            </w:r>
          </w:p>
        </w:tc>
      </w:tr>
      <w:tr w:rsidR="00183F87" w:rsidTr="00AD4B1A">
        <w:tc>
          <w:tcPr>
            <w:tcW w:w="3116" w:type="dxa"/>
          </w:tcPr>
          <w:p w:rsidR="00183F87" w:rsidRPr="00F7089E" w:rsidRDefault="00F7089E" w:rsidP="007130A2">
            <w:pPr>
              <w:spacing w:line="240" w:lineRule="auto"/>
              <w:jc w:val="both"/>
              <w:rPr>
                <w:rFonts w:asciiTheme="majorBidi" w:hAnsiTheme="majorBidi" w:cstheme="majorBidi"/>
                <w:sz w:val="20"/>
                <w:szCs w:val="20"/>
              </w:rPr>
            </w:pPr>
            <w:r>
              <w:rPr>
                <w:rFonts w:asciiTheme="majorBidi" w:hAnsiTheme="majorBidi" w:cstheme="majorBidi"/>
                <w:sz w:val="20"/>
                <w:szCs w:val="20"/>
              </w:rPr>
              <w:t>Tertile 3</w:t>
            </w:r>
          </w:p>
        </w:tc>
        <w:tc>
          <w:tcPr>
            <w:tcW w:w="3117" w:type="dxa"/>
          </w:tcPr>
          <w:p w:rsidR="00183F87" w:rsidRPr="00F7089E" w:rsidRDefault="00F7089E" w:rsidP="007130A2">
            <w:pPr>
              <w:spacing w:line="240" w:lineRule="auto"/>
              <w:jc w:val="both"/>
              <w:rPr>
                <w:rFonts w:asciiTheme="majorBidi" w:hAnsiTheme="majorBidi" w:cstheme="majorBidi"/>
                <w:sz w:val="20"/>
                <w:szCs w:val="20"/>
              </w:rPr>
            </w:pPr>
            <w:r>
              <w:rPr>
                <w:rFonts w:asciiTheme="majorBidi" w:hAnsiTheme="majorBidi" w:cstheme="majorBidi"/>
                <w:sz w:val="20"/>
                <w:szCs w:val="20"/>
              </w:rPr>
              <w:t>-</w:t>
            </w:r>
          </w:p>
        </w:tc>
        <w:tc>
          <w:tcPr>
            <w:tcW w:w="3117" w:type="dxa"/>
          </w:tcPr>
          <w:p w:rsidR="00183F87" w:rsidRPr="00F7089E" w:rsidRDefault="00F7089E" w:rsidP="007130A2">
            <w:pPr>
              <w:spacing w:line="240" w:lineRule="auto"/>
              <w:jc w:val="both"/>
              <w:rPr>
                <w:rFonts w:asciiTheme="majorBidi" w:hAnsiTheme="majorBidi" w:cstheme="majorBidi"/>
                <w:sz w:val="20"/>
                <w:szCs w:val="20"/>
              </w:rPr>
            </w:pPr>
            <w:r>
              <w:rPr>
                <w:rFonts w:asciiTheme="majorBidi" w:hAnsiTheme="majorBidi" w:cstheme="majorBidi"/>
                <w:sz w:val="20"/>
                <w:szCs w:val="20"/>
              </w:rPr>
              <w:t>0.66 (0.29-1.53)</w:t>
            </w:r>
          </w:p>
        </w:tc>
      </w:tr>
      <w:tr w:rsidR="00E738E6" w:rsidTr="004308E5">
        <w:tc>
          <w:tcPr>
            <w:tcW w:w="9350" w:type="dxa"/>
            <w:gridSpan w:val="3"/>
          </w:tcPr>
          <w:p w:rsidR="003309A3" w:rsidRDefault="00E738E6" w:rsidP="003309A3">
            <w:pPr>
              <w:spacing w:line="240" w:lineRule="auto"/>
              <w:jc w:val="both"/>
              <w:rPr>
                <w:rFonts w:asciiTheme="majorBidi" w:hAnsiTheme="majorBidi" w:cstheme="majorBidi"/>
                <w:sz w:val="20"/>
                <w:szCs w:val="20"/>
              </w:rPr>
            </w:pPr>
            <w:r w:rsidRPr="00E738E6">
              <w:rPr>
                <w:rFonts w:asciiTheme="majorBidi" w:hAnsiTheme="majorBidi" w:cstheme="majorBidi"/>
                <w:sz w:val="20"/>
                <w:szCs w:val="20"/>
              </w:rPr>
              <w:t>Trichopoulou, 2006 (Greece)</w:t>
            </w:r>
          </w:p>
          <w:p w:rsidR="00E738E6" w:rsidRPr="003309A3" w:rsidRDefault="00E738E6" w:rsidP="003309A3">
            <w:pPr>
              <w:spacing w:line="240" w:lineRule="auto"/>
              <w:jc w:val="both"/>
              <w:rPr>
                <w:rFonts w:asciiTheme="majorBidi" w:hAnsiTheme="majorBidi" w:cstheme="majorBidi"/>
                <w:sz w:val="20"/>
                <w:szCs w:val="20"/>
              </w:rPr>
            </w:pPr>
            <w:r w:rsidRPr="00E738E6">
              <w:rPr>
                <w:rFonts w:asciiTheme="majorBidi" w:eastAsiaTheme="minorHAnsi" w:hAnsiTheme="majorBidi" w:cstheme="majorBidi"/>
                <w:sz w:val="20"/>
                <w:szCs w:val="20"/>
              </w:rPr>
              <w:t>European Prospective Investigation into Cancer and Nutrition (EPIC).</w:t>
            </w:r>
          </w:p>
          <w:p w:rsidR="00E738E6" w:rsidRPr="00F7089E" w:rsidRDefault="00E738E6" w:rsidP="00E738E6">
            <w:pPr>
              <w:spacing w:line="240" w:lineRule="auto"/>
              <w:jc w:val="both"/>
              <w:rPr>
                <w:rFonts w:asciiTheme="majorBidi" w:hAnsiTheme="majorBidi" w:cstheme="majorBidi"/>
                <w:sz w:val="20"/>
                <w:szCs w:val="20"/>
              </w:rPr>
            </w:pPr>
            <w:r w:rsidRPr="00E738E6">
              <w:rPr>
                <w:rFonts w:asciiTheme="majorBidi" w:hAnsiTheme="majorBidi" w:cstheme="majorBidi"/>
                <w:sz w:val="20"/>
                <w:szCs w:val="20"/>
              </w:rPr>
              <w:lastRenderedPageBreak/>
              <w:t>All-cause mortality</w:t>
            </w:r>
          </w:p>
        </w:tc>
      </w:tr>
      <w:tr w:rsidR="00183F87" w:rsidRPr="00E738E6" w:rsidTr="00AD4B1A">
        <w:tc>
          <w:tcPr>
            <w:tcW w:w="3116" w:type="dxa"/>
          </w:tcPr>
          <w:p w:rsidR="00183F87" w:rsidRPr="00E738E6" w:rsidRDefault="00525D9A" w:rsidP="00E738E6">
            <w:pPr>
              <w:spacing w:line="240" w:lineRule="auto"/>
              <w:jc w:val="both"/>
              <w:rPr>
                <w:rFonts w:asciiTheme="majorBidi" w:hAnsiTheme="majorBidi" w:cstheme="majorBidi"/>
                <w:sz w:val="20"/>
                <w:szCs w:val="20"/>
              </w:rPr>
            </w:pPr>
            <w:r>
              <w:rPr>
                <w:rFonts w:asciiTheme="majorBidi" w:hAnsiTheme="majorBidi" w:cstheme="majorBidi"/>
                <w:sz w:val="20"/>
                <w:szCs w:val="20"/>
              </w:rPr>
              <w:lastRenderedPageBreak/>
              <w:t>Fish and seafood</w:t>
            </w:r>
          </w:p>
        </w:tc>
        <w:tc>
          <w:tcPr>
            <w:tcW w:w="3117" w:type="dxa"/>
          </w:tcPr>
          <w:p w:rsidR="00183F87" w:rsidRPr="00E738E6" w:rsidRDefault="00525D9A" w:rsidP="00E738E6">
            <w:pPr>
              <w:spacing w:line="240" w:lineRule="auto"/>
              <w:jc w:val="both"/>
              <w:rPr>
                <w:rFonts w:asciiTheme="majorBidi" w:hAnsiTheme="majorBidi" w:cstheme="majorBidi"/>
                <w:sz w:val="20"/>
                <w:szCs w:val="20"/>
              </w:rPr>
            </w:pPr>
            <w:r>
              <w:rPr>
                <w:rFonts w:asciiTheme="majorBidi" w:hAnsiTheme="majorBidi" w:cstheme="majorBidi"/>
                <w:sz w:val="20"/>
                <w:szCs w:val="20"/>
              </w:rPr>
              <w:t>Standard deviation increase</w:t>
            </w:r>
          </w:p>
        </w:tc>
        <w:tc>
          <w:tcPr>
            <w:tcW w:w="3117" w:type="dxa"/>
          </w:tcPr>
          <w:p w:rsidR="00183F87" w:rsidRPr="00E738E6" w:rsidRDefault="00525D9A" w:rsidP="00E738E6">
            <w:pPr>
              <w:spacing w:line="240" w:lineRule="auto"/>
              <w:jc w:val="both"/>
              <w:rPr>
                <w:rFonts w:asciiTheme="majorBidi" w:hAnsiTheme="majorBidi" w:cstheme="majorBidi"/>
                <w:sz w:val="20"/>
                <w:szCs w:val="20"/>
              </w:rPr>
            </w:pPr>
            <w:r>
              <w:rPr>
                <w:rFonts w:asciiTheme="majorBidi" w:hAnsiTheme="majorBidi" w:cstheme="majorBidi"/>
                <w:sz w:val="20"/>
                <w:szCs w:val="20"/>
              </w:rPr>
              <w:t>1.02 (0.80-1.30)</w:t>
            </w:r>
          </w:p>
        </w:tc>
      </w:tr>
      <w:tr w:rsidR="00525D9A" w:rsidRPr="00E738E6" w:rsidTr="004308E5">
        <w:tc>
          <w:tcPr>
            <w:tcW w:w="9350" w:type="dxa"/>
            <w:gridSpan w:val="3"/>
          </w:tcPr>
          <w:p w:rsidR="00525D9A" w:rsidRPr="00525D9A" w:rsidRDefault="00525D9A" w:rsidP="003309A3">
            <w:pPr>
              <w:spacing w:line="240" w:lineRule="auto"/>
              <w:jc w:val="both"/>
              <w:rPr>
                <w:rFonts w:asciiTheme="majorBidi" w:hAnsiTheme="majorBidi" w:cstheme="majorBidi"/>
                <w:sz w:val="20"/>
                <w:szCs w:val="20"/>
              </w:rPr>
            </w:pPr>
            <w:r w:rsidRPr="00525D9A">
              <w:rPr>
                <w:rFonts w:asciiTheme="majorBidi" w:hAnsiTheme="majorBidi" w:cstheme="majorBidi"/>
                <w:sz w:val="20"/>
                <w:szCs w:val="20"/>
              </w:rPr>
              <w:t>Villegas, 2015 (USA)</w:t>
            </w:r>
          </w:p>
          <w:p w:rsidR="00525D9A" w:rsidRDefault="00525D9A" w:rsidP="00525D9A">
            <w:pPr>
              <w:spacing w:line="240" w:lineRule="auto"/>
              <w:jc w:val="both"/>
              <w:rPr>
                <w:rFonts w:asciiTheme="majorBidi" w:hAnsiTheme="majorBidi" w:cstheme="majorBidi"/>
                <w:sz w:val="20"/>
                <w:szCs w:val="20"/>
              </w:rPr>
            </w:pPr>
            <w:r w:rsidRPr="00525D9A">
              <w:rPr>
                <w:rFonts w:asciiTheme="majorBidi" w:hAnsiTheme="majorBidi" w:cstheme="majorBidi"/>
                <w:sz w:val="20"/>
                <w:szCs w:val="20"/>
              </w:rPr>
              <w:t>Southern Community Cohort Study</w:t>
            </w:r>
          </w:p>
          <w:p w:rsidR="00525D9A" w:rsidRPr="00525D9A" w:rsidRDefault="00525D9A" w:rsidP="00525D9A">
            <w:pPr>
              <w:spacing w:line="240" w:lineRule="auto"/>
              <w:jc w:val="both"/>
              <w:rPr>
                <w:rFonts w:asciiTheme="majorBidi" w:hAnsiTheme="majorBidi" w:cstheme="majorBidi"/>
                <w:sz w:val="20"/>
                <w:szCs w:val="20"/>
              </w:rPr>
            </w:pPr>
            <w:r>
              <w:rPr>
                <w:rFonts w:asciiTheme="majorBidi" w:hAnsiTheme="majorBidi" w:cstheme="majorBidi"/>
                <w:sz w:val="20"/>
                <w:szCs w:val="20"/>
              </w:rPr>
              <w:t>All-cause mortality</w:t>
            </w:r>
          </w:p>
        </w:tc>
      </w:tr>
      <w:tr w:rsidR="00E738E6" w:rsidRPr="00E738E6" w:rsidTr="004C28D0">
        <w:trPr>
          <w:trHeight w:val="116"/>
        </w:trPr>
        <w:tc>
          <w:tcPr>
            <w:tcW w:w="3116" w:type="dxa"/>
          </w:tcPr>
          <w:p w:rsidR="00E738E6" w:rsidRPr="00E738E6" w:rsidRDefault="004C28D0" w:rsidP="00E738E6">
            <w:pPr>
              <w:spacing w:line="240" w:lineRule="auto"/>
              <w:jc w:val="both"/>
              <w:rPr>
                <w:rFonts w:asciiTheme="majorBidi" w:hAnsiTheme="majorBidi" w:cstheme="majorBidi"/>
                <w:sz w:val="20"/>
                <w:szCs w:val="20"/>
              </w:rPr>
            </w:pPr>
            <w:r>
              <w:rPr>
                <w:rFonts w:asciiTheme="majorBidi" w:hAnsiTheme="majorBidi" w:cstheme="majorBidi"/>
                <w:sz w:val="20"/>
                <w:szCs w:val="20"/>
              </w:rPr>
              <w:t>Quintile 1</w:t>
            </w:r>
          </w:p>
        </w:tc>
        <w:tc>
          <w:tcPr>
            <w:tcW w:w="3117" w:type="dxa"/>
          </w:tcPr>
          <w:p w:rsidR="00E738E6" w:rsidRPr="00E738E6" w:rsidRDefault="004C28D0" w:rsidP="00E738E6">
            <w:pPr>
              <w:spacing w:line="240" w:lineRule="auto"/>
              <w:jc w:val="both"/>
              <w:rPr>
                <w:rFonts w:asciiTheme="majorBidi" w:hAnsiTheme="majorBidi" w:cstheme="majorBidi"/>
                <w:sz w:val="20"/>
                <w:szCs w:val="20"/>
              </w:rPr>
            </w:pPr>
            <w:r>
              <w:rPr>
                <w:rFonts w:asciiTheme="majorBidi" w:hAnsiTheme="majorBidi" w:cstheme="majorBidi"/>
                <w:sz w:val="20"/>
                <w:szCs w:val="20"/>
              </w:rPr>
              <w:t>-</w:t>
            </w:r>
          </w:p>
        </w:tc>
        <w:tc>
          <w:tcPr>
            <w:tcW w:w="3117" w:type="dxa"/>
          </w:tcPr>
          <w:p w:rsidR="00E738E6" w:rsidRPr="00E738E6" w:rsidRDefault="004C28D0" w:rsidP="00E738E6">
            <w:pPr>
              <w:spacing w:line="240" w:lineRule="auto"/>
              <w:jc w:val="both"/>
              <w:rPr>
                <w:rFonts w:asciiTheme="majorBidi" w:hAnsiTheme="majorBidi" w:cstheme="majorBidi"/>
                <w:sz w:val="20"/>
                <w:szCs w:val="20"/>
              </w:rPr>
            </w:pPr>
            <w:r>
              <w:rPr>
                <w:rFonts w:asciiTheme="majorBidi" w:hAnsiTheme="majorBidi" w:cstheme="majorBidi"/>
                <w:sz w:val="20"/>
                <w:szCs w:val="20"/>
              </w:rPr>
              <w:t>1.00</w:t>
            </w:r>
          </w:p>
        </w:tc>
      </w:tr>
      <w:tr w:rsidR="004C28D0" w:rsidRPr="00E738E6" w:rsidTr="00AD4B1A">
        <w:tc>
          <w:tcPr>
            <w:tcW w:w="3116" w:type="dxa"/>
          </w:tcPr>
          <w:p w:rsidR="004C28D0" w:rsidRDefault="00F936F9" w:rsidP="004C28D0">
            <w:r>
              <w:rPr>
                <w:rFonts w:asciiTheme="majorBidi" w:hAnsiTheme="majorBidi" w:cstheme="majorBidi"/>
                <w:sz w:val="20"/>
                <w:szCs w:val="20"/>
              </w:rPr>
              <w:t>Quintile 2</w:t>
            </w:r>
          </w:p>
        </w:tc>
        <w:tc>
          <w:tcPr>
            <w:tcW w:w="3117" w:type="dxa"/>
          </w:tcPr>
          <w:p w:rsidR="004C28D0" w:rsidRPr="00E738E6" w:rsidRDefault="004C28D0" w:rsidP="004C28D0">
            <w:pPr>
              <w:spacing w:line="240" w:lineRule="auto"/>
              <w:jc w:val="both"/>
              <w:rPr>
                <w:rFonts w:asciiTheme="majorBidi" w:hAnsiTheme="majorBidi" w:cstheme="majorBidi"/>
                <w:sz w:val="20"/>
                <w:szCs w:val="20"/>
              </w:rPr>
            </w:pPr>
            <w:r>
              <w:rPr>
                <w:rFonts w:asciiTheme="majorBidi" w:hAnsiTheme="majorBidi" w:cstheme="majorBidi"/>
                <w:sz w:val="20"/>
                <w:szCs w:val="20"/>
              </w:rPr>
              <w:t>-</w:t>
            </w:r>
          </w:p>
        </w:tc>
        <w:tc>
          <w:tcPr>
            <w:tcW w:w="3117" w:type="dxa"/>
          </w:tcPr>
          <w:p w:rsidR="004C28D0" w:rsidRPr="00E738E6" w:rsidRDefault="004C28D0" w:rsidP="004C28D0">
            <w:pPr>
              <w:spacing w:line="240" w:lineRule="auto"/>
              <w:jc w:val="both"/>
              <w:rPr>
                <w:rFonts w:asciiTheme="majorBidi" w:hAnsiTheme="majorBidi" w:cstheme="majorBidi"/>
                <w:sz w:val="20"/>
                <w:szCs w:val="20"/>
              </w:rPr>
            </w:pPr>
            <w:r>
              <w:rPr>
                <w:rFonts w:asciiTheme="majorBidi" w:hAnsiTheme="majorBidi" w:cstheme="majorBidi"/>
                <w:sz w:val="20"/>
                <w:szCs w:val="20"/>
              </w:rPr>
              <w:t>0.98 (0.86-1.12)</w:t>
            </w:r>
          </w:p>
        </w:tc>
      </w:tr>
      <w:tr w:rsidR="004C28D0" w:rsidRPr="00E738E6" w:rsidTr="00AD4B1A">
        <w:tc>
          <w:tcPr>
            <w:tcW w:w="3116" w:type="dxa"/>
          </w:tcPr>
          <w:p w:rsidR="004C28D0" w:rsidRDefault="00F936F9" w:rsidP="004C28D0">
            <w:r>
              <w:rPr>
                <w:rFonts w:asciiTheme="majorBidi" w:hAnsiTheme="majorBidi" w:cstheme="majorBidi"/>
                <w:sz w:val="20"/>
                <w:szCs w:val="20"/>
              </w:rPr>
              <w:t>Quintile 3</w:t>
            </w:r>
          </w:p>
        </w:tc>
        <w:tc>
          <w:tcPr>
            <w:tcW w:w="3117" w:type="dxa"/>
          </w:tcPr>
          <w:p w:rsidR="004C28D0" w:rsidRPr="00E738E6" w:rsidRDefault="004C28D0" w:rsidP="004C28D0">
            <w:pPr>
              <w:spacing w:line="240" w:lineRule="auto"/>
              <w:jc w:val="both"/>
              <w:rPr>
                <w:rFonts w:asciiTheme="majorBidi" w:hAnsiTheme="majorBidi" w:cstheme="majorBidi"/>
                <w:sz w:val="20"/>
                <w:szCs w:val="20"/>
              </w:rPr>
            </w:pPr>
            <w:r>
              <w:rPr>
                <w:rFonts w:asciiTheme="majorBidi" w:hAnsiTheme="majorBidi" w:cstheme="majorBidi"/>
                <w:sz w:val="20"/>
                <w:szCs w:val="20"/>
              </w:rPr>
              <w:t>-</w:t>
            </w:r>
          </w:p>
        </w:tc>
        <w:tc>
          <w:tcPr>
            <w:tcW w:w="3117" w:type="dxa"/>
          </w:tcPr>
          <w:p w:rsidR="004C28D0" w:rsidRPr="00E738E6" w:rsidRDefault="004C28D0" w:rsidP="004C28D0">
            <w:pPr>
              <w:spacing w:line="240" w:lineRule="auto"/>
              <w:jc w:val="both"/>
              <w:rPr>
                <w:rFonts w:asciiTheme="majorBidi" w:hAnsiTheme="majorBidi" w:cstheme="majorBidi"/>
                <w:sz w:val="20"/>
                <w:szCs w:val="20"/>
              </w:rPr>
            </w:pPr>
            <w:r>
              <w:rPr>
                <w:rFonts w:asciiTheme="majorBidi" w:hAnsiTheme="majorBidi" w:cstheme="majorBidi"/>
                <w:sz w:val="20"/>
                <w:szCs w:val="20"/>
              </w:rPr>
              <w:t>0.91 (0.79-1.04)</w:t>
            </w:r>
          </w:p>
        </w:tc>
      </w:tr>
      <w:tr w:rsidR="004C28D0" w:rsidRPr="00E738E6" w:rsidTr="00AD4B1A">
        <w:tc>
          <w:tcPr>
            <w:tcW w:w="3116" w:type="dxa"/>
          </w:tcPr>
          <w:p w:rsidR="004C28D0" w:rsidRDefault="00F936F9" w:rsidP="004C28D0">
            <w:r>
              <w:rPr>
                <w:rFonts w:asciiTheme="majorBidi" w:hAnsiTheme="majorBidi" w:cstheme="majorBidi"/>
                <w:sz w:val="20"/>
                <w:szCs w:val="20"/>
              </w:rPr>
              <w:t>Quintile 4</w:t>
            </w:r>
          </w:p>
        </w:tc>
        <w:tc>
          <w:tcPr>
            <w:tcW w:w="3117" w:type="dxa"/>
          </w:tcPr>
          <w:p w:rsidR="004C28D0" w:rsidRPr="00E738E6" w:rsidRDefault="004C28D0" w:rsidP="004C28D0">
            <w:pPr>
              <w:spacing w:line="240" w:lineRule="auto"/>
              <w:jc w:val="both"/>
              <w:rPr>
                <w:rFonts w:asciiTheme="majorBidi" w:hAnsiTheme="majorBidi" w:cstheme="majorBidi"/>
                <w:sz w:val="20"/>
                <w:szCs w:val="20"/>
              </w:rPr>
            </w:pPr>
            <w:r>
              <w:rPr>
                <w:rFonts w:asciiTheme="majorBidi" w:hAnsiTheme="majorBidi" w:cstheme="majorBidi"/>
                <w:sz w:val="20"/>
                <w:szCs w:val="20"/>
              </w:rPr>
              <w:t>-</w:t>
            </w:r>
          </w:p>
        </w:tc>
        <w:tc>
          <w:tcPr>
            <w:tcW w:w="3117" w:type="dxa"/>
          </w:tcPr>
          <w:p w:rsidR="004C28D0" w:rsidRPr="00E738E6" w:rsidRDefault="004C28D0" w:rsidP="004C28D0">
            <w:pPr>
              <w:spacing w:line="240" w:lineRule="auto"/>
              <w:jc w:val="both"/>
              <w:rPr>
                <w:rFonts w:asciiTheme="majorBidi" w:hAnsiTheme="majorBidi" w:cstheme="majorBidi"/>
                <w:sz w:val="20"/>
                <w:szCs w:val="20"/>
              </w:rPr>
            </w:pPr>
            <w:r>
              <w:rPr>
                <w:rFonts w:asciiTheme="majorBidi" w:hAnsiTheme="majorBidi" w:cstheme="majorBidi"/>
                <w:sz w:val="20"/>
                <w:szCs w:val="20"/>
              </w:rPr>
              <w:t>0.99 (0.87-1.13)</w:t>
            </w:r>
          </w:p>
        </w:tc>
      </w:tr>
      <w:tr w:rsidR="00E738E6" w:rsidRPr="00E738E6" w:rsidTr="00AD4B1A">
        <w:tc>
          <w:tcPr>
            <w:tcW w:w="3116" w:type="dxa"/>
          </w:tcPr>
          <w:p w:rsidR="00E738E6" w:rsidRPr="00E738E6" w:rsidRDefault="00F936F9" w:rsidP="00E738E6">
            <w:pPr>
              <w:spacing w:line="240" w:lineRule="auto"/>
              <w:jc w:val="both"/>
              <w:rPr>
                <w:rFonts w:asciiTheme="majorBidi" w:hAnsiTheme="majorBidi" w:cstheme="majorBidi"/>
                <w:sz w:val="20"/>
                <w:szCs w:val="20"/>
              </w:rPr>
            </w:pPr>
            <w:r>
              <w:rPr>
                <w:rFonts w:asciiTheme="majorBidi" w:hAnsiTheme="majorBidi" w:cstheme="majorBidi"/>
                <w:sz w:val="20"/>
                <w:szCs w:val="20"/>
              </w:rPr>
              <w:t>Quintile 5</w:t>
            </w:r>
          </w:p>
        </w:tc>
        <w:tc>
          <w:tcPr>
            <w:tcW w:w="3117" w:type="dxa"/>
          </w:tcPr>
          <w:p w:rsidR="00E738E6" w:rsidRPr="00E738E6" w:rsidRDefault="004C28D0" w:rsidP="00E738E6">
            <w:pPr>
              <w:spacing w:line="240" w:lineRule="auto"/>
              <w:jc w:val="both"/>
              <w:rPr>
                <w:rFonts w:asciiTheme="majorBidi" w:hAnsiTheme="majorBidi" w:cstheme="majorBidi"/>
                <w:sz w:val="20"/>
                <w:szCs w:val="20"/>
              </w:rPr>
            </w:pPr>
            <w:r>
              <w:rPr>
                <w:rFonts w:asciiTheme="majorBidi" w:hAnsiTheme="majorBidi" w:cstheme="majorBidi"/>
                <w:sz w:val="20"/>
                <w:szCs w:val="20"/>
              </w:rPr>
              <w:t>-</w:t>
            </w:r>
          </w:p>
        </w:tc>
        <w:tc>
          <w:tcPr>
            <w:tcW w:w="3117" w:type="dxa"/>
          </w:tcPr>
          <w:p w:rsidR="00E738E6" w:rsidRPr="00E738E6" w:rsidRDefault="004C28D0" w:rsidP="00E738E6">
            <w:pPr>
              <w:spacing w:line="240" w:lineRule="auto"/>
              <w:jc w:val="both"/>
              <w:rPr>
                <w:rFonts w:asciiTheme="majorBidi" w:hAnsiTheme="majorBidi" w:cstheme="majorBidi"/>
                <w:sz w:val="20"/>
                <w:szCs w:val="20"/>
              </w:rPr>
            </w:pPr>
            <w:r>
              <w:rPr>
                <w:rFonts w:asciiTheme="majorBidi" w:hAnsiTheme="majorBidi" w:cstheme="majorBidi"/>
                <w:sz w:val="20"/>
                <w:szCs w:val="20"/>
              </w:rPr>
              <w:t>0.89 (0.77-1.03)</w:t>
            </w:r>
          </w:p>
        </w:tc>
      </w:tr>
      <w:tr w:rsidR="004C28D0" w:rsidRPr="00E738E6" w:rsidTr="004308E5">
        <w:tc>
          <w:tcPr>
            <w:tcW w:w="9350" w:type="dxa"/>
            <w:gridSpan w:val="3"/>
          </w:tcPr>
          <w:p w:rsidR="004C28D0" w:rsidRPr="000D08A2" w:rsidRDefault="000D08A2" w:rsidP="000D08A2">
            <w:pPr>
              <w:spacing w:line="240" w:lineRule="auto"/>
              <w:jc w:val="both"/>
              <w:rPr>
                <w:rFonts w:asciiTheme="majorBidi" w:hAnsiTheme="majorBidi" w:cstheme="majorBidi"/>
                <w:sz w:val="20"/>
                <w:szCs w:val="20"/>
              </w:rPr>
            </w:pPr>
            <w:r w:rsidRPr="000D08A2">
              <w:rPr>
                <w:rFonts w:asciiTheme="majorBidi" w:hAnsiTheme="majorBidi" w:cstheme="majorBidi"/>
                <w:sz w:val="20"/>
                <w:szCs w:val="20"/>
              </w:rPr>
              <w:t>Wallin, 2017 (Sweden)</w:t>
            </w:r>
          </w:p>
          <w:p w:rsidR="000D08A2" w:rsidRPr="000D08A2" w:rsidRDefault="000D08A2" w:rsidP="000D08A2">
            <w:pPr>
              <w:spacing w:line="240" w:lineRule="auto"/>
              <w:jc w:val="both"/>
              <w:rPr>
                <w:rFonts w:asciiTheme="majorBidi" w:eastAsiaTheme="minorHAnsi" w:hAnsiTheme="majorBidi" w:cstheme="majorBidi"/>
                <w:sz w:val="20"/>
                <w:szCs w:val="20"/>
              </w:rPr>
            </w:pPr>
            <w:r w:rsidRPr="000D08A2">
              <w:rPr>
                <w:rFonts w:asciiTheme="majorBidi" w:eastAsiaTheme="minorHAnsi" w:hAnsiTheme="majorBidi" w:cstheme="majorBidi"/>
                <w:sz w:val="20"/>
                <w:szCs w:val="20"/>
              </w:rPr>
              <w:t>Swedish Mammography Cohort and the Cohort of Swedish Men</w:t>
            </w:r>
          </w:p>
          <w:p w:rsidR="000D08A2" w:rsidRPr="00E738E6" w:rsidRDefault="000D08A2" w:rsidP="000D08A2">
            <w:pPr>
              <w:spacing w:line="240" w:lineRule="auto"/>
              <w:jc w:val="both"/>
              <w:rPr>
                <w:rFonts w:asciiTheme="majorBidi" w:hAnsiTheme="majorBidi" w:cstheme="majorBidi"/>
                <w:sz w:val="20"/>
                <w:szCs w:val="20"/>
              </w:rPr>
            </w:pPr>
            <w:r w:rsidRPr="000D08A2">
              <w:rPr>
                <w:rFonts w:asciiTheme="majorBidi" w:eastAsiaTheme="minorHAnsi" w:hAnsiTheme="majorBidi" w:cstheme="majorBidi"/>
                <w:sz w:val="20"/>
                <w:szCs w:val="20"/>
              </w:rPr>
              <w:t>All-cause mortality</w:t>
            </w:r>
          </w:p>
        </w:tc>
      </w:tr>
      <w:tr w:rsidR="00E738E6" w:rsidRPr="00E738E6" w:rsidTr="00AD4B1A">
        <w:tc>
          <w:tcPr>
            <w:tcW w:w="3116" w:type="dxa"/>
          </w:tcPr>
          <w:p w:rsidR="00E738E6" w:rsidRPr="00E738E6" w:rsidRDefault="000D08A2" w:rsidP="00E738E6">
            <w:pPr>
              <w:spacing w:line="240" w:lineRule="auto"/>
              <w:jc w:val="both"/>
              <w:rPr>
                <w:rFonts w:asciiTheme="majorBidi" w:hAnsiTheme="majorBidi" w:cstheme="majorBidi"/>
                <w:sz w:val="20"/>
                <w:szCs w:val="20"/>
              </w:rPr>
            </w:pPr>
            <w:r>
              <w:rPr>
                <w:rFonts w:asciiTheme="majorBidi" w:hAnsiTheme="majorBidi" w:cstheme="majorBidi"/>
                <w:sz w:val="20"/>
                <w:szCs w:val="20"/>
              </w:rPr>
              <w:t>0.5 serving/week (median)</w:t>
            </w:r>
          </w:p>
        </w:tc>
        <w:tc>
          <w:tcPr>
            <w:tcW w:w="3117" w:type="dxa"/>
          </w:tcPr>
          <w:p w:rsidR="00E738E6" w:rsidRPr="00E738E6" w:rsidRDefault="0054153B" w:rsidP="00E738E6">
            <w:pPr>
              <w:spacing w:line="240" w:lineRule="auto"/>
              <w:jc w:val="both"/>
              <w:rPr>
                <w:rFonts w:asciiTheme="majorBidi" w:hAnsiTheme="majorBidi" w:cstheme="majorBidi"/>
                <w:sz w:val="20"/>
                <w:szCs w:val="20"/>
              </w:rPr>
            </w:pPr>
            <w:r>
              <w:rPr>
                <w:rFonts w:asciiTheme="majorBidi" w:hAnsiTheme="majorBidi" w:cstheme="majorBidi"/>
                <w:sz w:val="20"/>
                <w:szCs w:val="20"/>
              </w:rPr>
              <w:t>92/2950</w:t>
            </w:r>
          </w:p>
        </w:tc>
        <w:tc>
          <w:tcPr>
            <w:tcW w:w="3117" w:type="dxa"/>
          </w:tcPr>
          <w:p w:rsidR="00E738E6" w:rsidRPr="00E738E6" w:rsidRDefault="0054153B" w:rsidP="00E738E6">
            <w:pPr>
              <w:spacing w:line="240" w:lineRule="auto"/>
              <w:jc w:val="both"/>
              <w:rPr>
                <w:rFonts w:asciiTheme="majorBidi" w:hAnsiTheme="majorBidi" w:cstheme="majorBidi"/>
                <w:sz w:val="20"/>
                <w:szCs w:val="20"/>
              </w:rPr>
            </w:pPr>
            <w:r>
              <w:rPr>
                <w:rFonts w:asciiTheme="majorBidi" w:hAnsiTheme="majorBidi" w:cstheme="majorBidi"/>
                <w:sz w:val="20"/>
                <w:szCs w:val="20"/>
              </w:rPr>
              <w:t>1.00</w:t>
            </w:r>
          </w:p>
        </w:tc>
      </w:tr>
      <w:tr w:rsidR="004C28D0" w:rsidRPr="00E738E6" w:rsidTr="00AD4B1A">
        <w:tc>
          <w:tcPr>
            <w:tcW w:w="3116" w:type="dxa"/>
          </w:tcPr>
          <w:p w:rsidR="004C28D0" w:rsidRPr="00E738E6" w:rsidRDefault="000D08A2" w:rsidP="00E738E6">
            <w:pPr>
              <w:spacing w:line="240" w:lineRule="auto"/>
              <w:jc w:val="both"/>
              <w:rPr>
                <w:rFonts w:asciiTheme="majorBidi" w:hAnsiTheme="majorBidi" w:cstheme="majorBidi"/>
                <w:sz w:val="20"/>
                <w:szCs w:val="20"/>
              </w:rPr>
            </w:pPr>
            <w:r>
              <w:rPr>
                <w:rFonts w:asciiTheme="majorBidi" w:hAnsiTheme="majorBidi" w:cstheme="majorBidi"/>
                <w:sz w:val="20"/>
                <w:szCs w:val="20"/>
              </w:rPr>
              <w:t>1.4 servings/week</w:t>
            </w:r>
          </w:p>
        </w:tc>
        <w:tc>
          <w:tcPr>
            <w:tcW w:w="3117" w:type="dxa"/>
          </w:tcPr>
          <w:p w:rsidR="004C28D0" w:rsidRPr="00E738E6" w:rsidRDefault="0054153B" w:rsidP="00E738E6">
            <w:pPr>
              <w:spacing w:line="240" w:lineRule="auto"/>
              <w:jc w:val="both"/>
              <w:rPr>
                <w:rFonts w:asciiTheme="majorBidi" w:hAnsiTheme="majorBidi" w:cstheme="majorBidi"/>
                <w:sz w:val="20"/>
                <w:szCs w:val="20"/>
              </w:rPr>
            </w:pPr>
            <w:r>
              <w:rPr>
                <w:rFonts w:asciiTheme="majorBidi" w:hAnsiTheme="majorBidi" w:cstheme="majorBidi"/>
                <w:sz w:val="20"/>
                <w:szCs w:val="20"/>
              </w:rPr>
              <w:t>292/12218</w:t>
            </w:r>
          </w:p>
        </w:tc>
        <w:tc>
          <w:tcPr>
            <w:tcW w:w="3117" w:type="dxa"/>
          </w:tcPr>
          <w:p w:rsidR="004C28D0" w:rsidRPr="00E738E6" w:rsidRDefault="0054153B" w:rsidP="00E738E6">
            <w:pPr>
              <w:spacing w:line="240" w:lineRule="auto"/>
              <w:jc w:val="both"/>
              <w:rPr>
                <w:rFonts w:asciiTheme="majorBidi" w:hAnsiTheme="majorBidi" w:cstheme="majorBidi"/>
                <w:sz w:val="20"/>
                <w:szCs w:val="20"/>
              </w:rPr>
            </w:pPr>
            <w:r>
              <w:rPr>
                <w:rFonts w:asciiTheme="majorBidi" w:hAnsiTheme="majorBidi" w:cstheme="majorBidi"/>
                <w:sz w:val="20"/>
                <w:szCs w:val="20"/>
              </w:rPr>
              <w:t>0.82 (0.64-1.04)</w:t>
            </w:r>
          </w:p>
        </w:tc>
      </w:tr>
      <w:tr w:rsidR="004C28D0" w:rsidRPr="00E738E6" w:rsidTr="00AD4B1A">
        <w:tc>
          <w:tcPr>
            <w:tcW w:w="3116" w:type="dxa"/>
          </w:tcPr>
          <w:p w:rsidR="004C28D0" w:rsidRPr="00E738E6" w:rsidRDefault="000D08A2" w:rsidP="00E738E6">
            <w:pPr>
              <w:spacing w:line="240" w:lineRule="auto"/>
              <w:jc w:val="both"/>
              <w:rPr>
                <w:rFonts w:asciiTheme="majorBidi" w:hAnsiTheme="majorBidi" w:cstheme="majorBidi"/>
                <w:sz w:val="20"/>
                <w:szCs w:val="20"/>
              </w:rPr>
            </w:pPr>
            <w:r>
              <w:rPr>
                <w:rFonts w:asciiTheme="majorBidi" w:hAnsiTheme="majorBidi" w:cstheme="majorBidi"/>
                <w:sz w:val="20"/>
                <w:szCs w:val="20"/>
              </w:rPr>
              <w:t>2.4 servings/week</w:t>
            </w:r>
          </w:p>
        </w:tc>
        <w:tc>
          <w:tcPr>
            <w:tcW w:w="3117" w:type="dxa"/>
          </w:tcPr>
          <w:p w:rsidR="004C28D0" w:rsidRPr="00E738E6" w:rsidRDefault="0054153B" w:rsidP="00E738E6">
            <w:pPr>
              <w:spacing w:line="240" w:lineRule="auto"/>
              <w:jc w:val="both"/>
              <w:rPr>
                <w:rFonts w:asciiTheme="majorBidi" w:hAnsiTheme="majorBidi" w:cstheme="majorBidi"/>
                <w:sz w:val="20"/>
                <w:szCs w:val="20"/>
              </w:rPr>
            </w:pPr>
            <w:r>
              <w:rPr>
                <w:rFonts w:asciiTheme="majorBidi" w:hAnsiTheme="majorBidi" w:cstheme="majorBidi"/>
                <w:sz w:val="20"/>
                <w:szCs w:val="20"/>
              </w:rPr>
              <w:t>232/9597</w:t>
            </w:r>
          </w:p>
        </w:tc>
        <w:tc>
          <w:tcPr>
            <w:tcW w:w="3117" w:type="dxa"/>
          </w:tcPr>
          <w:p w:rsidR="004C28D0" w:rsidRPr="00E738E6" w:rsidRDefault="00E40A9B" w:rsidP="00E738E6">
            <w:pPr>
              <w:spacing w:line="240" w:lineRule="auto"/>
              <w:jc w:val="both"/>
              <w:rPr>
                <w:rFonts w:asciiTheme="majorBidi" w:hAnsiTheme="majorBidi" w:cstheme="majorBidi"/>
                <w:sz w:val="20"/>
                <w:szCs w:val="20"/>
              </w:rPr>
            </w:pPr>
            <w:r>
              <w:rPr>
                <w:rFonts w:asciiTheme="majorBidi" w:hAnsiTheme="majorBidi" w:cstheme="majorBidi"/>
                <w:sz w:val="20"/>
                <w:szCs w:val="20"/>
              </w:rPr>
              <w:t>0.79 (0.61-1.01)</w:t>
            </w:r>
          </w:p>
        </w:tc>
      </w:tr>
      <w:tr w:rsidR="004C28D0" w:rsidRPr="00E738E6" w:rsidTr="00AD4B1A">
        <w:tc>
          <w:tcPr>
            <w:tcW w:w="3116" w:type="dxa"/>
          </w:tcPr>
          <w:p w:rsidR="004C28D0" w:rsidRPr="00E738E6" w:rsidRDefault="000D08A2" w:rsidP="00E738E6">
            <w:pPr>
              <w:spacing w:line="240" w:lineRule="auto"/>
              <w:jc w:val="both"/>
              <w:rPr>
                <w:rFonts w:asciiTheme="majorBidi" w:hAnsiTheme="majorBidi" w:cstheme="majorBidi"/>
                <w:sz w:val="20"/>
                <w:szCs w:val="20"/>
              </w:rPr>
            </w:pPr>
            <w:r>
              <w:rPr>
                <w:rFonts w:asciiTheme="majorBidi" w:hAnsiTheme="majorBidi" w:cstheme="majorBidi"/>
                <w:sz w:val="20"/>
                <w:szCs w:val="20"/>
              </w:rPr>
              <w:t>3.5 servings/week</w:t>
            </w:r>
          </w:p>
        </w:tc>
        <w:tc>
          <w:tcPr>
            <w:tcW w:w="3117" w:type="dxa"/>
          </w:tcPr>
          <w:p w:rsidR="004C28D0" w:rsidRPr="00E738E6" w:rsidRDefault="0054153B" w:rsidP="00E738E6">
            <w:pPr>
              <w:spacing w:line="240" w:lineRule="auto"/>
              <w:jc w:val="both"/>
              <w:rPr>
                <w:rFonts w:asciiTheme="majorBidi" w:hAnsiTheme="majorBidi" w:cstheme="majorBidi"/>
                <w:sz w:val="20"/>
                <w:szCs w:val="20"/>
              </w:rPr>
            </w:pPr>
            <w:r>
              <w:rPr>
                <w:rFonts w:asciiTheme="majorBidi" w:hAnsiTheme="majorBidi" w:cstheme="majorBidi"/>
                <w:sz w:val="20"/>
                <w:szCs w:val="20"/>
              </w:rPr>
              <w:t>155/4670</w:t>
            </w:r>
          </w:p>
        </w:tc>
        <w:tc>
          <w:tcPr>
            <w:tcW w:w="3117" w:type="dxa"/>
          </w:tcPr>
          <w:p w:rsidR="004C28D0" w:rsidRPr="00E738E6" w:rsidRDefault="00E40A9B" w:rsidP="00E738E6">
            <w:pPr>
              <w:spacing w:line="240" w:lineRule="auto"/>
              <w:jc w:val="both"/>
              <w:rPr>
                <w:rFonts w:asciiTheme="majorBidi" w:hAnsiTheme="majorBidi" w:cstheme="majorBidi"/>
                <w:sz w:val="20"/>
                <w:szCs w:val="20"/>
              </w:rPr>
            </w:pPr>
            <w:r>
              <w:rPr>
                <w:rFonts w:asciiTheme="majorBidi" w:hAnsiTheme="majorBidi" w:cstheme="majorBidi"/>
                <w:sz w:val="20"/>
                <w:szCs w:val="20"/>
              </w:rPr>
              <w:t>0.90 (0.69-1.18)</w:t>
            </w:r>
          </w:p>
        </w:tc>
      </w:tr>
      <w:tr w:rsidR="00E40A9B" w:rsidRPr="00E738E6" w:rsidTr="004308E5">
        <w:tc>
          <w:tcPr>
            <w:tcW w:w="9350" w:type="dxa"/>
            <w:gridSpan w:val="3"/>
          </w:tcPr>
          <w:p w:rsidR="00E40A9B" w:rsidRPr="000D08A2" w:rsidRDefault="00E40A9B" w:rsidP="00E40A9B">
            <w:pPr>
              <w:spacing w:line="240" w:lineRule="auto"/>
              <w:jc w:val="both"/>
              <w:rPr>
                <w:rFonts w:asciiTheme="majorBidi" w:hAnsiTheme="majorBidi" w:cstheme="majorBidi"/>
                <w:sz w:val="20"/>
                <w:szCs w:val="20"/>
              </w:rPr>
            </w:pPr>
            <w:r w:rsidRPr="000D08A2">
              <w:rPr>
                <w:rFonts w:asciiTheme="majorBidi" w:hAnsiTheme="majorBidi" w:cstheme="majorBidi"/>
                <w:sz w:val="20"/>
                <w:szCs w:val="20"/>
              </w:rPr>
              <w:t>Wallin, 2017 (Sweden)</w:t>
            </w:r>
          </w:p>
          <w:p w:rsidR="00E40A9B" w:rsidRDefault="00E40A9B" w:rsidP="00E40A9B">
            <w:pPr>
              <w:spacing w:line="240" w:lineRule="auto"/>
              <w:jc w:val="both"/>
              <w:rPr>
                <w:rFonts w:asciiTheme="majorBidi" w:eastAsiaTheme="minorHAnsi" w:hAnsiTheme="majorBidi" w:cstheme="majorBidi"/>
                <w:sz w:val="20"/>
                <w:szCs w:val="20"/>
              </w:rPr>
            </w:pPr>
            <w:r w:rsidRPr="000D08A2">
              <w:rPr>
                <w:rFonts w:asciiTheme="majorBidi" w:eastAsiaTheme="minorHAnsi" w:hAnsiTheme="majorBidi" w:cstheme="majorBidi"/>
                <w:sz w:val="20"/>
                <w:szCs w:val="20"/>
              </w:rPr>
              <w:t>Swedish Mammography Cohort and the Cohort of Swedish Men</w:t>
            </w:r>
          </w:p>
          <w:p w:rsidR="00E40A9B" w:rsidRPr="00E40A9B" w:rsidRDefault="00E40A9B" w:rsidP="00E40A9B">
            <w:pPr>
              <w:spacing w:line="240" w:lineRule="auto"/>
              <w:jc w:val="both"/>
              <w:rPr>
                <w:rFonts w:asciiTheme="majorBidi" w:eastAsiaTheme="minorHAnsi" w:hAnsiTheme="majorBidi" w:cstheme="majorBidi"/>
                <w:sz w:val="20"/>
                <w:szCs w:val="20"/>
              </w:rPr>
            </w:pPr>
            <w:r>
              <w:rPr>
                <w:rFonts w:asciiTheme="majorBidi" w:eastAsiaTheme="minorHAnsi" w:hAnsiTheme="majorBidi" w:cstheme="majorBidi"/>
                <w:sz w:val="20"/>
                <w:szCs w:val="20"/>
              </w:rPr>
              <w:t>Coronary heart disease</w:t>
            </w:r>
            <w:r w:rsidRPr="000D08A2">
              <w:rPr>
                <w:rFonts w:asciiTheme="majorBidi" w:eastAsiaTheme="minorHAnsi" w:hAnsiTheme="majorBidi" w:cstheme="majorBidi"/>
                <w:sz w:val="20"/>
                <w:szCs w:val="20"/>
              </w:rPr>
              <w:t xml:space="preserve"> mortality</w:t>
            </w:r>
          </w:p>
        </w:tc>
      </w:tr>
      <w:tr w:rsidR="00E40A9B" w:rsidRPr="00E738E6" w:rsidTr="00AD4B1A">
        <w:tc>
          <w:tcPr>
            <w:tcW w:w="3116" w:type="dxa"/>
          </w:tcPr>
          <w:p w:rsidR="00E40A9B" w:rsidRPr="00E738E6" w:rsidRDefault="00E40A9B"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0.5 serving/week (median)</w:t>
            </w:r>
          </w:p>
        </w:tc>
        <w:tc>
          <w:tcPr>
            <w:tcW w:w="3117" w:type="dxa"/>
          </w:tcPr>
          <w:p w:rsidR="00E40A9B" w:rsidRPr="00E738E6" w:rsidRDefault="00E40A9B"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22/2950</w:t>
            </w:r>
          </w:p>
        </w:tc>
        <w:tc>
          <w:tcPr>
            <w:tcW w:w="3117" w:type="dxa"/>
          </w:tcPr>
          <w:p w:rsidR="00E40A9B" w:rsidRPr="00E738E6" w:rsidRDefault="00E40A9B"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1.00</w:t>
            </w:r>
          </w:p>
        </w:tc>
      </w:tr>
      <w:tr w:rsidR="00E40A9B" w:rsidRPr="00E738E6" w:rsidTr="00AD4B1A">
        <w:tc>
          <w:tcPr>
            <w:tcW w:w="3116" w:type="dxa"/>
          </w:tcPr>
          <w:p w:rsidR="00E40A9B" w:rsidRPr="00E738E6" w:rsidRDefault="00E40A9B"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1.4 servings/week</w:t>
            </w:r>
          </w:p>
        </w:tc>
        <w:tc>
          <w:tcPr>
            <w:tcW w:w="3117" w:type="dxa"/>
          </w:tcPr>
          <w:p w:rsidR="00E40A9B" w:rsidRPr="00E738E6" w:rsidRDefault="00E40A9B"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49/12218</w:t>
            </w:r>
          </w:p>
        </w:tc>
        <w:tc>
          <w:tcPr>
            <w:tcW w:w="3117" w:type="dxa"/>
          </w:tcPr>
          <w:p w:rsidR="00E40A9B" w:rsidRPr="00E738E6" w:rsidRDefault="00E40A9B"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0.53 (0.32-0.90)</w:t>
            </w:r>
          </w:p>
        </w:tc>
      </w:tr>
      <w:tr w:rsidR="00E40A9B" w:rsidRPr="00E738E6" w:rsidTr="00AD4B1A">
        <w:tc>
          <w:tcPr>
            <w:tcW w:w="3116" w:type="dxa"/>
          </w:tcPr>
          <w:p w:rsidR="00E40A9B" w:rsidRPr="00E738E6" w:rsidRDefault="00E40A9B"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2.4 servings/week</w:t>
            </w:r>
          </w:p>
        </w:tc>
        <w:tc>
          <w:tcPr>
            <w:tcW w:w="3117" w:type="dxa"/>
          </w:tcPr>
          <w:p w:rsidR="00E40A9B" w:rsidRPr="00E738E6" w:rsidRDefault="00E40A9B"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54/9597</w:t>
            </w:r>
          </w:p>
        </w:tc>
        <w:tc>
          <w:tcPr>
            <w:tcW w:w="3117" w:type="dxa"/>
          </w:tcPr>
          <w:p w:rsidR="00E40A9B" w:rsidRPr="00E738E6" w:rsidRDefault="00E40A9B"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0.75 (0.45-1.27)</w:t>
            </w:r>
          </w:p>
        </w:tc>
      </w:tr>
      <w:tr w:rsidR="00E40A9B" w:rsidRPr="00E738E6" w:rsidTr="00AD4B1A">
        <w:tc>
          <w:tcPr>
            <w:tcW w:w="3116" w:type="dxa"/>
          </w:tcPr>
          <w:p w:rsidR="00E40A9B" w:rsidRPr="00E738E6" w:rsidRDefault="00E40A9B"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0.3.5 servings/week</w:t>
            </w:r>
          </w:p>
        </w:tc>
        <w:tc>
          <w:tcPr>
            <w:tcW w:w="3117" w:type="dxa"/>
          </w:tcPr>
          <w:p w:rsidR="00E40A9B" w:rsidRPr="00E738E6" w:rsidRDefault="00E40A9B"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29/4670</w:t>
            </w:r>
          </w:p>
        </w:tc>
        <w:tc>
          <w:tcPr>
            <w:tcW w:w="3117" w:type="dxa"/>
          </w:tcPr>
          <w:p w:rsidR="00E40A9B" w:rsidRPr="00E738E6" w:rsidRDefault="00E40A9B"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0.77 (0.43-1.40)</w:t>
            </w:r>
          </w:p>
        </w:tc>
      </w:tr>
      <w:tr w:rsidR="00E40A9B" w:rsidRPr="00E738E6" w:rsidTr="004308E5">
        <w:tc>
          <w:tcPr>
            <w:tcW w:w="9350" w:type="dxa"/>
            <w:gridSpan w:val="3"/>
          </w:tcPr>
          <w:p w:rsidR="00E40A9B" w:rsidRPr="000D08A2" w:rsidRDefault="00E40A9B" w:rsidP="00E40A9B">
            <w:pPr>
              <w:spacing w:line="240" w:lineRule="auto"/>
              <w:jc w:val="both"/>
              <w:rPr>
                <w:rFonts w:asciiTheme="majorBidi" w:hAnsiTheme="majorBidi" w:cstheme="majorBidi"/>
                <w:sz w:val="20"/>
                <w:szCs w:val="20"/>
              </w:rPr>
            </w:pPr>
            <w:r w:rsidRPr="000D08A2">
              <w:rPr>
                <w:rFonts w:asciiTheme="majorBidi" w:hAnsiTheme="majorBidi" w:cstheme="majorBidi"/>
                <w:sz w:val="20"/>
                <w:szCs w:val="20"/>
              </w:rPr>
              <w:t>Wallin, 2017 (Sweden)</w:t>
            </w:r>
          </w:p>
          <w:p w:rsidR="00E40A9B" w:rsidRDefault="00E40A9B" w:rsidP="00E40A9B">
            <w:pPr>
              <w:spacing w:line="240" w:lineRule="auto"/>
              <w:jc w:val="both"/>
              <w:rPr>
                <w:rFonts w:asciiTheme="majorBidi" w:eastAsiaTheme="minorHAnsi" w:hAnsiTheme="majorBidi" w:cstheme="majorBidi"/>
                <w:sz w:val="20"/>
                <w:szCs w:val="20"/>
              </w:rPr>
            </w:pPr>
            <w:r w:rsidRPr="000D08A2">
              <w:rPr>
                <w:rFonts w:asciiTheme="majorBidi" w:eastAsiaTheme="minorHAnsi" w:hAnsiTheme="majorBidi" w:cstheme="majorBidi"/>
                <w:sz w:val="20"/>
                <w:szCs w:val="20"/>
              </w:rPr>
              <w:t>Swedish Mammography Cohort and the Cohort of Swedish Men</w:t>
            </w:r>
          </w:p>
          <w:p w:rsidR="00E40A9B" w:rsidRPr="00E738E6" w:rsidRDefault="00E40A9B" w:rsidP="00E40A9B">
            <w:pPr>
              <w:spacing w:line="240" w:lineRule="auto"/>
              <w:jc w:val="both"/>
              <w:rPr>
                <w:rFonts w:asciiTheme="majorBidi" w:hAnsiTheme="majorBidi" w:cstheme="majorBidi"/>
                <w:sz w:val="20"/>
                <w:szCs w:val="20"/>
              </w:rPr>
            </w:pPr>
            <w:r>
              <w:rPr>
                <w:rFonts w:asciiTheme="majorBidi" w:eastAsiaTheme="minorHAnsi" w:hAnsiTheme="majorBidi" w:cstheme="majorBidi"/>
                <w:sz w:val="20"/>
                <w:szCs w:val="20"/>
              </w:rPr>
              <w:t>Stroke</w:t>
            </w:r>
          </w:p>
        </w:tc>
      </w:tr>
      <w:tr w:rsidR="00E40A9B" w:rsidRPr="00E738E6" w:rsidTr="00AD4B1A">
        <w:tc>
          <w:tcPr>
            <w:tcW w:w="3116" w:type="dxa"/>
          </w:tcPr>
          <w:p w:rsidR="00E40A9B" w:rsidRPr="00E738E6" w:rsidRDefault="00E40A9B"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0.5 serving/week (median)</w:t>
            </w:r>
          </w:p>
        </w:tc>
        <w:tc>
          <w:tcPr>
            <w:tcW w:w="3117" w:type="dxa"/>
          </w:tcPr>
          <w:p w:rsidR="00E40A9B" w:rsidRPr="00E738E6" w:rsidRDefault="00E40A9B"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31/2569</w:t>
            </w:r>
          </w:p>
        </w:tc>
        <w:tc>
          <w:tcPr>
            <w:tcW w:w="3117" w:type="dxa"/>
          </w:tcPr>
          <w:p w:rsidR="00E40A9B" w:rsidRPr="00E738E6" w:rsidRDefault="00E40A9B"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1.00</w:t>
            </w:r>
          </w:p>
        </w:tc>
      </w:tr>
      <w:tr w:rsidR="00E40A9B" w:rsidRPr="00E738E6" w:rsidTr="00AD4B1A">
        <w:tc>
          <w:tcPr>
            <w:tcW w:w="3116" w:type="dxa"/>
          </w:tcPr>
          <w:p w:rsidR="00E40A9B" w:rsidRPr="00E738E6" w:rsidRDefault="00E40A9B"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1.4 servings/week</w:t>
            </w:r>
          </w:p>
        </w:tc>
        <w:tc>
          <w:tcPr>
            <w:tcW w:w="3117" w:type="dxa"/>
          </w:tcPr>
          <w:p w:rsidR="00E40A9B" w:rsidRPr="00E738E6" w:rsidRDefault="00E40A9B"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135/10913</w:t>
            </w:r>
          </w:p>
        </w:tc>
        <w:tc>
          <w:tcPr>
            <w:tcW w:w="3117" w:type="dxa"/>
          </w:tcPr>
          <w:p w:rsidR="00E40A9B" w:rsidRPr="00E738E6" w:rsidRDefault="00E40A9B"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1.02 (0.68-1.51)</w:t>
            </w:r>
          </w:p>
        </w:tc>
      </w:tr>
      <w:tr w:rsidR="00E40A9B" w:rsidRPr="00E738E6" w:rsidTr="00AD4B1A">
        <w:tc>
          <w:tcPr>
            <w:tcW w:w="3116" w:type="dxa"/>
          </w:tcPr>
          <w:p w:rsidR="00E40A9B" w:rsidRPr="00E738E6" w:rsidRDefault="00E40A9B" w:rsidP="00E40A9B">
            <w:pPr>
              <w:spacing w:line="240" w:lineRule="auto"/>
              <w:jc w:val="both"/>
              <w:rPr>
                <w:rFonts w:asciiTheme="majorBidi" w:hAnsiTheme="majorBidi" w:cstheme="majorBidi"/>
                <w:sz w:val="20"/>
                <w:szCs w:val="20"/>
              </w:rPr>
            </w:pPr>
            <w:r>
              <w:rPr>
                <w:rFonts w:asciiTheme="majorBidi" w:hAnsiTheme="majorBidi" w:cstheme="majorBidi"/>
                <w:sz w:val="20"/>
                <w:szCs w:val="20"/>
              </w:rPr>
              <w:lastRenderedPageBreak/>
              <w:t>2.4 servings/week</w:t>
            </w:r>
          </w:p>
        </w:tc>
        <w:tc>
          <w:tcPr>
            <w:tcW w:w="3117" w:type="dxa"/>
          </w:tcPr>
          <w:p w:rsidR="00E40A9B" w:rsidRPr="00E738E6" w:rsidRDefault="00E40A9B"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94/8548</w:t>
            </w:r>
          </w:p>
        </w:tc>
        <w:tc>
          <w:tcPr>
            <w:tcW w:w="3117" w:type="dxa"/>
          </w:tcPr>
          <w:p w:rsidR="00E40A9B" w:rsidRPr="00E738E6" w:rsidRDefault="00E40A9B"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0.89 (0.58-1.35)</w:t>
            </w:r>
          </w:p>
        </w:tc>
      </w:tr>
      <w:tr w:rsidR="00E40A9B" w:rsidRPr="00E738E6" w:rsidTr="00AD4B1A">
        <w:tc>
          <w:tcPr>
            <w:tcW w:w="3116" w:type="dxa"/>
          </w:tcPr>
          <w:p w:rsidR="00E40A9B" w:rsidRPr="00E738E6" w:rsidRDefault="00E40A9B"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0.3.5 servings/week</w:t>
            </w:r>
          </w:p>
        </w:tc>
        <w:tc>
          <w:tcPr>
            <w:tcW w:w="3117" w:type="dxa"/>
          </w:tcPr>
          <w:p w:rsidR="00E40A9B" w:rsidRPr="00E738E6" w:rsidRDefault="00E40A9B"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61/4157</w:t>
            </w:r>
          </w:p>
        </w:tc>
        <w:tc>
          <w:tcPr>
            <w:tcW w:w="3117" w:type="dxa"/>
          </w:tcPr>
          <w:p w:rsidR="00E40A9B" w:rsidRPr="00E738E6" w:rsidRDefault="00E40A9B"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1.04 (0.66-1.64)</w:t>
            </w:r>
          </w:p>
        </w:tc>
      </w:tr>
      <w:tr w:rsidR="00E40A9B" w:rsidRPr="00E738E6" w:rsidTr="004308E5">
        <w:tc>
          <w:tcPr>
            <w:tcW w:w="9350" w:type="dxa"/>
            <w:gridSpan w:val="3"/>
          </w:tcPr>
          <w:p w:rsidR="003309A3" w:rsidRDefault="00E40A9B" w:rsidP="003309A3">
            <w:pPr>
              <w:spacing w:line="240" w:lineRule="auto"/>
              <w:jc w:val="both"/>
              <w:rPr>
                <w:rFonts w:asciiTheme="majorBidi" w:hAnsiTheme="majorBidi" w:cstheme="majorBidi"/>
                <w:sz w:val="20"/>
                <w:szCs w:val="20"/>
              </w:rPr>
            </w:pPr>
            <w:r w:rsidRPr="000D08A2">
              <w:rPr>
                <w:rFonts w:asciiTheme="majorBidi" w:hAnsiTheme="majorBidi" w:cstheme="majorBidi"/>
                <w:sz w:val="20"/>
                <w:szCs w:val="20"/>
              </w:rPr>
              <w:t>Wallin, 2017 (Sweden)</w:t>
            </w:r>
          </w:p>
          <w:p w:rsidR="00E40A9B" w:rsidRPr="00E40A9B" w:rsidRDefault="00E40A9B" w:rsidP="003309A3">
            <w:pPr>
              <w:spacing w:line="240" w:lineRule="auto"/>
              <w:jc w:val="both"/>
              <w:rPr>
                <w:rFonts w:asciiTheme="majorBidi" w:hAnsiTheme="majorBidi" w:cstheme="majorBidi"/>
                <w:sz w:val="20"/>
                <w:szCs w:val="20"/>
              </w:rPr>
            </w:pPr>
            <w:r w:rsidRPr="000D08A2">
              <w:rPr>
                <w:rFonts w:asciiTheme="majorBidi" w:eastAsiaTheme="minorHAnsi" w:hAnsiTheme="majorBidi" w:cstheme="majorBidi"/>
                <w:sz w:val="20"/>
                <w:szCs w:val="20"/>
              </w:rPr>
              <w:t>Swedish Mammography Cohort and the Cohort of Swedish Men</w:t>
            </w:r>
          </w:p>
          <w:p w:rsidR="00E40A9B" w:rsidRPr="00E738E6" w:rsidRDefault="00E40A9B" w:rsidP="00E40A9B">
            <w:pPr>
              <w:spacing w:line="240" w:lineRule="auto"/>
              <w:jc w:val="both"/>
              <w:rPr>
                <w:rFonts w:asciiTheme="majorBidi" w:hAnsiTheme="majorBidi" w:cstheme="majorBidi"/>
                <w:sz w:val="20"/>
                <w:szCs w:val="20"/>
              </w:rPr>
            </w:pPr>
            <w:r>
              <w:rPr>
                <w:rFonts w:asciiTheme="majorBidi" w:eastAsiaTheme="minorHAnsi" w:hAnsiTheme="majorBidi" w:cstheme="majorBidi"/>
                <w:sz w:val="20"/>
                <w:szCs w:val="20"/>
              </w:rPr>
              <w:t>Myocardial infarction</w:t>
            </w:r>
          </w:p>
        </w:tc>
      </w:tr>
      <w:tr w:rsidR="00E40A9B" w:rsidRPr="00E738E6" w:rsidTr="00AD4B1A">
        <w:tc>
          <w:tcPr>
            <w:tcW w:w="3116" w:type="dxa"/>
          </w:tcPr>
          <w:p w:rsidR="00E40A9B" w:rsidRPr="00E738E6" w:rsidRDefault="00E40A9B"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0.5 serving/week (median)</w:t>
            </w:r>
          </w:p>
        </w:tc>
        <w:tc>
          <w:tcPr>
            <w:tcW w:w="3117" w:type="dxa"/>
          </w:tcPr>
          <w:p w:rsidR="00E40A9B" w:rsidRPr="00E738E6" w:rsidRDefault="00E40A9B"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48/2569</w:t>
            </w:r>
          </w:p>
        </w:tc>
        <w:tc>
          <w:tcPr>
            <w:tcW w:w="3117" w:type="dxa"/>
          </w:tcPr>
          <w:p w:rsidR="00E40A9B" w:rsidRPr="00E738E6" w:rsidRDefault="00E5090F"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1.00</w:t>
            </w:r>
          </w:p>
        </w:tc>
      </w:tr>
      <w:tr w:rsidR="00E40A9B" w:rsidRPr="00E738E6" w:rsidTr="00AD4B1A">
        <w:tc>
          <w:tcPr>
            <w:tcW w:w="3116" w:type="dxa"/>
          </w:tcPr>
          <w:p w:rsidR="00E40A9B" w:rsidRPr="00E738E6" w:rsidRDefault="00E40A9B"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1.4 servings/week</w:t>
            </w:r>
          </w:p>
        </w:tc>
        <w:tc>
          <w:tcPr>
            <w:tcW w:w="3117" w:type="dxa"/>
          </w:tcPr>
          <w:p w:rsidR="00E40A9B" w:rsidRPr="00E738E6" w:rsidRDefault="00E40A9B"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130/10913</w:t>
            </w:r>
          </w:p>
        </w:tc>
        <w:tc>
          <w:tcPr>
            <w:tcW w:w="3117" w:type="dxa"/>
          </w:tcPr>
          <w:p w:rsidR="00E40A9B" w:rsidRPr="00E738E6" w:rsidRDefault="00E5090F"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0.66 (0.47-0.92)</w:t>
            </w:r>
          </w:p>
        </w:tc>
      </w:tr>
      <w:tr w:rsidR="00E40A9B" w:rsidRPr="00E738E6" w:rsidTr="00AD4B1A">
        <w:tc>
          <w:tcPr>
            <w:tcW w:w="3116" w:type="dxa"/>
          </w:tcPr>
          <w:p w:rsidR="00E40A9B" w:rsidRPr="00E738E6" w:rsidRDefault="00E40A9B"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2.4 servings/week</w:t>
            </w:r>
          </w:p>
        </w:tc>
        <w:tc>
          <w:tcPr>
            <w:tcW w:w="3117" w:type="dxa"/>
          </w:tcPr>
          <w:p w:rsidR="00E40A9B" w:rsidRPr="00E738E6" w:rsidRDefault="00E5090F"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107/8548</w:t>
            </w:r>
          </w:p>
        </w:tc>
        <w:tc>
          <w:tcPr>
            <w:tcW w:w="3117" w:type="dxa"/>
          </w:tcPr>
          <w:p w:rsidR="00E40A9B" w:rsidRPr="00E738E6" w:rsidRDefault="00E5090F"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0.67 (0.47-0.96)</w:t>
            </w:r>
          </w:p>
        </w:tc>
      </w:tr>
      <w:tr w:rsidR="00E40A9B" w:rsidRPr="00E738E6" w:rsidTr="00AD4B1A">
        <w:tc>
          <w:tcPr>
            <w:tcW w:w="3116" w:type="dxa"/>
          </w:tcPr>
          <w:p w:rsidR="00E40A9B" w:rsidRPr="00E738E6" w:rsidRDefault="00E40A9B"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0.3.5 servings/week</w:t>
            </w:r>
          </w:p>
        </w:tc>
        <w:tc>
          <w:tcPr>
            <w:tcW w:w="3117" w:type="dxa"/>
          </w:tcPr>
          <w:p w:rsidR="00E40A9B" w:rsidRPr="00E738E6" w:rsidRDefault="00E5090F"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48/4157</w:t>
            </w:r>
          </w:p>
        </w:tc>
        <w:tc>
          <w:tcPr>
            <w:tcW w:w="3117" w:type="dxa"/>
          </w:tcPr>
          <w:p w:rsidR="00E40A9B" w:rsidRPr="00E738E6" w:rsidRDefault="00E5090F"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0.60 (0.39-0.92)</w:t>
            </w:r>
          </w:p>
        </w:tc>
      </w:tr>
      <w:tr w:rsidR="00E5090F" w:rsidRPr="00E738E6" w:rsidTr="004308E5">
        <w:tc>
          <w:tcPr>
            <w:tcW w:w="9350" w:type="dxa"/>
            <w:gridSpan w:val="3"/>
          </w:tcPr>
          <w:p w:rsidR="00E5090F" w:rsidRPr="009866C6" w:rsidRDefault="009866C6" w:rsidP="00E40A9B">
            <w:pPr>
              <w:spacing w:line="240" w:lineRule="auto"/>
              <w:jc w:val="both"/>
              <w:rPr>
                <w:rFonts w:asciiTheme="majorBidi" w:hAnsiTheme="majorBidi" w:cstheme="majorBidi"/>
                <w:sz w:val="20"/>
                <w:szCs w:val="20"/>
              </w:rPr>
            </w:pPr>
            <w:r w:rsidRPr="009866C6">
              <w:rPr>
                <w:rFonts w:asciiTheme="majorBidi" w:hAnsiTheme="majorBidi" w:cstheme="majorBidi"/>
                <w:sz w:val="20"/>
                <w:szCs w:val="20"/>
              </w:rPr>
              <w:t>Zhang, 2018 (USA)</w:t>
            </w:r>
          </w:p>
          <w:p w:rsidR="009866C6" w:rsidRPr="009866C6" w:rsidRDefault="009866C6" w:rsidP="00E40A9B">
            <w:pPr>
              <w:spacing w:line="240" w:lineRule="auto"/>
              <w:jc w:val="both"/>
              <w:rPr>
                <w:rFonts w:asciiTheme="majorBidi" w:eastAsiaTheme="minorHAnsi" w:hAnsiTheme="majorBidi" w:cstheme="majorBidi"/>
                <w:sz w:val="20"/>
                <w:szCs w:val="20"/>
              </w:rPr>
            </w:pPr>
            <w:r w:rsidRPr="009866C6">
              <w:rPr>
                <w:rFonts w:asciiTheme="majorBidi" w:eastAsiaTheme="minorHAnsi" w:hAnsiTheme="majorBidi" w:cstheme="majorBidi"/>
                <w:sz w:val="20"/>
                <w:szCs w:val="20"/>
              </w:rPr>
              <w:t>NIH-AARP Diet and Health Study</w:t>
            </w:r>
          </w:p>
          <w:p w:rsidR="009866C6" w:rsidRPr="00E738E6" w:rsidRDefault="009866C6" w:rsidP="00E40A9B">
            <w:pPr>
              <w:spacing w:line="240" w:lineRule="auto"/>
              <w:jc w:val="both"/>
              <w:rPr>
                <w:rFonts w:asciiTheme="majorBidi" w:hAnsiTheme="majorBidi" w:cstheme="majorBidi"/>
                <w:sz w:val="20"/>
                <w:szCs w:val="20"/>
              </w:rPr>
            </w:pPr>
            <w:r>
              <w:rPr>
                <w:rFonts w:asciiTheme="majorBidi" w:hAnsiTheme="majorBidi" w:cstheme="majorBidi"/>
                <w:sz w:val="20"/>
                <w:szCs w:val="20"/>
              </w:rPr>
              <w:t>All-cause mortality</w:t>
            </w:r>
            <w:r w:rsidR="00F936F9">
              <w:rPr>
                <w:rFonts w:asciiTheme="majorBidi" w:hAnsiTheme="majorBidi" w:cstheme="majorBidi"/>
                <w:sz w:val="20"/>
                <w:szCs w:val="20"/>
              </w:rPr>
              <w:t xml:space="preserve"> (Men)</w:t>
            </w:r>
          </w:p>
        </w:tc>
      </w:tr>
      <w:tr w:rsidR="00F936F9" w:rsidRPr="00E738E6" w:rsidTr="00AD4B1A">
        <w:tc>
          <w:tcPr>
            <w:tcW w:w="3116" w:type="dxa"/>
          </w:tcPr>
          <w:p w:rsidR="00F936F9" w:rsidRPr="00E738E6" w:rsidRDefault="00F936F9" w:rsidP="00F936F9">
            <w:pPr>
              <w:spacing w:line="240" w:lineRule="auto"/>
              <w:jc w:val="both"/>
              <w:rPr>
                <w:rFonts w:asciiTheme="majorBidi" w:hAnsiTheme="majorBidi" w:cstheme="majorBidi"/>
                <w:sz w:val="20"/>
                <w:szCs w:val="20"/>
              </w:rPr>
            </w:pPr>
            <w:r>
              <w:rPr>
                <w:rFonts w:asciiTheme="majorBidi" w:hAnsiTheme="majorBidi" w:cstheme="majorBidi"/>
                <w:sz w:val="20"/>
                <w:szCs w:val="20"/>
              </w:rPr>
              <w:t>Quintile 1</w:t>
            </w:r>
          </w:p>
        </w:tc>
        <w:tc>
          <w:tcPr>
            <w:tcW w:w="3117" w:type="dxa"/>
          </w:tcPr>
          <w:p w:rsidR="00F936F9" w:rsidRPr="00E738E6" w:rsidRDefault="00F936F9" w:rsidP="00F936F9">
            <w:pPr>
              <w:spacing w:line="240" w:lineRule="auto"/>
              <w:jc w:val="both"/>
              <w:rPr>
                <w:rFonts w:asciiTheme="majorBidi" w:hAnsiTheme="majorBidi" w:cstheme="majorBidi"/>
                <w:sz w:val="20"/>
                <w:szCs w:val="20"/>
              </w:rPr>
            </w:pPr>
            <w:r>
              <w:rPr>
                <w:rFonts w:asciiTheme="majorBidi" w:hAnsiTheme="majorBidi" w:cstheme="majorBidi"/>
                <w:sz w:val="20"/>
                <w:szCs w:val="20"/>
              </w:rPr>
              <w:t>-</w:t>
            </w:r>
          </w:p>
        </w:tc>
        <w:tc>
          <w:tcPr>
            <w:tcW w:w="3117" w:type="dxa"/>
          </w:tcPr>
          <w:p w:rsidR="00F936F9" w:rsidRPr="00E738E6" w:rsidRDefault="00F936F9" w:rsidP="00F936F9">
            <w:pPr>
              <w:spacing w:line="240" w:lineRule="auto"/>
              <w:jc w:val="both"/>
              <w:rPr>
                <w:rFonts w:asciiTheme="majorBidi" w:hAnsiTheme="majorBidi" w:cstheme="majorBidi"/>
                <w:sz w:val="20"/>
                <w:szCs w:val="20"/>
              </w:rPr>
            </w:pPr>
            <w:r>
              <w:rPr>
                <w:rFonts w:asciiTheme="majorBidi" w:hAnsiTheme="majorBidi" w:cstheme="majorBidi"/>
                <w:sz w:val="20"/>
                <w:szCs w:val="20"/>
              </w:rPr>
              <w:t>1.00</w:t>
            </w:r>
          </w:p>
        </w:tc>
      </w:tr>
      <w:tr w:rsidR="00F936F9" w:rsidRPr="00E738E6" w:rsidTr="00AD4B1A">
        <w:tc>
          <w:tcPr>
            <w:tcW w:w="3116" w:type="dxa"/>
          </w:tcPr>
          <w:p w:rsidR="00F936F9" w:rsidRDefault="00F936F9" w:rsidP="00F936F9">
            <w:r>
              <w:rPr>
                <w:rFonts w:asciiTheme="majorBidi" w:hAnsiTheme="majorBidi" w:cstheme="majorBidi"/>
                <w:sz w:val="20"/>
                <w:szCs w:val="20"/>
              </w:rPr>
              <w:t>Quintile 2</w:t>
            </w:r>
          </w:p>
        </w:tc>
        <w:tc>
          <w:tcPr>
            <w:tcW w:w="3117" w:type="dxa"/>
          </w:tcPr>
          <w:p w:rsidR="00F936F9" w:rsidRPr="00E738E6" w:rsidRDefault="00F936F9" w:rsidP="00F936F9">
            <w:pPr>
              <w:spacing w:line="240" w:lineRule="auto"/>
              <w:jc w:val="both"/>
              <w:rPr>
                <w:rFonts w:asciiTheme="majorBidi" w:hAnsiTheme="majorBidi" w:cstheme="majorBidi"/>
                <w:sz w:val="20"/>
                <w:szCs w:val="20"/>
              </w:rPr>
            </w:pPr>
            <w:r>
              <w:rPr>
                <w:rFonts w:asciiTheme="majorBidi" w:hAnsiTheme="majorBidi" w:cstheme="majorBidi"/>
                <w:sz w:val="20"/>
                <w:szCs w:val="20"/>
              </w:rPr>
              <w:t>-</w:t>
            </w:r>
          </w:p>
        </w:tc>
        <w:tc>
          <w:tcPr>
            <w:tcW w:w="3117" w:type="dxa"/>
          </w:tcPr>
          <w:p w:rsidR="00F936F9" w:rsidRPr="00E738E6" w:rsidRDefault="00F936F9" w:rsidP="00F936F9">
            <w:pPr>
              <w:spacing w:line="240" w:lineRule="auto"/>
              <w:jc w:val="both"/>
              <w:rPr>
                <w:rFonts w:asciiTheme="majorBidi" w:hAnsiTheme="majorBidi" w:cstheme="majorBidi"/>
                <w:sz w:val="20"/>
                <w:szCs w:val="20"/>
              </w:rPr>
            </w:pPr>
            <w:r>
              <w:rPr>
                <w:rFonts w:asciiTheme="majorBidi" w:hAnsiTheme="majorBidi" w:cstheme="majorBidi"/>
                <w:sz w:val="20"/>
                <w:szCs w:val="20"/>
              </w:rPr>
              <w:t>0.95 (0.89-1.02)</w:t>
            </w:r>
          </w:p>
        </w:tc>
      </w:tr>
      <w:tr w:rsidR="00F936F9" w:rsidRPr="00E738E6" w:rsidTr="00AD4B1A">
        <w:tc>
          <w:tcPr>
            <w:tcW w:w="3116" w:type="dxa"/>
          </w:tcPr>
          <w:p w:rsidR="00F936F9" w:rsidRDefault="00F936F9" w:rsidP="00F936F9">
            <w:r>
              <w:rPr>
                <w:rFonts w:asciiTheme="majorBidi" w:hAnsiTheme="majorBidi" w:cstheme="majorBidi"/>
                <w:sz w:val="20"/>
                <w:szCs w:val="20"/>
              </w:rPr>
              <w:t>Quintile 3</w:t>
            </w:r>
          </w:p>
        </w:tc>
        <w:tc>
          <w:tcPr>
            <w:tcW w:w="3117" w:type="dxa"/>
          </w:tcPr>
          <w:p w:rsidR="00F936F9" w:rsidRPr="00E738E6" w:rsidRDefault="00F936F9" w:rsidP="00F936F9">
            <w:pPr>
              <w:spacing w:line="240" w:lineRule="auto"/>
              <w:jc w:val="both"/>
              <w:rPr>
                <w:rFonts w:asciiTheme="majorBidi" w:hAnsiTheme="majorBidi" w:cstheme="majorBidi"/>
                <w:sz w:val="20"/>
                <w:szCs w:val="20"/>
              </w:rPr>
            </w:pPr>
            <w:r>
              <w:rPr>
                <w:rFonts w:asciiTheme="majorBidi" w:hAnsiTheme="majorBidi" w:cstheme="majorBidi"/>
                <w:sz w:val="20"/>
                <w:szCs w:val="20"/>
              </w:rPr>
              <w:t>-</w:t>
            </w:r>
          </w:p>
        </w:tc>
        <w:tc>
          <w:tcPr>
            <w:tcW w:w="3117" w:type="dxa"/>
          </w:tcPr>
          <w:p w:rsidR="00F936F9" w:rsidRPr="00E738E6" w:rsidRDefault="00F936F9" w:rsidP="00F936F9">
            <w:pPr>
              <w:spacing w:line="240" w:lineRule="auto"/>
              <w:jc w:val="both"/>
              <w:rPr>
                <w:rFonts w:asciiTheme="majorBidi" w:hAnsiTheme="majorBidi" w:cstheme="majorBidi"/>
                <w:sz w:val="20"/>
                <w:szCs w:val="20"/>
              </w:rPr>
            </w:pPr>
            <w:r>
              <w:rPr>
                <w:rFonts w:asciiTheme="majorBidi" w:hAnsiTheme="majorBidi" w:cstheme="majorBidi"/>
                <w:sz w:val="20"/>
                <w:szCs w:val="20"/>
              </w:rPr>
              <w:t>0.98 (0.91-1.05)</w:t>
            </w:r>
          </w:p>
        </w:tc>
      </w:tr>
      <w:tr w:rsidR="00F936F9" w:rsidRPr="00E738E6" w:rsidTr="00AD4B1A">
        <w:tc>
          <w:tcPr>
            <w:tcW w:w="3116" w:type="dxa"/>
          </w:tcPr>
          <w:p w:rsidR="00F936F9" w:rsidRDefault="00F936F9" w:rsidP="00F936F9">
            <w:r>
              <w:rPr>
                <w:rFonts w:asciiTheme="majorBidi" w:hAnsiTheme="majorBidi" w:cstheme="majorBidi"/>
                <w:sz w:val="20"/>
                <w:szCs w:val="20"/>
              </w:rPr>
              <w:t>Quintile 4</w:t>
            </w:r>
          </w:p>
        </w:tc>
        <w:tc>
          <w:tcPr>
            <w:tcW w:w="3117" w:type="dxa"/>
          </w:tcPr>
          <w:p w:rsidR="00F936F9" w:rsidRPr="00E738E6" w:rsidRDefault="00F936F9" w:rsidP="00F936F9">
            <w:pPr>
              <w:spacing w:line="240" w:lineRule="auto"/>
              <w:jc w:val="both"/>
              <w:rPr>
                <w:rFonts w:asciiTheme="majorBidi" w:hAnsiTheme="majorBidi" w:cstheme="majorBidi"/>
                <w:sz w:val="20"/>
                <w:szCs w:val="20"/>
              </w:rPr>
            </w:pPr>
            <w:r>
              <w:rPr>
                <w:rFonts w:asciiTheme="majorBidi" w:hAnsiTheme="majorBidi" w:cstheme="majorBidi"/>
                <w:sz w:val="20"/>
                <w:szCs w:val="20"/>
              </w:rPr>
              <w:t>-</w:t>
            </w:r>
          </w:p>
        </w:tc>
        <w:tc>
          <w:tcPr>
            <w:tcW w:w="3117" w:type="dxa"/>
          </w:tcPr>
          <w:p w:rsidR="00F936F9" w:rsidRPr="00E738E6" w:rsidRDefault="00F936F9" w:rsidP="00F936F9">
            <w:pPr>
              <w:spacing w:line="240" w:lineRule="auto"/>
              <w:jc w:val="both"/>
              <w:rPr>
                <w:rFonts w:asciiTheme="majorBidi" w:hAnsiTheme="majorBidi" w:cstheme="majorBidi"/>
                <w:sz w:val="20"/>
                <w:szCs w:val="20"/>
              </w:rPr>
            </w:pPr>
            <w:r>
              <w:rPr>
                <w:rFonts w:asciiTheme="majorBidi" w:hAnsiTheme="majorBidi" w:cstheme="majorBidi"/>
                <w:sz w:val="20"/>
                <w:szCs w:val="20"/>
              </w:rPr>
              <w:t>0.96 (0.89-1.03)</w:t>
            </w:r>
          </w:p>
        </w:tc>
      </w:tr>
      <w:tr w:rsidR="00F936F9" w:rsidRPr="00E738E6" w:rsidTr="00AD4B1A">
        <w:tc>
          <w:tcPr>
            <w:tcW w:w="3116" w:type="dxa"/>
          </w:tcPr>
          <w:p w:rsidR="00F936F9" w:rsidRPr="00E738E6" w:rsidRDefault="00F936F9" w:rsidP="00F936F9">
            <w:pPr>
              <w:spacing w:line="240" w:lineRule="auto"/>
              <w:jc w:val="both"/>
              <w:rPr>
                <w:rFonts w:asciiTheme="majorBidi" w:hAnsiTheme="majorBidi" w:cstheme="majorBidi"/>
                <w:sz w:val="20"/>
                <w:szCs w:val="20"/>
              </w:rPr>
            </w:pPr>
            <w:r>
              <w:rPr>
                <w:rFonts w:asciiTheme="majorBidi" w:hAnsiTheme="majorBidi" w:cstheme="majorBidi"/>
                <w:sz w:val="20"/>
                <w:szCs w:val="20"/>
              </w:rPr>
              <w:t>Quintile 5</w:t>
            </w:r>
          </w:p>
        </w:tc>
        <w:tc>
          <w:tcPr>
            <w:tcW w:w="3117" w:type="dxa"/>
          </w:tcPr>
          <w:p w:rsidR="00F936F9" w:rsidRPr="00E738E6" w:rsidRDefault="00F936F9" w:rsidP="00F936F9">
            <w:pPr>
              <w:spacing w:line="240" w:lineRule="auto"/>
              <w:jc w:val="both"/>
              <w:rPr>
                <w:rFonts w:asciiTheme="majorBidi" w:hAnsiTheme="majorBidi" w:cstheme="majorBidi"/>
                <w:sz w:val="20"/>
                <w:szCs w:val="20"/>
              </w:rPr>
            </w:pPr>
            <w:r>
              <w:rPr>
                <w:rFonts w:asciiTheme="majorBidi" w:hAnsiTheme="majorBidi" w:cstheme="majorBidi"/>
                <w:sz w:val="20"/>
                <w:szCs w:val="20"/>
              </w:rPr>
              <w:t>-</w:t>
            </w:r>
          </w:p>
        </w:tc>
        <w:tc>
          <w:tcPr>
            <w:tcW w:w="3117" w:type="dxa"/>
          </w:tcPr>
          <w:p w:rsidR="00F936F9" w:rsidRPr="00E738E6" w:rsidRDefault="00F936F9" w:rsidP="00F936F9">
            <w:pPr>
              <w:spacing w:line="240" w:lineRule="auto"/>
              <w:jc w:val="both"/>
              <w:rPr>
                <w:rFonts w:asciiTheme="majorBidi" w:hAnsiTheme="majorBidi" w:cstheme="majorBidi"/>
                <w:sz w:val="20"/>
                <w:szCs w:val="20"/>
              </w:rPr>
            </w:pPr>
            <w:r>
              <w:rPr>
                <w:rFonts w:asciiTheme="majorBidi" w:hAnsiTheme="majorBidi" w:cstheme="majorBidi"/>
                <w:sz w:val="20"/>
                <w:szCs w:val="20"/>
              </w:rPr>
              <w:t>0.93 (0.86-1.00)</w:t>
            </w:r>
          </w:p>
        </w:tc>
      </w:tr>
      <w:tr w:rsidR="00F936F9" w:rsidRPr="00E738E6" w:rsidTr="004308E5">
        <w:tc>
          <w:tcPr>
            <w:tcW w:w="9350" w:type="dxa"/>
            <w:gridSpan w:val="3"/>
          </w:tcPr>
          <w:p w:rsidR="00F936F9" w:rsidRPr="009866C6" w:rsidRDefault="00F936F9" w:rsidP="00F936F9">
            <w:pPr>
              <w:spacing w:line="240" w:lineRule="auto"/>
              <w:jc w:val="both"/>
              <w:rPr>
                <w:rFonts w:asciiTheme="majorBidi" w:hAnsiTheme="majorBidi" w:cstheme="majorBidi"/>
                <w:sz w:val="20"/>
                <w:szCs w:val="20"/>
              </w:rPr>
            </w:pPr>
            <w:r w:rsidRPr="009866C6">
              <w:rPr>
                <w:rFonts w:asciiTheme="majorBidi" w:hAnsiTheme="majorBidi" w:cstheme="majorBidi"/>
                <w:sz w:val="20"/>
                <w:szCs w:val="20"/>
              </w:rPr>
              <w:t>Zhang, 2018 (USA)</w:t>
            </w:r>
          </w:p>
          <w:p w:rsidR="00F936F9" w:rsidRPr="009866C6" w:rsidRDefault="00F936F9" w:rsidP="00F936F9">
            <w:pPr>
              <w:spacing w:line="240" w:lineRule="auto"/>
              <w:jc w:val="both"/>
              <w:rPr>
                <w:rFonts w:asciiTheme="majorBidi" w:eastAsiaTheme="minorHAnsi" w:hAnsiTheme="majorBidi" w:cstheme="majorBidi"/>
                <w:sz w:val="20"/>
                <w:szCs w:val="20"/>
              </w:rPr>
            </w:pPr>
            <w:r w:rsidRPr="009866C6">
              <w:rPr>
                <w:rFonts w:asciiTheme="majorBidi" w:eastAsiaTheme="minorHAnsi" w:hAnsiTheme="majorBidi" w:cstheme="majorBidi"/>
                <w:sz w:val="20"/>
                <w:szCs w:val="20"/>
              </w:rPr>
              <w:t>NIH-AARP Diet and Health Study</w:t>
            </w:r>
          </w:p>
          <w:p w:rsidR="00F936F9" w:rsidRPr="00E738E6" w:rsidRDefault="00F936F9" w:rsidP="00F936F9">
            <w:pPr>
              <w:spacing w:line="240" w:lineRule="auto"/>
              <w:jc w:val="both"/>
              <w:rPr>
                <w:rFonts w:asciiTheme="majorBidi" w:hAnsiTheme="majorBidi" w:cstheme="majorBidi"/>
                <w:sz w:val="20"/>
                <w:szCs w:val="20"/>
              </w:rPr>
            </w:pPr>
            <w:r>
              <w:rPr>
                <w:rFonts w:asciiTheme="majorBidi" w:hAnsiTheme="majorBidi" w:cstheme="majorBidi"/>
                <w:sz w:val="20"/>
                <w:szCs w:val="20"/>
              </w:rPr>
              <w:t>All-cause mortality (Women)</w:t>
            </w:r>
          </w:p>
        </w:tc>
      </w:tr>
      <w:tr w:rsidR="00F936F9" w:rsidRPr="00E738E6" w:rsidTr="00AD4B1A">
        <w:tc>
          <w:tcPr>
            <w:tcW w:w="3116" w:type="dxa"/>
          </w:tcPr>
          <w:p w:rsidR="00F936F9" w:rsidRPr="00E738E6" w:rsidRDefault="00F936F9" w:rsidP="00F936F9">
            <w:pPr>
              <w:spacing w:line="240" w:lineRule="auto"/>
              <w:jc w:val="both"/>
              <w:rPr>
                <w:rFonts w:asciiTheme="majorBidi" w:hAnsiTheme="majorBidi" w:cstheme="majorBidi"/>
                <w:sz w:val="20"/>
                <w:szCs w:val="20"/>
              </w:rPr>
            </w:pPr>
            <w:r>
              <w:rPr>
                <w:rFonts w:asciiTheme="majorBidi" w:hAnsiTheme="majorBidi" w:cstheme="majorBidi"/>
                <w:sz w:val="20"/>
                <w:szCs w:val="20"/>
              </w:rPr>
              <w:t>Quintile 1</w:t>
            </w:r>
          </w:p>
        </w:tc>
        <w:tc>
          <w:tcPr>
            <w:tcW w:w="3117" w:type="dxa"/>
          </w:tcPr>
          <w:p w:rsidR="00F936F9" w:rsidRPr="00E738E6" w:rsidRDefault="00F936F9" w:rsidP="00F936F9">
            <w:pPr>
              <w:spacing w:line="240" w:lineRule="auto"/>
              <w:jc w:val="both"/>
              <w:rPr>
                <w:rFonts w:asciiTheme="majorBidi" w:hAnsiTheme="majorBidi" w:cstheme="majorBidi"/>
                <w:sz w:val="20"/>
                <w:szCs w:val="20"/>
              </w:rPr>
            </w:pPr>
            <w:r>
              <w:rPr>
                <w:rFonts w:asciiTheme="majorBidi" w:hAnsiTheme="majorBidi" w:cstheme="majorBidi"/>
                <w:sz w:val="20"/>
                <w:szCs w:val="20"/>
              </w:rPr>
              <w:t>-</w:t>
            </w:r>
          </w:p>
        </w:tc>
        <w:tc>
          <w:tcPr>
            <w:tcW w:w="3117" w:type="dxa"/>
          </w:tcPr>
          <w:p w:rsidR="00F936F9" w:rsidRPr="00E738E6" w:rsidRDefault="00F936F9" w:rsidP="00F936F9">
            <w:pPr>
              <w:spacing w:line="240" w:lineRule="auto"/>
              <w:jc w:val="both"/>
              <w:rPr>
                <w:rFonts w:asciiTheme="majorBidi" w:hAnsiTheme="majorBidi" w:cstheme="majorBidi"/>
                <w:sz w:val="20"/>
                <w:szCs w:val="20"/>
              </w:rPr>
            </w:pPr>
            <w:r>
              <w:rPr>
                <w:rFonts w:asciiTheme="majorBidi" w:hAnsiTheme="majorBidi" w:cstheme="majorBidi"/>
                <w:sz w:val="20"/>
                <w:szCs w:val="20"/>
              </w:rPr>
              <w:t>1.00</w:t>
            </w:r>
          </w:p>
        </w:tc>
      </w:tr>
      <w:tr w:rsidR="00F936F9" w:rsidRPr="00E738E6" w:rsidTr="00AD4B1A">
        <w:tc>
          <w:tcPr>
            <w:tcW w:w="3116" w:type="dxa"/>
          </w:tcPr>
          <w:p w:rsidR="00F936F9" w:rsidRDefault="00F936F9" w:rsidP="00F936F9">
            <w:r>
              <w:rPr>
                <w:rFonts w:asciiTheme="majorBidi" w:hAnsiTheme="majorBidi" w:cstheme="majorBidi"/>
                <w:sz w:val="20"/>
                <w:szCs w:val="20"/>
              </w:rPr>
              <w:t>Quintile 2</w:t>
            </w:r>
          </w:p>
        </w:tc>
        <w:tc>
          <w:tcPr>
            <w:tcW w:w="3117" w:type="dxa"/>
          </w:tcPr>
          <w:p w:rsidR="00F936F9" w:rsidRPr="00E738E6" w:rsidRDefault="00F936F9" w:rsidP="00F936F9">
            <w:pPr>
              <w:spacing w:line="240" w:lineRule="auto"/>
              <w:jc w:val="both"/>
              <w:rPr>
                <w:rFonts w:asciiTheme="majorBidi" w:hAnsiTheme="majorBidi" w:cstheme="majorBidi"/>
                <w:sz w:val="20"/>
                <w:szCs w:val="20"/>
              </w:rPr>
            </w:pPr>
            <w:r>
              <w:rPr>
                <w:rFonts w:asciiTheme="majorBidi" w:hAnsiTheme="majorBidi" w:cstheme="majorBidi"/>
                <w:sz w:val="20"/>
                <w:szCs w:val="20"/>
              </w:rPr>
              <w:t>-</w:t>
            </w:r>
          </w:p>
        </w:tc>
        <w:tc>
          <w:tcPr>
            <w:tcW w:w="3117" w:type="dxa"/>
          </w:tcPr>
          <w:p w:rsidR="00F936F9" w:rsidRPr="00E738E6" w:rsidRDefault="00F936F9" w:rsidP="00F936F9">
            <w:pPr>
              <w:spacing w:line="240" w:lineRule="auto"/>
              <w:jc w:val="both"/>
              <w:rPr>
                <w:rFonts w:asciiTheme="majorBidi" w:hAnsiTheme="majorBidi" w:cstheme="majorBidi"/>
                <w:sz w:val="20"/>
                <w:szCs w:val="20"/>
              </w:rPr>
            </w:pPr>
            <w:r>
              <w:rPr>
                <w:rFonts w:asciiTheme="majorBidi" w:hAnsiTheme="majorBidi" w:cstheme="majorBidi"/>
                <w:sz w:val="20"/>
                <w:szCs w:val="20"/>
              </w:rPr>
              <w:t>0.96 (0.86-1.07)</w:t>
            </w:r>
          </w:p>
        </w:tc>
      </w:tr>
      <w:tr w:rsidR="00F936F9" w:rsidRPr="00E738E6" w:rsidTr="00AD4B1A">
        <w:tc>
          <w:tcPr>
            <w:tcW w:w="3116" w:type="dxa"/>
          </w:tcPr>
          <w:p w:rsidR="00F936F9" w:rsidRDefault="00F936F9" w:rsidP="00F936F9">
            <w:r>
              <w:rPr>
                <w:rFonts w:asciiTheme="majorBidi" w:hAnsiTheme="majorBidi" w:cstheme="majorBidi"/>
                <w:sz w:val="20"/>
                <w:szCs w:val="20"/>
              </w:rPr>
              <w:t>Quintile 3</w:t>
            </w:r>
          </w:p>
        </w:tc>
        <w:tc>
          <w:tcPr>
            <w:tcW w:w="3117" w:type="dxa"/>
          </w:tcPr>
          <w:p w:rsidR="00F936F9" w:rsidRPr="00E738E6" w:rsidRDefault="00F936F9" w:rsidP="00F936F9">
            <w:pPr>
              <w:spacing w:line="240" w:lineRule="auto"/>
              <w:jc w:val="both"/>
              <w:rPr>
                <w:rFonts w:asciiTheme="majorBidi" w:hAnsiTheme="majorBidi" w:cstheme="majorBidi"/>
                <w:sz w:val="20"/>
                <w:szCs w:val="20"/>
              </w:rPr>
            </w:pPr>
            <w:r>
              <w:rPr>
                <w:rFonts w:asciiTheme="majorBidi" w:hAnsiTheme="majorBidi" w:cstheme="majorBidi"/>
                <w:sz w:val="20"/>
                <w:szCs w:val="20"/>
              </w:rPr>
              <w:t>-</w:t>
            </w:r>
          </w:p>
        </w:tc>
        <w:tc>
          <w:tcPr>
            <w:tcW w:w="3117" w:type="dxa"/>
          </w:tcPr>
          <w:p w:rsidR="00F936F9" w:rsidRPr="00E738E6" w:rsidRDefault="00F936F9" w:rsidP="00F936F9">
            <w:pPr>
              <w:spacing w:line="240" w:lineRule="auto"/>
              <w:jc w:val="both"/>
              <w:rPr>
                <w:rFonts w:asciiTheme="majorBidi" w:hAnsiTheme="majorBidi" w:cstheme="majorBidi"/>
                <w:sz w:val="20"/>
                <w:szCs w:val="20"/>
              </w:rPr>
            </w:pPr>
            <w:r>
              <w:rPr>
                <w:rFonts w:asciiTheme="majorBidi" w:hAnsiTheme="majorBidi" w:cstheme="majorBidi"/>
                <w:sz w:val="20"/>
                <w:szCs w:val="20"/>
              </w:rPr>
              <w:t>1.02 (0.92-1.14)</w:t>
            </w:r>
          </w:p>
        </w:tc>
      </w:tr>
      <w:tr w:rsidR="00F936F9" w:rsidRPr="00E738E6" w:rsidTr="00AD4B1A">
        <w:tc>
          <w:tcPr>
            <w:tcW w:w="3116" w:type="dxa"/>
          </w:tcPr>
          <w:p w:rsidR="00F936F9" w:rsidRDefault="00F936F9" w:rsidP="00F936F9">
            <w:r>
              <w:rPr>
                <w:rFonts w:asciiTheme="majorBidi" w:hAnsiTheme="majorBidi" w:cstheme="majorBidi"/>
                <w:sz w:val="20"/>
                <w:szCs w:val="20"/>
              </w:rPr>
              <w:t>Quintile 4</w:t>
            </w:r>
          </w:p>
        </w:tc>
        <w:tc>
          <w:tcPr>
            <w:tcW w:w="3117" w:type="dxa"/>
          </w:tcPr>
          <w:p w:rsidR="00F936F9" w:rsidRPr="00E738E6" w:rsidRDefault="00F936F9" w:rsidP="00F936F9">
            <w:pPr>
              <w:spacing w:line="240" w:lineRule="auto"/>
              <w:jc w:val="both"/>
              <w:rPr>
                <w:rFonts w:asciiTheme="majorBidi" w:hAnsiTheme="majorBidi" w:cstheme="majorBidi"/>
                <w:sz w:val="20"/>
                <w:szCs w:val="20"/>
              </w:rPr>
            </w:pPr>
            <w:r>
              <w:rPr>
                <w:rFonts w:asciiTheme="majorBidi" w:hAnsiTheme="majorBidi" w:cstheme="majorBidi"/>
                <w:sz w:val="20"/>
                <w:szCs w:val="20"/>
              </w:rPr>
              <w:t>-</w:t>
            </w:r>
          </w:p>
        </w:tc>
        <w:tc>
          <w:tcPr>
            <w:tcW w:w="3117" w:type="dxa"/>
          </w:tcPr>
          <w:p w:rsidR="00F936F9" w:rsidRPr="00E738E6" w:rsidRDefault="00F936F9" w:rsidP="00F936F9">
            <w:pPr>
              <w:spacing w:line="240" w:lineRule="auto"/>
              <w:jc w:val="both"/>
              <w:rPr>
                <w:rFonts w:asciiTheme="majorBidi" w:hAnsiTheme="majorBidi" w:cstheme="majorBidi"/>
                <w:sz w:val="20"/>
                <w:szCs w:val="20"/>
              </w:rPr>
            </w:pPr>
            <w:r>
              <w:rPr>
                <w:rFonts w:asciiTheme="majorBidi" w:hAnsiTheme="majorBidi" w:cstheme="majorBidi"/>
                <w:sz w:val="20"/>
                <w:szCs w:val="20"/>
              </w:rPr>
              <w:t>1.02 (0.91-1.13)</w:t>
            </w:r>
          </w:p>
        </w:tc>
      </w:tr>
      <w:tr w:rsidR="00F936F9" w:rsidRPr="00E738E6" w:rsidTr="00AD4B1A">
        <w:tc>
          <w:tcPr>
            <w:tcW w:w="3116" w:type="dxa"/>
          </w:tcPr>
          <w:p w:rsidR="00F936F9" w:rsidRPr="00E738E6" w:rsidRDefault="00F936F9" w:rsidP="00F936F9">
            <w:pPr>
              <w:spacing w:line="240" w:lineRule="auto"/>
              <w:jc w:val="both"/>
              <w:rPr>
                <w:rFonts w:asciiTheme="majorBidi" w:hAnsiTheme="majorBidi" w:cstheme="majorBidi"/>
                <w:sz w:val="20"/>
                <w:szCs w:val="20"/>
              </w:rPr>
            </w:pPr>
            <w:r>
              <w:rPr>
                <w:rFonts w:asciiTheme="majorBidi" w:hAnsiTheme="majorBidi" w:cstheme="majorBidi"/>
                <w:sz w:val="20"/>
                <w:szCs w:val="20"/>
              </w:rPr>
              <w:t>Quintile 5</w:t>
            </w:r>
          </w:p>
        </w:tc>
        <w:tc>
          <w:tcPr>
            <w:tcW w:w="3117" w:type="dxa"/>
          </w:tcPr>
          <w:p w:rsidR="00F936F9" w:rsidRPr="00E738E6" w:rsidRDefault="00F936F9" w:rsidP="00F936F9">
            <w:pPr>
              <w:spacing w:line="240" w:lineRule="auto"/>
              <w:jc w:val="both"/>
              <w:rPr>
                <w:rFonts w:asciiTheme="majorBidi" w:hAnsiTheme="majorBidi" w:cstheme="majorBidi"/>
                <w:sz w:val="20"/>
                <w:szCs w:val="20"/>
              </w:rPr>
            </w:pPr>
            <w:r>
              <w:rPr>
                <w:rFonts w:asciiTheme="majorBidi" w:hAnsiTheme="majorBidi" w:cstheme="majorBidi"/>
                <w:sz w:val="20"/>
                <w:szCs w:val="20"/>
              </w:rPr>
              <w:t>-</w:t>
            </w:r>
          </w:p>
        </w:tc>
        <w:tc>
          <w:tcPr>
            <w:tcW w:w="3117" w:type="dxa"/>
          </w:tcPr>
          <w:p w:rsidR="00F936F9" w:rsidRPr="00E738E6" w:rsidRDefault="00F936F9" w:rsidP="00F936F9">
            <w:pPr>
              <w:spacing w:line="240" w:lineRule="auto"/>
              <w:jc w:val="both"/>
              <w:rPr>
                <w:rFonts w:asciiTheme="majorBidi" w:hAnsiTheme="majorBidi" w:cstheme="majorBidi"/>
                <w:sz w:val="20"/>
                <w:szCs w:val="20"/>
              </w:rPr>
            </w:pPr>
            <w:r>
              <w:rPr>
                <w:rFonts w:asciiTheme="majorBidi" w:hAnsiTheme="majorBidi" w:cstheme="majorBidi"/>
                <w:sz w:val="20"/>
                <w:szCs w:val="20"/>
              </w:rPr>
              <w:t>1.01 (0.91-1.13)</w:t>
            </w:r>
          </w:p>
        </w:tc>
      </w:tr>
      <w:tr w:rsidR="00F936F9" w:rsidRPr="00E738E6" w:rsidTr="00AD4B1A">
        <w:tc>
          <w:tcPr>
            <w:tcW w:w="3116" w:type="dxa"/>
          </w:tcPr>
          <w:p w:rsidR="00F936F9" w:rsidRPr="00E738E6" w:rsidRDefault="00F936F9" w:rsidP="00F936F9">
            <w:pPr>
              <w:spacing w:line="240" w:lineRule="auto"/>
              <w:jc w:val="both"/>
              <w:rPr>
                <w:rFonts w:asciiTheme="majorBidi" w:hAnsiTheme="majorBidi" w:cstheme="majorBidi"/>
                <w:sz w:val="20"/>
                <w:szCs w:val="20"/>
              </w:rPr>
            </w:pPr>
          </w:p>
        </w:tc>
        <w:tc>
          <w:tcPr>
            <w:tcW w:w="3117" w:type="dxa"/>
          </w:tcPr>
          <w:p w:rsidR="00F936F9" w:rsidRPr="00E738E6" w:rsidRDefault="00F936F9" w:rsidP="00F936F9">
            <w:pPr>
              <w:spacing w:line="240" w:lineRule="auto"/>
              <w:jc w:val="both"/>
              <w:rPr>
                <w:rFonts w:asciiTheme="majorBidi" w:hAnsiTheme="majorBidi" w:cstheme="majorBidi"/>
                <w:sz w:val="20"/>
                <w:szCs w:val="20"/>
              </w:rPr>
            </w:pPr>
          </w:p>
        </w:tc>
        <w:tc>
          <w:tcPr>
            <w:tcW w:w="3117" w:type="dxa"/>
          </w:tcPr>
          <w:p w:rsidR="00F936F9" w:rsidRPr="00E738E6" w:rsidRDefault="00F936F9" w:rsidP="00F936F9">
            <w:pPr>
              <w:spacing w:line="240" w:lineRule="auto"/>
              <w:jc w:val="both"/>
              <w:rPr>
                <w:rFonts w:asciiTheme="majorBidi" w:hAnsiTheme="majorBidi" w:cstheme="majorBidi"/>
                <w:sz w:val="20"/>
                <w:szCs w:val="20"/>
              </w:rPr>
            </w:pPr>
          </w:p>
        </w:tc>
      </w:tr>
    </w:tbl>
    <w:p w:rsidR="00AD4B1A" w:rsidRPr="00E738E6" w:rsidRDefault="00AD4B1A" w:rsidP="00E738E6">
      <w:pPr>
        <w:spacing w:line="240" w:lineRule="auto"/>
        <w:jc w:val="both"/>
        <w:rPr>
          <w:rFonts w:asciiTheme="majorBidi" w:hAnsiTheme="majorBidi" w:cstheme="majorBidi"/>
          <w:sz w:val="20"/>
          <w:szCs w:val="20"/>
        </w:rPr>
      </w:pPr>
    </w:p>
    <w:p w:rsidR="00FB06E6" w:rsidRDefault="00FB06E6" w:rsidP="00F83D9A">
      <w:pPr>
        <w:bidi/>
        <w:spacing w:line="240" w:lineRule="auto"/>
        <w:rPr>
          <w:rFonts w:cs="B Nazanin"/>
          <w:sz w:val="24"/>
          <w:szCs w:val="24"/>
        </w:rPr>
      </w:pPr>
    </w:p>
    <w:p w:rsidR="00887909" w:rsidRDefault="00887909" w:rsidP="00887909">
      <w:pPr>
        <w:bidi/>
        <w:spacing w:line="240" w:lineRule="auto"/>
        <w:jc w:val="right"/>
        <w:rPr>
          <w:rFonts w:cs="B Nazanin"/>
          <w:sz w:val="24"/>
          <w:szCs w:val="24"/>
          <w:rtl/>
        </w:rPr>
        <w:sectPr w:rsidR="00887909" w:rsidSect="00241700">
          <w:headerReference w:type="default" r:id="rId8"/>
          <w:footerReference w:type="default" r:id="rId9"/>
          <w:pgSz w:w="12240" w:h="15840"/>
          <w:pgMar w:top="1440" w:right="1440" w:bottom="1440" w:left="1440" w:header="720" w:footer="720" w:gutter="0"/>
          <w:cols w:space="720"/>
          <w:docGrid w:linePitch="360"/>
        </w:sectPr>
      </w:pPr>
    </w:p>
    <w:p w:rsidR="00887909" w:rsidRDefault="00887909" w:rsidP="00887909">
      <w:pPr>
        <w:rPr>
          <w:rFonts w:asciiTheme="majorBidi" w:hAnsiTheme="majorBidi" w:cstheme="majorBidi"/>
          <w:sz w:val="24"/>
          <w:szCs w:val="24"/>
        </w:rPr>
      </w:pPr>
      <w:r>
        <w:rPr>
          <w:rFonts w:asciiTheme="majorBidi" w:hAnsiTheme="majorBidi" w:cstheme="majorBidi"/>
          <w:b/>
          <w:bCs/>
          <w:sz w:val="24"/>
          <w:szCs w:val="24"/>
        </w:rPr>
        <w:lastRenderedPageBreak/>
        <w:t>Supplementary Table 2.</w:t>
      </w:r>
      <w:r w:rsidRPr="00283956">
        <w:rPr>
          <w:rFonts w:asciiTheme="majorBidi" w:hAnsiTheme="majorBidi" w:cstheme="majorBidi"/>
          <w:sz w:val="24"/>
          <w:szCs w:val="24"/>
        </w:rPr>
        <w:t xml:space="preserve"> Scoring for the different components of NutriGrade for each </w:t>
      </w:r>
      <w:r>
        <w:rPr>
          <w:rFonts w:asciiTheme="majorBidi" w:hAnsiTheme="majorBidi" w:cstheme="majorBidi"/>
          <w:sz w:val="24"/>
          <w:szCs w:val="24"/>
        </w:rPr>
        <w:t>outcome.</w:t>
      </w:r>
    </w:p>
    <w:tbl>
      <w:tblPr>
        <w:tblStyle w:val="PlainTable2"/>
        <w:tblW w:w="14467" w:type="dxa"/>
        <w:tblInd w:w="-1062" w:type="dxa"/>
        <w:tblLook w:val="04A0"/>
      </w:tblPr>
      <w:tblGrid>
        <w:gridCol w:w="2268"/>
        <w:gridCol w:w="893"/>
        <w:gridCol w:w="1110"/>
        <w:gridCol w:w="1552"/>
        <w:gridCol w:w="1211"/>
        <w:gridCol w:w="1701"/>
        <w:gridCol w:w="1361"/>
        <w:gridCol w:w="858"/>
        <w:gridCol w:w="1474"/>
        <w:gridCol w:w="694"/>
        <w:gridCol w:w="1345"/>
      </w:tblGrid>
      <w:tr w:rsidR="00887909" w:rsidTr="00887909">
        <w:trPr>
          <w:cnfStyle w:val="100000000000"/>
        </w:trPr>
        <w:tc>
          <w:tcPr>
            <w:cnfStyle w:val="001000000000"/>
            <w:tcW w:w="2268" w:type="dxa"/>
          </w:tcPr>
          <w:p w:rsidR="00887909" w:rsidRPr="00887909" w:rsidRDefault="00887909" w:rsidP="004308E5">
            <w:pPr>
              <w:rPr>
                <w:rFonts w:asciiTheme="majorBidi" w:hAnsiTheme="majorBidi" w:cstheme="majorBidi"/>
                <w:b w:val="0"/>
                <w:bCs w:val="0"/>
              </w:rPr>
            </w:pPr>
            <w:r w:rsidRPr="00887909">
              <w:rPr>
                <w:rFonts w:asciiTheme="majorBidi" w:hAnsiTheme="majorBidi" w:cstheme="majorBidi"/>
              </w:rPr>
              <w:t>Outcome</w:t>
            </w:r>
          </w:p>
        </w:tc>
        <w:tc>
          <w:tcPr>
            <w:tcW w:w="893" w:type="dxa"/>
          </w:tcPr>
          <w:p w:rsidR="00887909" w:rsidRPr="00887909" w:rsidRDefault="00887909" w:rsidP="004308E5">
            <w:pPr>
              <w:cnfStyle w:val="100000000000"/>
              <w:rPr>
                <w:rFonts w:asciiTheme="majorBidi" w:hAnsiTheme="majorBidi" w:cstheme="majorBidi"/>
                <w:b w:val="0"/>
                <w:bCs w:val="0"/>
              </w:rPr>
            </w:pPr>
            <w:r w:rsidRPr="00887909">
              <w:rPr>
                <w:rFonts w:asciiTheme="majorBidi" w:hAnsiTheme="majorBidi" w:cstheme="majorBidi"/>
              </w:rPr>
              <w:t>Risk of bias</w:t>
            </w:r>
          </w:p>
        </w:tc>
        <w:tc>
          <w:tcPr>
            <w:tcW w:w="1110" w:type="dxa"/>
          </w:tcPr>
          <w:p w:rsidR="00887909" w:rsidRPr="00887909" w:rsidRDefault="00887909" w:rsidP="004308E5">
            <w:pPr>
              <w:cnfStyle w:val="100000000000"/>
              <w:rPr>
                <w:rFonts w:asciiTheme="majorBidi" w:hAnsiTheme="majorBidi" w:cstheme="majorBidi"/>
                <w:b w:val="0"/>
                <w:bCs w:val="0"/>
              </w:rPr>
            </w:pPr>
            <w:r w:rsidRPr="00887909">
              <w:rPr>
                <w:rFonts w:asciiTheme="majorBidi" w:hAnsiTheme="majorBidi" w:cstheme="majorBidi"/>
              </w:rPr>
              <w:t>Precision</w:t>
            </w:r>
          </w:p>
        </w:tc>
        <w:tc>
          <w:tcPr>
            <w:tcW w:w="1552" w:type="dxa"/>
          </w:tcPr>
          <w:p w:rsidR="00887909" w:rsidRPr="00887909" w:rsidRDefault="00887909" w:rsidP="004308E5">
            <w:pPr>
              <w:pStyle w:val="Default"/>
              <w:cnfStyle w:val="100000000000"/>
              <w:rPr>
                <w:rFonts w:asciiTheme="majorBidi" w:hAnsiTheme="majorBidi" w:cstheme="majorBidi"/>
                <w:b w:val="0"/>
                <w:bCs w:val="0"/>
                <w:sz w:val="22"/>
                <w:szCs w:val="22"/>
              </w:rPr>
            </w:pPr>
            <w:r w:rsidRPr="00887909">
              <w:rPr>
                <w:rFonts w:asciiTheme="majorBidi" w:hAnsiTheme="majorBidi" w:cstheme="majorBidi"/>
                <w:sz w:val="22"/>
                <w:szCs w:val="22"/>
              </w:rPr>
              <w:t xml:space="preserve">Heterogeneity </w:t>
            </w:r>
          </w:p>
          <w:p w:rsidR="00887909" w:rsidRPr="00887909" w:rsidRDefault="00887909" w:rsidP="004308E5">
            <w:pPr>
              <w:cnfStyle w:val="100000000000"/>
              <w:rPr>
                <w:rFonts w:asciiTheme="majorBidi" w:hAnsiTheme="majorBidi" w:cstheme="majorBidi"/>
                <w:b w:val="0"/>
                <w:bCs w:val="0"/>
              </w:rPr>
            </w:pPr>
          </w:p>
        </w:tc>
        <w:tc>
          <w:tcPr>
            <w:tcW w:w="1211" w:type="dxa"/>
          </w:tcPr>
          <w:p w:rsidR="00887909" w:rsidRPr="00887909" w:rsidRDefault="00887909" w:rsidP="004308E5">
            <w:pPr>
              <w:pStyle w:val="Default"/>
              <w:cnfStyle w:val="100000000000"/>
              <w:rPr>
                <w:rFonts w:asciiTheme="majorBidi" w:hAnsiTheme="majorBidi" w:cstheme="majorBidi"/>
                <w:b w:val="0"/>
                <w:bCs w:val="0"/>
                <w:sz w:val="22"/>
                <w:szCs w:val="22"/>
              </w:rPr>
            </w:pPr>
            <w:r w:rsidRPr="00887909">
              <w:rPr>
                <w:rFonts w:asciiTheme="majorBidi" w:hAnsiTheme="majorBidi" w:cstheme="majorBidi"/>
                <w:sz w:val="22"/>
                <w:szCs w:val="22"/>
              </w:rPr>
              <w:t xml:space="preserve">Directness </w:t>
            </w:r>
          </w:p>
          <w:p w:rsidR="00887909" w:rsidRPr="00887909" w:rsidRDefault="00887909" w:rsidP="004308E5">
            <w:pPr>
              <w:cnfStyle w:val="100000000000"/>
              <w:rPr>
                <w:rFonts w:asciiTheme="majorBidi" w:hAnsiTheme="majorBidi" w:cstheme="majorBidi"/>
                <w:b w:val="0"/>
                <w:bCs w:val="0"/>
              </w:rPr>
            </w:pPr>
          </w:p>
        </w:tc>
        <w:tc>
          <w:tcPr>
            <w:tcW w:w="1701" w:type="dxa"/>
          </w:tcPr>
          <w:p w:rsidR="00887909" w:rsidRPr="00887909" w:rsidRDefault="00887909" w:rsidP="004308E5">
            <w:pPr>
              <w:pStyle w:val="Default"/>
              <w:cnfStyle w:val="100000000000"/>
              <w:rPr>
                <w:rFonts w:asciiTheme="majorBidi" w:hAnsiTheme="majorBidi" w:cstheme="majorBidi"/>
                <w:b w:val="0"/>
                <w:bCs w:val="0"/>
                <w:sz w:val="22"/>
                <w:szCs w:val="22"/>
              </w:rPr>
            </w:pPr>
            <w:r w:rsidRPr="00887909">
              <w:rPr>
                <w:rFonts w:asciiTheme="majorBidi" w:hAnsiTheme="majorBidi" w:cstheme="majorBidi"/>
                <w:sz w:val="22"/>
                <w:szCs w:val="22"/>
              </w:rPr>
              <w:t xml:space="preserve">Publication bias </w:t>
            </w:r>
          </w:p>
          <w:p w:rsidR="00887909" w:rsidRPr="00887909" w:rsidRDefault="00887909" w:rsidP="004308E5">
            <w:pPr>
              <w:cnfStyle w:val="100000000000"/>
              <w:rPr>
                <w:rFonts w:asciiTheme="majorBidi" w:hAnsiTheme="majorBidi" w:cstheme="majorBidi"/>
                <w:b w:val="0"/>
                <w:bCs w:val="0"/>
              </w:rPr>
            </w:pPr>
          </w:p>
        </w:tc>
        <w:tc>
          <w:tcPr>
            <w:tcW w:w="1361" w:type="dxa"/>
          </w:tcPr>
          <w:p w:rsidR="00887909" w:rsidRPr="00887909" w:rsidRDefault="00887909" w:rsidP="004308E5">
            <w:pPr>
              <w:pStyle w:val="Default"/>
              <w:cnfStyle w:val="100000000000"/>
              <w:rPr>
                <w:rFonts w:asciiTheme="majorBidi" w:hAnsiTheme="majorBidi" w:cstheme="majorBidi"/>
                <w:b w:val="0"/>
                <w:bCs w:val="0"/>
                <w:sz w:val="22"/>
                <w:szCs w:val="22"/>
              </w:rPr>
            </w:pPr>
            <w:r w:rsidRPr="00887909">
              <w:rPr>
                <w:rFonts w:asciiTheme="majorBidi" w:hAnsiTheme="majorBidi" w:cstheme="majorBidi"/>
                <w:sz w:val="22"/>
                <w:szCs w:val="22"/>
              </w:rPr>
              <w:t xml:space="preserve">Funding bias </w:t>
            </w:r>
          </w:p>
          <w:p w:rsidR="00887909" w:rsidRPr="00887909" w:rsidRDefault="00887909" w:rsidP="004308E5">
            <w:pPr>
              <w:cnfStyle w:val="100000000000"/>
              <w:rPr>
                <w:rFonts w:asciiTheme="majorBidi" w:hAnsiTheme="majorBidi" w:cstheme="majorBidi"/>
                <w:b w:val="0"/>
                <w:bCs w:val="0"/>
              </w:rPr>
            </w:pPr>
          </w:p>
        </w:tc>
        <w:tc>
          <w:tcPr>
            <w:tcW w:w="858" w:type="dxa"/>
          </w:tcPr>
          <w:p w:rsidR="00887909" w:rsidRPr="00887909" w:rsidRDefault="00887909" w:rsidP="004308E5">
            <w:pPr>
              <w:pStyle w:val="Default"/>
              <w:cnfStyle w:val="100000000000"/>
              <w:rPr>
                <w:rFonts w:asciiTheme="majorBidi" w:hAnsiTheme="majorBidi" w:cstheme="majorBidi"/>
                <w:b w:val="0"/>
                <w:bCs w:val="0"/>
                <w:sz w:val="22"/>
                <w:szCs w:val="22"/>
              </w:rPr>
            </w:pPr>
            <w:r w:rsidRPr="00887909">
              <w:rPr>
                <w:rFonts w:asciiTheme="majorBidi" w:hAnsiTheme="majorBidi" w:cstheme="majorBidi"/>
                <w:sz w:val="22"/>
                <w:szCs w:val="22"/>
              </w:rPr>
              <w:t xml:space="preserve">Effect size </w:t>
            </w:r>
          </w:p>
          <w:p w:rsidR="00887909" w:rsidRPr="00887909" w:rsidRDefault="00887909" w:rsidP="004308E5">
            <w:pPr>
              <w:cnfStyle w:val="100000000000"/>
              <w:rPr>
                <w:rFonts w:asciiTheme="majorBidi" w:hAnsiTheme="majorBidi" w:cstheme="majorBidi"/>
                <w:b w:val="0"/>
                <w:bCs w:val="0"/>
              </w:rPr>
            </w:pPr>
          </w:p>
        </w:tc>
        <w:tc>
          <w:tcPr>
            <w:tcW w:w="1474" w:type="dxa"/>
          </w:tcPr>
          <w:p w:rsidR="00887909" w:rsidRPr="00887909" w:rsidRDefault="00887909" w:rsidP="004308E5">
            <w:pPr>
              <w:pStyle w:val="Default"/>
              <w:cnfStyle w:val="100000000000"/>
              <w:rPr>
                <w:rFonts w:asciiTheme="majorBidi" w:hAnsiTheme="majorBidi" w:cstheme="majorBidi"/>
                <w:b w:val="0"/>
                <w:bCs w:val="0"/>
                <w:sz w:val="22"/>
                <w:szCs w:val="22"/>
              </w:rPr>
            </w:pPr>
            <w:r w:rsidRPr="00887909">
              <w:rPr>
                <w:rFonts w:asciiTheme="majorBidi" w:hAnsiTheme="majorBidi" w:cstheme="majorBidi"/>
                <w:sz w:val="22"/>
                <w:szCs w:val="22"/>
              </w:rPr>
              <w:t xml:space="preserve">Dose-response </w:t>
            </w:r>
          </w:p>
          <w:p w:rsidR="00887909" w:rsidRPr="00887909" w:rsidRDefault="00887909" w:rsidP="004308E5">
            <w:pPr>
              <w:cnfStyle w:val="100000000000"/>
              <w:rPr>
                <w:rFonts w:asciiTheme="majorBidi" w:hAnsiTheme="majorBidi" w:cstheme="majorBidi"/>
                <w:b w:val="0"/>
                <w:bCs w:val="0"/>
              </w:rPr>
            </w:pPr>
          </w:p>
        </w:tc>
        <w:tc>
          <w:tcPr>
            <w:tcW w:w="694" w:type="dxa"/>
          </w:tcPr>
          <w:p w:rsidR="00887909" w:rsidRPr="00887909" w:rsidRDefault="00887909" w:rsidP="004308E5">
            <w:pPr>
              <w:cnfStyle w:val="100000000000"/>
              <w:rPr>
                <w:rFonts w:asciiTheme="majorBidi" w:hAnsiTheme="majorBidi" w:cstheme="majorBidi"/>
                <w:b w:val="0"/>
                <w:bCs w:val="0"/>
              </w:rPr>
            </w:pPr>
            <w:r w:rsidRPr="00887909">
              <w:rPr>
                <w:rFonts w:asciiTheme="majorBidi" w:hAnsiTheme="majorBidi" w:cstheme="majorBidi"/>
              </w:rPr>
              <w:t>Sum</w:t>
            </w:r>
          </w:p>
        </w:tc>
        <w:tc>
          <w:tcPr>
            <w:tcW w:w="1345" w:type="dxa"/>
          </w:tcPr>
          <w:p w:rsidR="00887909" w:rsidRPr="00887909" w:rsidRDefault="00887909" w:rsidP="004308E5">
            <w:pPr>
              <w:pStyle w:val="Default"/>
              <w:cnfStyle w:val="100000000000"/>
              <w:rPr>
                <w:rFonts w:asciiTheme="majorBidi" w:hAnsiTheme="majorBidi" w:cstheme="majorBidi"/>
                <w:b w:val="0"/>
                <w:bCs w:val="0"/>
                <w:sz w:val="22"/>
                <w:szCs w:val="22"/>
              </w:rPr>
            </w:pPr>
            <w:r w:rsidRPr="00887909">
              <w:rPr>
                <w:rFonts w:asciiTheme="majorBidi" w:hAnsiTheme="majorBidi" w:cstheme="majorBidi"/>
                <w:sz w:val="22"/>
                <w:szCs w:val="22"/>
              </w:rPr>
              <w:t xml:space="preserve">NutriGrade </w:t>
            </w:r>
          </w:p>
          <w:p w:rsidR="00887909" w:rsidRPr="00887909" w:rsidRDefault="00887909" w:rsidP="004308E5">
            <w:pPr>
              <w:cnfStyle w:val="100000000000"/>
              <w:rPr>
                <w:rFonts w:asciiTheme="majorBidi" w:hAnsiTheme="majorBidi" w:cstheme="majorBidi"/>
                <w:b w:val="0"/>
                <w:bCs w:val="0"/>
              </w:rPr>
            </w:pPr>
          </w:p>
        </w:tc>
      </w:tr>
      <w:tr w:rsidR="00887909" w:rsidTr="00887909">
        <w:trPr>
          <w:cnfStyle w:val="000000100000"/>
          <w:trHeight w:val="567"/>
        </w:trPr>
        <w:tc>
          <w:tcPr>
            <w:cnfStyle w:val="001000000000"/>
            <w:tcW w:w="2268" w:type="dxa"/>
          </w:tcPr>
          <w:p w:rsidR="00887909" w:rsidRPr="003B2AE5" w:rsidRDefault="00887909" w:rsidP="004308E5">
            <w:pPr>
              <w:rPr>
                <w:rFonts w:asciiTheme="majorBidi" w:hAnsiTheme="majorBidi" w:cstheme="majorBidi"/>
                <w:b w:val="0"/>
                <w:bCs w:val="0"/>
                <w:sz w:val="20"/>
                <w:szCs w:val="20"/>
              </w:rPr>
            </w:pPr>
            <w:r w:rsidRPr="003B2AE5">
              <w:rPr>
                <w:rFonts w:asciiTheme="majorBidi" w:hAnsiTheme="majorBidi" w:cstheme="majorBidi"/>
                <w:b w:val="0"/>
                <w:bCs w:val="0"/>
                <w:sz w:val="20"/>
                <w:szCs w:val="20"/>
              </w:rPr>
              <w:t>All-cause mortality</w:t>
            </w:r>
          </w:p>
        </w:tc>
        <w:tc>
          <w:tcPr>
            <w:tcW w:w="893" w:type="dxa"/>
          </w:tcPr>
          <w:p w:rsidR="00887909" w:rsidRPr="00887909" w:rsidRDefault="00EF7A80" w:rsidP="004308E5">
            <w:pPr>
              <w:cnfStyle w:val="000000100000"/>
              <w:rPr>
                <w:rFonts w:asciiTheme="majorBidi" w:hAnsiTheme="majorBidi" w:cstheme="majorBidi"/>
                <w:sz w:val="20"/>
                <w:szCs w:val="20"/>
              </w:rPr>
            </w:pPr>
            <w:r>
              <w:rPr>
                <w:rFonts w:asciiTheme="majorBidi" w:hAnsiTheme="majorBidi" w:cstheme="majorBidi"/>
                <w:sz w:val="20"/>
                <w:szCs w:val="20"/>
              </w:rPr>
              <w:t>1</w:t>
            </w:r>
          </w:p>
        </w:tc>
        <w:tc>
          <w:tcPr>
            <w:tcW w:w="1110" w:type="dxa"/>
          </w:tcPr>
          <w:p w:rsidR="00887909" w:rsidRPr="00887909" w:rsidRDefault="00EF7A80" w:rsidP="004308E5">
            <w:pPr>
              <w:cnfStyle w:val="000000100000"/>
              <w:rPr>
                <w:rFonts w:asciiTheme="majorBidi" w:hAnsiTheme="majorBidi" w:cstheme="majorBidi"/>
                <w:sz w:val="20"/>
                <w:szCs w:val="20"/>
              </w:rPr>
            </w:pPr>
            <w:r>
              <w:rPr>
                <w:rFonts w:asciiTheme="majorBidi" w:hAnsiTheme="majorBidi" w:cstheme="majorBidi"/>
                <w:sz w:val="20"/>
                <w:szCs w:val="20"/>
              </w:rPr>
              <w:t>1</w:t>
            </w:r>
          </w:p>
        </w:tc>
        <w:tc>
          <w:tcPr>
            <w:tcW w:w="1552" w:type="dxa"/>
          </w:tcPr>
          <w:p w:rsidR="00887909" w:rsidRPr="00887909" w:rsidRDefault="00EF7A80" w:rsidP="004308E5">
            <w:pPr>
              <w:cnfStyle w:val="000000100000"/>
              <w:rPr>
                <w:rFonts w:asciiTheme="majorBidi" w:hAnsiTheme="majorBidi" w:cstheme="majorBidi"/>
                <w:sz w:val="20"/>
                <w:szCs w:val="20"/>
              </w:rPr>
            </w:pPr>
            <w:r>
              <w:rPr>
                <w:rFonts w:asciiTheme="majorBidi" w:hAnsiTheme="majorBidi" w:cstheme="majorBidi"/>
                <w:sz w:val="20"/>
                <w:szCs w:val="20"/>
              </w:rPr>
              <w:t>0.5</w:t>
            </w:r>
          </w:p>
        </w:tc>
        <w:tc>
          <w:tcPr>
            <w:tcW w:w="1211" w:type="dxa"/>
          </w:tcPr>
          <w:p w:rsidR="00887909" w:rsidRPr="00887909" w:rsidRDefault="00EF7A80" w:rsidP="004308E5">
            <w:pPr>
              <w:cnfStyle w:val="000000100000"/>
              <w:rPr>
                <w:rFonts w:asciiTheme="majorBidi" w:hAnsiTheme="majorBidi" w:cstheme="majorBidi"/>
                <w:sz w:val="20"/>
                <w:szCs w:val="20"/>
              </w:rPr>
            </w:pPr>
            <w:r>
              <w:rPr>
                <w:rFonts w:asciiTheme="majorBidi" w:hAnsiTheme="majorBidi" w:cstheme="majorBidi"/>
                <w:sz w:val="20"/>
                <w:szCs w:val="20"/>
              </w:rPr>
              <w:t>1</w:t>
            </w:r>
          </w:p>
        </w:tc>
        <w:tc>
          <w:tcPr>
            <w:tcW w:w="1701" w:type="dxa"/>
          </w:tcPr>
          <w:p w:rsidR="00887909" w:rsidRPr="00887909" w:rsidRDefault="00EF7A80" w:rsidP="004308E5">
            <w:pPr>
              <w:cnfStyle w:val="000000100000"/>
              <w:rPr>
                <w:rFonts w:asciiTheme="majorBidi" w:hAnsiTheme="majorBidi" w:cstheme="majorBidi"/>
                <w:sz w:val="20"/>
                <w:szCs w:val="20"/>
              </w:rPr>
            </w:pPr>
            <w:r>
              <w:rPr>
                <w:rFonts w:asciiTheme="majorBidi" w:hAnsiTheme="majorBidi" w:cstheme="majorBidi"/>
                <w:sz w:val="20"/>
                <w:szCs w:val="20"/>
              </w:rPr>
              <w:t>0.5</w:t>
            </w:r>
          </w:p>
        </w:tc>
        <w:tc>
          <w:tcPr>
            <w:tcW w:w="1361" w:type="dxa"/>
          </w:tcPr>
          <w:p w:rsidR="00887909" w:rsidRPr="00887909" w:rsidRDefault="00EF7A80" w:rsidP="004308E5">
            <w:pPr>
              <w:cnfStyle w:val="000000100000"/>
              <w:rPr>
                <w:rFonts w:asciiTheme="majorBidi" w:hAnsiTheme="majorBidi" w:cstheme="majorBidi"/>
                <w:sz w:val="20"/>
                <w:szCs w:val="20"/>
              </w:rPr>
            </w:pPr>
            <w:r>
              <w:rPr>
                <w:rFonts w:asciiTheme="majorBidi" w:hAnsiTheme="majorBidi" w:cstheme="majorBidi"/>
                <w:sz w:val="20"/>
                <w:szCs w:val="20"/>
              </w:rPr>
              <w:t>1</w:t>
            </w:r>
          </w:p>
        </w:tc>
        <w:tc>
          <w:tcPr>
            <w:tcW w:w="858" w:type="dxa"/>
          </w:tcPr>
          <w:p w:rsidR="00887909" w:rsidRPr="00887909" w:rsidRDefault="00EF7A80" w:rsidP="004308E5">
            <w:pPr>
              <w:cnfStyle w:val="000000100000"/>
              <w:rPr>
                <w:rFonts w:asciiTheme="majorBidi" w:hAnsiTheme="majorBidi" w:cstheme="majorBidi"/>
                <w:sz w:val="20"/>
                <w:szCs w:val="20"/>
              </w:rPr>
            </w:pPr>
            <w:r>
              <w:rPr>
                <w:rFonts w:asciiTheme="majorBidi" w:hAnsiTheme="majorBidi" w:cstheme="majorBidi"/>
                <w:sz w:val="20"/>
                <w:szCs w:val="20"/>
              </w:rPr>
              <w:t>0</w:t>
            </w:r>
          </w:p>
        </w:tc>
        <w:tc>
          <w:tcPr>
            <w:tcW w:w="1474" w:type="dxa"/>
          </w:tcPr>
          <w:p w:rsidR="00887909" w:rsidRPr="00887909" w:rsidRDefault="00EF7A80" w:rsidP="004308E5">
            <w:pPr>
              <w:cnfStyle w:val="000000100000"/>
              <w:rPr>
                <w:rFonts w:asciiTheme="majorBidi" w:hAnsiTheme="majorBidi" w:cstheme="majorBidi"/>
                <w:sz w:val="20"/>
                <w:szCs w:val="20"/>
              </w:rPr>
            </w:pPr>
            <w:r>
              <w:rPr>
                <w:rFonts w:asciiTheme="majorBidi" w:hAnsiTheme="majorBidi" w:cstheme="majorBidi"/>
                <w:sz w:val="20"/>
                <w:szCs w:val="20"/>
              </w:rPr>
              <w:t>1</w:t>
            </w:r>
          </w:p>
        </w:tc>
        <w:tc>
          <w:tcPr>
            <w:tcW w:w="694" w:type="dxa"/>
          </w:tcPr>
          <w:p w:rsidR="00887909" w:rsidRPr="00887909" w:rsidRDefault="00EF7A80" w:rsidP="004308E5">
            <w:pPr>
              <w:cnfStyle w:val="000000100000"/>
              <w:rPr>
                <w:rFonts w:asciiTheme="majorBidi" w:hAnsiTheme="majorBidi" w:cstheme="majorBidi"/>
                <w:sz w:val="20"/>
                <w:szCs w:val="20"/>
              </w:rPr>
            </w:pPr>
            <w:r>
              <w:rPr>
                <w:rFonts w:asciiTheme="majorBidi" w:hAnsiTheme="majorBidi" w:cstheme="majorBidi"/>
                <w:sz w:val="20"/>
                <w:szCs w:val="20"/>
              </w:rPr>
              <w:t>6</w:t>
            </w:r>
          </w:p>
        </w:tc>
        <w:tc>
          <w:tcPr>
            <w:tcW w:w="1345" w:type="dxa"/>
          </w:tcPr>
          <w:p w:rsidR="00887909" w:rsidRPr="00887909" w:rsidRDefault="00EF7A80" w:rsidP="004308E5">
            <w:pPr>
              <w:cnfStyle w:val="000000100000"/>
              <w:rPr>
                <w:rFonts w:asciiTheme="majorBidi" w:hAnsiTheme="majorBidi" w:cstheme="majorBidi"/>
                <w:sz w:val="20"/>
                <w:szCs w:val="20"/>
              </w:rPr>
            </w:pPr>
            <w:r w:rsidRPr="00887909">
              <w:rPr>
                <w:rFonts w:asciiTheme="majorBidi" w:hAnsiTheme="majorBidi" w:cstheme="majorBidi"/>
                <w:sz w:val="20"/>
                <w:szCs w:val="20"/>
              </w:rPr>
              <w:t>Moderate</w:t>
            </w:r>
          </w:p>
        </w:tc>
      </w:tr>
      <w:tr w:rsidR="00887909" w:rsidTr="00887909">
        <w:trPr>
          <w:trHeight w:val="567"/>
        </w:trPr>
        <w:tc>
          <w:tcPr>
            <w:cnfStyle w:val="001000000000"/>
            <w:tcW w:w="2268" w:type="dxa"/>
          </w:tcPr>
          <w:p w:rsidR="00887909" w:rsidRPr="003B2AE5" w:rsidRDefault="00887909" w:rsidP="004308E5">
            <w:pPr>
              <w:rPr>
                <w:rFonts w:asciiTheme="majorBidi" w:hAnsiTheme="majorBidi" w:cstheme="majorBidi"/>
                <w:b w:val="0"/>
                <w:bCs w:val="0"/>
                <w:sz w:val="20"/>
                <w:szCs w:val="20"/>
              </w:rPr>
            </w:pPr>
            <w:r w:rsidRPr="003B2AE5">
              <w:rPr>
                <w:rFonts w:asciiTheme="majorBidi" w:hAnsiTheme="majorBidi" w:cstheme="majorBidi"/>
                <w:b w:val="0"/>
                <w:bCs w:val="0"/>
                <w:sz w:val="20"/>
                <w:szCs w:val="20"/>
              </w:rPr>
              <w:t>Coronary heart disease</w:t>
            </w:r>
          </w:p>
        </w:tc>
        <w:tc>
          <w:tcPr>
            <w:tcW w:w="893" w:type="dxa"/>
          </w:tcPr>
          <w:p w:rsidR="00887909" w:rsidRPr="00887909" w:rsidRDefault="00EF7A80" w:rsidP="004308E5">
            <w:pPr>
              <w:cnfStyle w:val="000000000000"/>
              <w:rPr>
                <w:rFonts w:asciiTheme="majorBidi" w:hAnsiTheme="majorBidi" w:cstheme="majorBidi"/>
                <w:sz w:val="20"/>
                <w:szCs w:val="20"/>
              </w:rPr>
            </w:pPr>
            <w:r>
              <w:rPr>
                <w:rFonts w:asciiTheme="majorBidi" w:hAnsiTheme="majorBidi" w:cstheme="majorBidi"/>
                <w:sz w:val="20"/>
                <w:szCs w:val="20"/>
              </w:rPr>
              <w:t>1</w:t>
            </w:r>
          </w:p>
        </w:tc>
        <w:tc>
          <w:tcPr>
            <w:tcW w:w="1110" w:type="dxa"/>
          </w:tcPr>
          <w:p w:rsidR="00887909" w:rsidRPr="00887909" w:rsidRDefault="00973B2D" w:rsidP="004308E5">
            <w:pPr>
              <w:cnfStyle w:val="000000000000"/>
              <w:rPr>
                <w:rFonts w:asciiTheme="majorBidi" w:hAnsiTheme="majorBidi" w:cstheme="majorBidi"/>
                <w:sz w:val="20"/>
                <w:szCs w:val="20"/>
              </w:rPr>
            </w:pPr>
            <w:r>
              <w:rPr>
                <w:rFonts w:asciiTheme="majorBidi" w:hAnsiTheme="majorBidi" w:cstheme="majorBidi"/>
                <w:sz w:val="20"/>
                <w:szCs w:val="20"/>
              </w:rPr>
              <w:t>0</w:t>
            </w:r>
          </w:p>
        </w:tc>
        <w:tc>
          <w:tcPr>
            <w:tcW w:w="1552" w:type="dxa"/>
          </w:tcPr>
          <w:p w:rsidR="00887909" w:rsidRPr="00887909" w:rsidRDefault="00973B2D" w:rsidP="004308E5">
            <w:pPr>
              <w:cnfStyle w:val="000000000000"/>
              <w:rPr>
                <w:rFonts w:asciiTheme="majorBidi" w:hAnsiTheme="majorBidi" w:cstheme="majorBidi"/>
                <w:sz w:val="20"/>
                <w:szCs w:val="20"/>
              </w:rPr>
            </w:pPr>
            <w:r>
              <w:rPr>
                <w:rFonts w:asciiTheme="majorBidi" w:hAnsiTheme="majorBidi" w:cstheme="majorBidi"/>
                <w:sz w:val="20"/>
                <w:szCs w:val="20"/>
              </w:rPr>
              <w:t>0.2</w:t>
            </w:r>
          </w:p>
        </w:tc>
        <w:tc>
          <w:tcPr>
            <w:tcW w:w="1211" w:type="dxa"/>
          </w:tcPr>
          <w:p w:rsidR="00887909" w:rsidRPr="00887909" w:rsidRDefault="00973B2D" w:rsidP="004308E5">
            <w:pPr>
              <w:cnfStyle w:val="000000000000"/>
              <w:rPr>
                <w:rFonts w:asciiTheme="majorBidi" w:hAnsiTheme="majorBidi" w:cstheme="majorBidi"/>
                <w:sz w:val="20"/>
                <w:szCs w:val="20"/>
              </w:rPr>
            </w:pPr>
            <w:r>
              <w:rPr>
                <w:rFonts w:asciiTheme="majorBidi" w:hAnsiTheme="majorBidi" w:cstheme="majorBidi"/>
                <w:sz w:val="20"/>
                <w:szCs w:val="20"/>
              </w:rPr>
              <w:t>1</w:t>
            </w:r>
          </w:p>
        </w:tc>
        <w:tc>
          <w:tcPr>
            <w:tcW w:w="1701" w:type="dxa"/>
          </w:tcPr>
          <w:p w:rsidR="00887909" w:rsidRPr="00887909" w:rsidRDefault="00973B2D" w:rsidP="004308E5">
            <w:pPr>
              <w:cnfStyle w:val="000000000000"/>
              <w:rPr>
                <w:rFonts w:asciiTheme="majorBidi" w:hAnsiTheme="majorBidi" w:cstheme="majorBidi"/>
                <w:sz w:val="20"/>
                <w:szCs w:val="20"/>
              </w:rPr>
            </w:pPr>
            <w:r>
              <w:rPr>
                <w:rFonts w:asciiTheme="majorBidi" w:hAnsiTheme="majorBidi" w:cstheme="majorBidi"/>
                <w:sz w:val="20"/>
                <w:szCs w:val="20"/>
              </w:rPr>
              <w:t>0</w:t>
            </w:r>
          </w:p>
        </w:tc>
        <w:tc>
          <w:tcPr>
            <w:tcW w:w="1361" w:type="dxa"/>
          </w:tcPr>
          <w:p w:rsidR="00887909" w:rsidRPr="00887909" w:rsidRDefault="00973B2D" w:rsidP="004308E5">
            <w:pPr>
              <w:cnfStyle w:val="000000000000"/>
              <w:rPr>
                <w:rFonts w:asciiTheme="majorBidi" w:hAnsiTheme="majorBidi" w:cstheme="majorBidi"/>
                <w:sz w:val="20"/>
                <w:szCs w:val="20"/>
              </w:rPr>
            </w:pPr>
            <w:r>
              <w:rPr>
                <w:rFonts w:asciiTheme="majorBidi" w:hAnsiTheme="majorBidi" w:cstheme="majorBidi"/>
                <w:sz w:val="20"/>
                <w:szCs w:val="20"/>
              </w:rPr>
              <w:t>1</w:t>
            </w:r>
          </w:p>
        </w:tc>
        <w:tc>
          <w:tcPr>
            <w:tcW w:w="858" w:type="dxa"/>
          </w:tcPr>
          <w:p w:rsidR="00887909" w:rsidRPr="00887909" w:rsidRDefault="00973B2D" w:rsidP="004308E5">
            <w:pPr>
              <w:cnfStyle w:val="000000000000"/>
              <w:rPr>
                <w:rFonts w:asciiTheme="majorBidi" w:hAnsiTheme="majorBidi" w:cstheme="majorBidi"/>
                <w:sz w:val="20"/>
                <w:szCs w:val="20"/>
              </w:rPr>
            </w:pPr>
            <w:r>
              <w:rPr>
                <w:rFonts w:asciiTheme="majorBidi" w:hAnsiTheme="majorBidi" w:cstheme="majorBidi"/>
                <w:sz w:val="20"/>
                <w:szCs w:val="20"/>
              </w:rPr>
              <w:t>1</w:t>
            </w:r>
          </w:p>
        </w:tc>
        <w:tc>
          <w:tcPr>
            <w:tcW w:w="1474" w:type="dxa"/>
          </w:tcPr>
          <w:p w:rsidR="00887909" w:rsidRPr="00887909" w:rsidRDefault="00973B2D" w:rsidP="004308E5">
            <w:pPr>
              <w:cnfStyle w:val="000000000000"/>
              <w:rPr>
                <w:rFonts w:asciiTheme="majorBidi" w:hAnsiTheme="majorBidi" w:cstheme="majorBidi"/>
                <w:sz w:val="20"/>
                <w:szCs w:val="20"/>
              </w:rPr>
            </w:pPr>
            <w:r>
              <w:rPr>
                <w:rFonts w:asciiTheme="majorBidi" w:hAnsiTheme="majorBidi" w:cstheme="majorBidi"/>
                <w:sz w:val="20"/>
                <w:szCs w:val="20"/>
              </w:rPr>
              <w:t>1</w:t>
            </w:r>
          </w:p>
        </w:tc>
        <w:tc>
          <w:tcPr>
            <w:tcW w:w="694" w:type="dxa"/>
          </w:tcPr>
          <w:p w:rsidR="00887909" w:rsidRPr="00887909" w:rsidRDefault="003B2AE5" w:rsidP="004308E5">
            <w:pPr>
              <w:cnfStyle w:val="000000000000"/>
              <w:rPr>
                <w:rFonts w:asciiTheme="majorBidi" w:hAnsiTheme="majorBidi" w:cstheme="majorBidi"/>
                <w:sz w:val="20"/>
                <w:szCs w:val="20"/>
              </w:rPr>
            </w:pPr>
            <w:r>
              <w:rPr>
                <w:rFonts w:asciiTheme="majorBidi" w:hAnsiTheme="majorBidi" w:cstheme="majorBidi"/>
                <w:sz w:val="20"/>
                <w:szCs w:val="20"/>
              </w:rPr>
              <w:t>5.2</w:t>
            </w:r>
          </w:p>
        </w:tc>
        <w:tc>
          <w:tcPr>
            <w:tcW w:w="1345" w:type="dxa"/>
          </w:tcPr>
          <w:p w:rsidR="00887909" w:rsidRPr="00887909" w:rsidRDefault="003B2AE5" w:rsidP="004308E5">
            <w:pPr>
              <w:cnfStyle w:val="000000000000"/>
              <w:rPr>
                <w:rFonts w:asciiTheme="majorBidi" w:hAnsiTheme="majorBidi" w:cstheme="majorBidi"/>
                <w:sz w:val="20"/>
                <w:szCs w:val="20"/>
              </w:rPr>
            </w:pPr>
            <w:r>
              <w:rPr>
                <w:rFonts w:asciiTheme="majorBidi" w:hAnsiTheme="majorBidi" w:cstheme="majorBidi"/>
                <w:sz w:val="20"/>
                <w:szCs w:val="20"/>
              </w:rPr>
              <w:t>Low</w:t>
            </w:r>
          </w:p>
        </w:tc>
      </w:tr>
      <w:tr w:rsidR="00887909" w:rsidTr="00887909">
        <w:trPr>
          <w:cnfStyle w:val="000000100000"/>
          <w:trHeight w:val="567"/>
        </w:trPr>
        <w:tc>
          <w:tcPr>
            <w:cnfStyle w:val="001000000000"/>
            <w:tcW w:w="2268" w:type="dxa"/>
          </w:tcPr>
          <w:p w:rsidR="00887909" w:rsidRPr="003B2AE5" w:rsidRDefault="004308E5" w:rsidP="004308E5">
            <w:pPr>
              <w:rPr>
                <w:rFonts w:asciiTheme="majorBidi" w:hAnsiTheme="majorBidi" w:cstheme="majorBidi"/>
                <w:b w:val="0"/>
                <w:bCs w:val="0"/>
                <w:sz w:val="20"/>
                <w:szCs w:val="20"/>
              </w:rPr>
            </w:pPr>
            <w:r w:rsidRPr="003B2AE5">
              <w:rPr>
                <w:rFonts w:asciiTheme="majorBidi" w:hAnsiTheme="majorBidi" w:cstheme="majorBidi"/>
                <w:b w:val="0"/>
                <w:bCs w:val="0"/>
                <w:sz w:val="20"/>
                <w:szCs w:val="20"/>
              </w:rPr>
              <w:t>Stroke</w:t>
            </w:r>
          </w:p>
        </w:tc>
        <w:tc>
          <w:tcPr>
            <w:tcW w:w="893" w:type="dxa"/>
          </w:tcPr>
          <w:p w:rsidR="00887909" w:rsidRPr="00887909" w:rsidRDefault="00EF7A80" w:rsidP="004308E5">
            <w:pPr>
              <w:cnfStyle w:val="000000100000"/>
              <w:rPr>
                <w:rFonts w:asciiTheme="majorBidi" w:hAnsiTheme="majorBidi" w:cstheme="majorBidi"/>
                <w:sz w:val="20"/>
                <w:szCs w:val="20"/>
              </w:rPr>
            </w:pPr>
            <w:r>
              <w:rPr>
                <w:rFonts w:asciiTheme="majorBidi" w:hAnsiTheme="majorBidi" w:cstheme="majorBidi"/>
                <w:sz w:val="20"/>
                <w:szCs w:val="20"/>
              </w:rPr>
              <w:t>1</w:t>
            </w:r>
          </w:p>
        </w:tc>
        <w:tc>
          <w:tcPr>
            <w:tcW w:w="1110" w:type="dxa"/>
          </w:tcPr>
          <w:p w:rsidR="00887909" w:rsidRPr="00887909" w:rsidRDefault="003B2AE5" w:rsidP="004308E5">
            <w:pPr>
              <w:cnfStyle w:val="000000100000"/>
              <w:rPr>
                <w:rFonts w:asciiTheme="majorBidi" w:hAnsiTheme="majorBidi" w:cstheme="majorBidi"/>
                <w:sz w:val="20"/>
                <w:szCs w:val="20"/>
              </w:rPr>
            </w:pPr>
            <w:r>
              <w:rPr>
                <w:rFonts w:asciiTheme="majorBidi" w:hAnsiTheme="majorBidi" w:cstheme="majorBidi"/>
                <w:sz w:val="20"/>
                <w:szCs w:val="20"/>
              </w:rPr>
              <w:t>0</w:t>
            </w:r>
          </w:p>
        </w:tc>
        <w:tc>
          <w:tcPr>
            <w:tcW w:w="1552" w:type="dxa"/>
          </w:tcPr>
          <w:p w:rsidR="00887909" w:rsidRPr="00887909" w:rsidRDefault="003B2AE5" w:rsidP="004308E5">
            <w:pPr>
              <w:cnfStyle w:val="000000100000"/>
              <w:rPr>
                <w:rFonts w:asciiTheme="majorBidi" w:hAnsiTheme="majorBidi" w:cstheme="majorBidi"/>
                <w:sz w:val="20"/>
                <w:szCs w:val="20"/>
              </w:rPr>
            </w:pPr>
            <w:r>
              <w:rPr>
                <w:rFonts w:asciiTheme="majorBidi" w:hAnsiTheme="majorBidi" w:cstheme="majorBidi"/>
                <w:sz w:val="20"/>
                <w:szCs w:val="20"/>
              </w:rPr>
              <w:t>0.2</w:t>
            </w:r>
          </w:p>
        </w:tc>
        <w:tc>
          <w:tcPr>
            <w:tcW w:w="1211" w:type="dxa"/>
          </w:tcPr>
          <w:p w:rsidR="00887909" w:rsidRPr="00887909" w:rsidRDefault="003B2AE5" w:rsidP="004308E5">
            <w:pPr>
              <w:cnfStyle w:val="000000100000"/>
              <w:rPr>
                <w:rFonts w:asciiTheme="majorBidi" w:hAnsiTheme="majorBidi" w:cstheme="majorBidi"/>
                <w:sz w:val="20"/>
                <w:szCs w:val="20"/>
              </w:rPr>
            </w:pPr>
            <w:r>
              <w:rPr>
                <w:rFonts w:asciiTheme="majorBidi" w:hAnsiTheme="majorBidi" w:cstheme="majorBidi"/>
                <w:sz w:val="20"/>
                <w:szCs w:val="20"/>
              </w:rPr>
              <w:t>1</w:t>
            </w:r>
          </w:p>
        </w:tc>
        <w:tc>
          <w:tcPr>
            <w:tcW w:w="1701" w:type="dxa"/>
          </w:tcPr>
          <w:p w:rsidR="00887909" w:rsidRPr="00887909" w:rsidRDefault="003B2AE5" w:rsidP="004308E5">
            <w:pPr>
              <w:cnfStyle w:val="000000100000"/>
              <w:rPr>
                <w:rFonts w:asciiTheme="majorBidi" w:hAnsiTheme="majorBidi" w:cstheme="majorBidi"/>
                <w:sz w:val="20"/>
                <w:szCs w:val="20"/>
              </w:rPr>
            </w:pPr>
            <w:r>
              <w:rPr>
                <w:rFonts w:asciiTheme="majorBidi" w:hAnsiTheme="majorBidi" w:cstheme="majorBidi"/>
                <w:sz w:val="20"/>
                <w:szCs w:val="20"/>
              </w:rPr>
              <w:t>0</w:t>
            </w:r>
          </w:p>
        </w:tc>
        <w:tc>
          <w:tcPr>
            <w:tcW w:w="1361" w:type="dxa"/>
          </w:tcPr>
          <w:p w:rsidR="00887909" w:rsidRPr="00887909" w:rsidRDefault="003B2AE5" w:rsidP="004308E5">
            <w:pPr>
              <w:cnfStyle w:val="000000100000"/>
              <w:rPr>
                <w:rFonts w:asciiTheme="majorBidi" w:hAnsiTheme="majorBidi" w:cstheme="majorBidi"/>
                <w:sz w:val="20"/>
                <w:szCs w:val="20"/>
              </w:rPr>
            </w:pPr>
            <w:r>
              <w:rPr>
                <w:rFonts w:asciiTheme="majorBidi" w:hAnsiTheme="majorBidi" w:cstheme="majorBidi"/>
                <w:sz w:val="20"/>
                <w:szCs w:val="20"/>
              </w:rPr>
              <w:t>1</w:t>
            </w:r>
          </w:p>
        </w:tc>
        <w:tc>
          <w:tcPr>
            <w:tcW w:w="858" w:type="dxa"/>
          </w:tcPr>
          <w:p w:rsidR="00887909" w:rsidRPr="00887909" w:rsidRDefault="003B2AE5" w:rsidP="004308E5">
            <w:pPr>
              <w:cnfStyle w:val="000000100000"/>
              <w:rPr>
                <w:rFonts w:asciiTheme="majorBidi" w:hAnsiTheme="majorBidi" w:cstheme="majorBidi"/>
                <w:sz w:val="20"/>
                <w:szCs w:val="20"/>
              </w:rPr>
            </w:pPr>
            <w:r>
              <w:rPr>
                <w:rFonts w:asciiTheme="majorBidi" w:hAnsiTheme="majorBidi" w:cstheme="majorBidi"/>
                <w:sz w:val="20"/>
                <w:szCs w:val="20"/>
              </w:rPr>
              <w:t>0</w:t>
            </w:r>
          </w:p>
        </w:tc>
        <w:tc>
          <w:tcPr>
            <w:tcW w:w="1474" w:type="dxa"/>
          </w:tcPr>
          <w:p w:rsidR="00887909" w:rsidRPr="00887909" w:rsidRDefault="003B2AE5" w:rsidP="004308E5">
            <w:pPr>
              <w:cnfStyle w:val="000000100000"/>
              <w:rPr>
                <w:rFonts w:asciiTheme="majorBidi" w:hAnsiTheme="majorBidi" w:cstheme="majorBidi"/>
                <w:sz w:val="20"/>
                <w:szCs w:val="20"/>
              </w:rPr>
            </w:pPr>
            <w:r>
              <w:rPr>
                <w:rFonts w:asciiTheme="majorBidi" w:hAnsiTheme="majorBidi" w:cstheme="majorBidi"/>
                <w:sz w:val="20"/>
                <w:szCs w:val="20"/>
              </w:rPr>
              <w:t>0</w:t>
            </w:r>
          </w:p>
        </w:tc>
        <w:tc>
          <w:tcPr>
            <w:tcW w:w="694" w:type="dxa"/>
          </w:tcPr>
          <w:p w:rsidR="00887909" w:rsidRPr="00887909" w:rsidRDefault="003B2AE5" w:rsidP="004308E5">
            <w:pPr>
              <w:cnfStyle w:val="000000100000"/>
              <w:rPr>
                <w:rFonts w:asciiTheme="majorBidi" w:hAnsiTheme="majorBidi" w:cstheme="majorBidi"/>
                <w:sz w:val="20"/>
                <w:szCs w:val="20"/>
              </w:rPr>
            </w:pPr>
            <w:r>
              <w:rPr>
                <w:rFonts w:asciiTheme="majorBidi" w:hAnsiTheme="majorBidi" w:cstheme="majorBidi"/>
                <w:sz w:val="20"/>
                <w:szCs w:val="20"/>
              </w:rPr>
              <w:t>3.2</w:t>
            </w:r>
          </w:p>
        </w:tc>
        <w:tc>
          <w:tcPr>
            <w:tcW w:w="1345" w:type="dxa"/>
          </w:tcPr>
          <w:p w:rsidR="00887909" w:rsidRPr="00887909" w:rsidRDefault="003B2AE5" w:rsidP="004308E5">
            <w:pPr>
              <w:cnfStyle w:val="000000100000"/>
              <w:rPr>
                <w:rFonts w:asciiTheme="majorBidi" w:hAnsiTheme="majorBidi" w:cstheme="majorBidi"/>
                <w:sz w:val="20"/>
                <w:szCs w:val="20"/>
              </w:rPr>
            </w:pPr>
            <w:r>
              <w:rPr>
                <w:rFonts w:asciiTheme="majorBidi" w:hAnsiTheme="majorBidi" w:cstheme="majorBidi"/>
                <w:sz w:val="20"/>
                <w:szCs w:val="20"/>
              </w:rPr>
              <w:t>V</w:t>
            </w:r>
            <w:r w:rsidRPr="00887909">
              <w:rPr>
                <w:rFonts w:asciiTheme="majorBidi" w:hAnsiTheme="majorBidi" w:cstheme="majorBidi"/>
                <w:sz w:val="20"/>
                <w:szCs w:val="20"/>
              </w:rPr>
              <w:t>e</w:t>
            </w:r>
            <w:r>
              <w:rPr>
                <w:rFonts w:asciiTheme="majorBidi" w:hAnsiTheme="majorBidi" w:cstheme="majorBidi"/>
                <w:sz w:val="20"/>
                <w:szCs w:val="20"/>
              </w:rPr>
              <w:t>ry low</w:t>
            </w:r>
          </w:p>
        </w:tc>
      </w:tr>
      <w:tr w:rsidR="00887909" w:rsidTr="00887909">
        <w:trPr>
          <w:trHeight w:val="567"/>
        </w:trPr>
        <w:tc>
          <w:tcPr>
            <w:cnfStyle w:val="001000000000"/>
            <w:tcW w:w="2268" w:type="dxa"/>
          </w:tcPr>
          <w:p w:rsidR="00887909" w:rsidRPr="003B2AE5" w:rsidRDefault="004308E5" w:rsidP="004308E5">
            <w:pPr>
              <w:rPr>
                <w:rFonts w:asciiTheme="majorBidi" w:hAnsiTheme="majorBidi" w:cstheme="majorBidi"/>
                <w:b w:val="0"/>
                <w:bCs w:val="0"/>
                <w:sz w:val="20"/>
                <w:szCs w:val="20"/>
              </w:rPr>
            </w:pPr>
            <w:r w:rsidRPr="003B2AE5">
              <w:rPr>
                <w:rFonts w:asciiTheme="majorBidi" w:hAnsiTheme="majorBidi" w:cstheme="majorBidi"/>
                <w:b w:val="0"/>
                <w:bCs w:val="0"/>
                <w:sz w:val="20"/>
                <w:szCs w:val="20"/>
              </w:rPr>
              <w:t>Myocardial infarction</w:t>
            </w:r>
          </w:p>
        </w:tc>
        <w:tc>
          <w:tcPr>
            <w:tcW w:w="893" w:type="dxa"/>
          </w:tcPr>
          <w:p w:rsidR="00887909" w:rsidRPr="00887909" w:rsidRDefault="00EF7A80" w:rsidP="004308E5">
            <w:pPr>
              <w:cnfStyle w:val="000000000000"/>
              <w:rPr>
                <w:rFonts w:asciiTheme="majorBidi" w:hAnsiTheme="majorBidi" w:cstheme="majorBidi"/>
                <w:sz w:val="20"/>
                <w:szCs w:val="20"/>
              </w:rPr>
            </w:pPr>
            <w:r>
              <w:rPr>
                <w:rFonts w:asciiTheme="majorBidi" w:hAnsiTheme="majorBidi" w:cstheme="majorBidi"/>
                <w:sz w:val="20"/>
                <w:szCs w:val="20"/>
              </w:rPr>
              <w:t>1</w:t>
            </w:r>
            <w:bookmarkStart w:id="0" w:name="_GoBack"/>
            <w:bookmarkEnd w:id="0"/>
          </w:p>
        </w:tc>
        <w:tc>
          <w:tcPr>
            <w:tcW w:w="1110" w:type="dxa"/>
          </w:tcPr>
          <w:p w:rsidR="00887909" w:rsidRPr="00887909" w:rsidRDefault="003B2AE5" w:rsidP="004308E5">
            <w:pPr>
              <w:cnfStyle w:val="000000000000"/>
              <w:rPr>
                <w:rFonts w:asciiTheme="majorBidi" w:hAnsiTheme="majorBidi" w:cstheme="majorBidi"/>
                <w:sz w:val="20"/>
                <w:szCs w:val="20"/>
              </w:rPr>
            </w:pPr>
            <w:r>
              <w:rPr>
                <w:rFonts w:asciiTheme="majorBidi" w:hAnsiTheme="majorBidi" w:cstheme="majorBidi"/>
                <w:sz w:val="20"/>
                <w:szCs w:val="20"/>
              </w:rPr>
              <w:t>0</w:t>
            </w:r>
          </w:p>
        </w:tc>
        <w:tc>
          <w:tcPr>
            <w:tcW w:w="1552" w:type="dxa"/>
          </w:tcPr>
          <w:p w:rsidR="00887909" w:rsidRPr="00887909" w:rsidRDefault="003B2AE5" w:rsidP="004308E5">
            <w:pPr>
              <w:cnfStyle w:val="000000000000"/>
              <w:rPr>
                <w:rFonts w:asciiTheme="majorBidi" w:hAnsiTheme="majorBidi" w:cstheme="majorBidi"/>
                <w:sz w:val="20"/>
                <w:szCs w:val="20"/>
              </w:rPr>
            </w:pPr>
            <w:r>
              <w:rPr>
                <w:rFonts w:asciiTheme="majorBidi" w:hAnsiTheme="majorBidi" w:cstheme="majorBidi"/>
                <w:sz w:val="20"/>
                <w:szCs w:val="20"/>
              </w:rPr>
              <w:t>0.2</w:t>
            </w:r>
          </w:p>
        </w:tc>
        <w:tc>
          <w:tcPr>
            <w:tcW w:w="1211" w:type="dxa"/>
          </w:tcPr>
          <w:p w:rsidR="00887909" w:rsidRPr="00887909" w:rsidRDefault="003B2AE5" w:rsidP="004308E5">
            <w:pPr>
              <w:cnfStyle w:val="000000000000"/>
              <w:rPr>
                <w:rFonts w:asciiTheme="majorBidi" w:hAnsiTheme="majorBidi" w:cstheme="majorBidi"/>
                <w:sz w:val="20"/>
                <w:szCs w:val="20"/>
              </w:rPr>
            </w:pPr>
            <w:r>
              <w:rPr>
                <w:rFonts w:asciiTheme="majorBidi" w:hAnsiTheme="majorBidi" w:cstheme="majorBidi"/>
                <w:sz w:val="20"/>
                <w:szCs w:val="20"/>
              </w:rPr>
              <w:t>1</w:t>
            </w:r>
          </w:p>
        </w:tc>
        <w:tc>
          <w:tcPr>
            <w:tcW w:w="1701" w:type="dxa"/>
          </w:tcPr>
          <w:p w:rsidR="00887909" w:rsidRPr="00887909" w:rsidRDefault="003B2AE5" w:rsidP="004308E5">
            <w:pPr>
              <w:cnfStyle w:val="000000000000"/>
              <w:rPr>
                <w:rFonts w:asciiTheme="majorBidi" w:hAnsiTheme="majorBidi" w:cstheme="majorBidi"/>
                <w:sz w:val="20"/>
                <w:szCs w:val="20"/>
              </w:rPr>
            </w:pPr>
            <w:r>
              <w:rPr>
                <w:rFonts w:asciiTheme="majorBidi" w:hAnsiTheme="majorBidi" w:cstheme="majorBidi"/>
                <w:sz w:val="20"/>
                <w:szCs w:val="20"/>
              </w:rPr>
              <w:t>0</w:t>
            </w:r>
          </w:p>
        </w:tc>
        <w:tc>
          <w:tcPr>
            <w:tcW w:w="1361" w:type="dxa"/>
          </w:tcPr>
          <w:p w:rsidR="00887909" w:rsidRPr="00887909" w:rsidRDefault="003B2AE5" w:rsidP="004308E5">
            <w:pPr>
              <w:cnfStyle w:val="000000000000"/>
              <w:rPr>
                <w:rFonts w:asciiTheme="majorBidi" w:hAnsiTheme="majorBidi" w:cstheme="majorBidi"/>
                <w:sz w:val="20"/>
                <w:szCs w:val="20"/>
              </w:rPr>
            </w:pPr>
            <w:r>
              <w:rPr>
                <w:rFonts w:asciiTheme="majorBidi" w:hAnsiTheme="majorBidi" w:cstheme="majorBidi"/>
                <w:sz w:val="20"/>
                <w:szCs w:val="20"/>
              </w:rPr>
              <w:t>1</w:t>
            </w:r>
          </w:p>
        </w:tc>
        <w:tc>
          <w:tcPr>
            <w:tcW w:w="858" w:type="dxa"/>
          </w:tcPr>
          <w:p w:rsidR="00887909" w:rsidRPr="00887909" w:rsidRDefault="003B2AE5" w:rsidP="004308E5">
            <w:pPr>
              <w:cnfStyle w:val="000000000000"/>
              <w:rPr>
                <w:rFonts w:asciiTheme="majorBidi" w:hAnsiTheme="majorBidi" w:cstheme="majorBidi"/>
                <w:sz w:val="20"/>
                <w:szCs w:val="20"/>
              </w:rPr>
            </w:pPr>
            <w:r>
              <w:rPr>
                <w:rFonts w:asciiTheme="majorBidi" w:hAnsiTheme="majorBidi" w:cstheme="majorBidi"/>
                <w:sz w:val="20"/>
                <w:szCs w:val="20"/>
              </w:rPr>
              <w:t>0</w:t>
            </w:r>
          </w:p>
        </w:tc>
        <w:tc>
          <w:tcPr>
            <w:tcW w:w="1474" w:type="dxa"/>
          </w:tcPr>
          <w:p w:rsidR="00887909" w:rsidRPr="00887909" w:rsidRDefault="003B2AE5" w:rsidP="004308E5">
            <w:pPr>
              <w:cnfStyle w:val="000000000000"/>
              <w:rPr>
                <w:rFonts w:asciiTheme="majorBidi" w:hAnsiTheme="majorBidi" w:cstheme="majorBidi"/>
                <w:sz w:val="20"/>
                <w:szCs w:val="20"/>
              </w:rPr>
            </w:pPr>
            <w:r>
              <w:rPr>
                <w:rFonts w:asciiTheme="majorBidi" w:hAnsiTheme="majorBidi" w:cstheme="majorBidi"/>
                <w:sz w:val="20"/>
                <w:szCs w:val="20"/>
              </w:rPr>
              <w:t>0</w:t>
            </w:r>
          </w:p>
        </w:tc>
        <w:tc>
          <w:tcPr>
            <w:tcW w:w="694" w:type="dxa"/>
          </w:tcPr>
          <w:p w:rsidR="00887909" w:rsidRPr="00887909" w:rsidRDefault="003B2AE5" w:rsidP="004308E5">
            <w:pPr>
              <w:cnfStyle w:val="000000000000"/>
              <w:rPr>
                <w:rFonts w:asciiTheme="majorBidi" w:hAnsiTheme="majorBidi" w:cstheme="majorBidi"/>
                <w:sz w:val="20"/>
                <w:szCs w:val="20"/>
              </w:rPr>
            </w:pPr>
            <w:r>
              <w:rPr>
                <w:rFonts w:asciiTheme="majorBidi" w:hAnsiTheme="majorBidi" w:cstheme="majorBidi"/>
                <w:sz w:val="20"/>
                <w:szCs w:val="20"/>
              </w:rPr>
              <w:t>3.2</w:t>
            </w:r>
          </w:p>
        </w:tc>
        <w:tc>
          <w:tcPr>
            <w:tcW w:w="1345" w:type="dxa"/>
          </w:tcPr>
          <w:p w:rsidR="00887909" w:rsidRPr="00887909" w:rsidRDefault="003B2AE5" w:rsidP="004308E5">
            <w:pPr>
              <w:cnfStyle w:val="000000000000"/>
              <w:rPr>
                <w:rFonts w:asciiTheme="majorBidi" w:hAnsiTheme="majorBidi" w:cstheme="majorBidi"/>
                <w:sz w:val="20"/>
                <w:szCs w:val="20"/>
              </w:rPr>
            </w:pPr>
            <w:r>
              <w:rPr>
                <w:rFonts w:asciiTheme="majorBidi" w:hAnsiTheme="majorBidi" w:cstheme="majorBidi"/>
                <w:sz w:val="20"/>
                <w:szCs w:val="20"/>
              </w:rPr>
              <w:t>V</w:t>
            </w:r>
            <w:r w:rsidRPr="00887909">
              <w:rPr>
                <w:rFonts w:asciiTheme="majorBidi" w:hAnsiTheme="majorBidi" w:cstheme="majorBidi"/>
                <w:sz w:val="20"/>
                <w:szCs w:val="20"/>
              </w:rPr>
              <w:t>e</w:t>
            </w:r>
            <w:r>
              <w:rPr>
                <w:rFonts w:asciiTheme="majorBidi" w:hAnsiTheme="majorBidi" w:cstheme="majorBidi"/>
                <w:sz w:val="20"/>
                <w:szCs w:val="20"/>
              </w:rPr>
              <w:t>ry low</w:t>
            </w:r>
          </w:p>
        </w:tc>
      </w:tr>
    </w:tbl>
    <w:p w:rsidR="00FB06E6" w:rsidRDefault="00FB06E6" w:rsidP="00887909">
      <w:pPr>
        <w:bidi/>
        <w:spacing w:line="240" w:lineRule="auto"/>
        <w:jc w:val="right"/>
        <w:rPr>
          <w:rFonts w:cs="B Nazanin"/>
          <w:sz w:val="24"/>
          <w:szCs w:val="24"/>
        </w:rPr>
      </w:pPr>
    </w:p>
    <w:p w:rsidR="00887909" w:rsidRDefault="00887909" w:rsidP="00887909">
      <w:pPr>
        <w:bidi/>
        <w:spacing w:line="240" w:lineRule="auto"/>
        <w:jc w:val="right"/>
        <w:rPr>
          <w:rFonts w:cs="B Nazanin"/>
          <w:sz w:val="24"/>
          <w:szCs w:val="24"/>
        </w:rPr>
      </w:pPr>
    </w:p>
    <w:p w:rsidR="00887909" w:rsidRDefault="00887909" w:rsidP="00887909">
      <w:pPr>
        <w:bidi/>
        <w:spacing w:line="240" w:lineRule="auto"/>
        <w:jc w:val="right"/>
        <w:rPr>
          <w:rFonts w:cs="B Nazanin"/>
          <w:sz w:val="24"/>
          <w:szCs w:val="24"/>
        </w:rPr>
      </w:pPr>
    </w:p>
    <w:p w:rsidR="00887909" w:rsidRDefault="00887909" w:rsidP="00887909">
      <w:pPr>
        <w:bidi/>
        <w:spacing w:line="240" w:lineRule="auto"/>
        <w:jc w:val="right"/>
        <w:rPr>
          <w:rFonts w:cs="B Nazanin"/>
          <w:sz w:val="24"/>
          <w:szCs w:val="24"/>
          <w:rtl/>
        </w:rPr>
        <w:sectPr w:rsidR="00887909" w:rsidSect="00887909">
          <w:pgSz w:w="15840" w:h="12240" w:orient="landscape"/>
          <w:pgMar w:top="1440" w:right="1440" w:bottom="1440" w:left="1440" w:header="720" w:footer="720" w:gutter="0"/>
          <w:cols w:space="720"/>
          <w:docGrid w:linePitch="360"/>
        </w:sectPr>
      </w:pPr>
    </w:p>
    <w:p w:rsidR="00887909" w:rsidRDefault="00887909" w:rsidP="00887909">
      <w:pPr>
        <w:bidi/>
        <w:spacing w:line="240" w:lineRule="auto"/>
        <w:jc w:val="right"/>
        <w:rPr>
          <w:rFonts w:cs="B Nazanin"/>
          <w:sz w:val="24"/>
          <w:szCs w:val="24"/>
        </w:rPr>
      </w:pPr>
    </w:p>
    <w:p w:rsidR="00FB06E6" w:rsidRDefault="00FB06E6" w:rsidP="00FB06E6">
      <w:pPr>
        <w:bidi/>
        <w:spacing w:line="240" w:lineRule="auto"/>
        <w:rPr>
          <w:rFonts w:cs="B Nazanin"/>
          <w:sz w:val="24"/>
          <w:szCs w:val="24"/>
        </w:rPr>
      </w:pPr>
    </w:p>
    <w:p w:rsidR="00FB06E6" w:rsidRDefault="00FB06E6" w:rsidP="00FB06E6">
      <w:pPr>
        <w:bidi/>
        <w:rPr>
          <w:rFonts w:cs="B Nazanin"/>
          <w:sz w:val="24"/>
          <w:szCs w:val="24"/>
        </w:rPr>
      </w:pPr>
    </w:p>
    <w:p w:rsidR="004D6948" w:rsidRDefault="004D6948" w:rsidP="004D6948">
      <w:pPr>
        <w:bidi/>
        <w:rPr>
          <w:rFonts w:cs="B Nazanin"/>
          <w:sz w:val="24"/>
          <w:szCs w:val="24"/>
        </w:rPr>
      </w:pPr>
    </w:p>
    <w:p w:rsidR="00F83D9A" w:rsidRDefault="00FB06E6" w:rsidP="00FB06E6">
      <w:pPr>
        <w:tabs>
          <w:tab w:val="left" w:pos="7331"/>
        </w:tabs>
        <w:bidi/>
        <w:rPr>
          <w:rFonts w:cs="B Nazanin"/>
          <w:sz w:val="24"/>
          <w:szCs w:val="24"/>
        </w:rPr>
      </w:pPr>
      <w:r>
        <w:rPr>
          <w:rFonts w:cs="B Nazanin"/>
          <w:sz w:val="24"/>
          <w:szCs w:val="24"/>
          <w:rtl/>
        </w:rPr>
        <w:tab/>
      </w:r>
    </w:p>
    <w:p w:rsidR="00FB06E6" w:rsidRDefault="00FB06E6" w:rsidP="00FB06E6">
      <w:pPr>
        <w:tabs>
          <w:tab w:val="left" w:pos="7331"/>
        </w:tabs>
        <w:bidi/>
        <w:jc w:val="center"/>
        <w:rPr>
          <w:rFonts w:cs="B Nazanin"/>
          <w:sz w:val="24"/>
          <w:szCs w:val="24"/>
        </w:rPr>
      </w:pPr>
    </w:p>
    <w:p w:rsidR="00FB06E6" w:rsidRDefault="00FB06E6" w:rsidP="00FB06E6">
      <w:pPr>
        <w:spacing w:line="480" w:lineRule="auto"/>
        <w:jc w:val="center"/>
        <w:rPr>
          <w:rFonts w:asciiTheme="majorBidi" w:hAnsiTheme="majorBidi" w:cstheme="majorBidi"/>
        </w:rPr>
      </w:pPr>
      <w:r>
        <w:rPr>
          <w:rFonts w:asciiTheme="majorBidi" w:hAnsiTheme="majorBidi" w:cstheme="majorBidi"/>
          <w:noProof/>
        </w:rPr>
        <w:drawing>
          <wp:inline distT="0" distB="0" distL="0" distR="0">
            <wp:extent cx="5549900" cy="3673475"/>
            <wp:effectExtent l="19050" t="0" r="0" b="0"/>
            <wp:docPr id="1" name="Picture 1" descr="D:\Meta\Fish and T2D\Figurs\Supp 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ta\Fish and T2D\Figurs\Supp Figure 1.tif"/>
                    <pic:cNvPicPr>
                      <a:picLocks noChangeAspect="1" noChangeArrowheads="1"/>
                    </pic:cNvPicPr>
                  </pic:nvPicPr>
                  <pic:blipFill>
                    <a:blip r:embed="rId10" cstate="print"/>
                    <a:srcRect/>
                    <a:stretch>
                      <a:fillRect/>
                    </a:stretch>
                  </pic:blipFill>
                  <pic:spPr bwMode="auto">
                    <a:xfrm>
                      <a:off x="0" y="0"/>
                      <a:ext cx="5549900" cy="3673475"/>
                    </a:xfrm>
                    <a:prstGeom prst="rect">
                      <a:avLst/>
                    </a:prstGeom>
                    <a:noFill/>
                    <a:ln w="9525">
                      <a:noFill/>
                      <a:miter lim="800000"/>
                      <a:headEnd/>
                      <a:tailEnd/>
                    </a:ln>
                  </pic:spPr>
                </pic:pic>
              </a:graphicData>
            </a:graphic>
          </wp:inline>
        </w:drawing>
      </w:r>
    </w:p>
    <w:p w:rsidR="007B7AFB" w:rsidRDefault="007B7AFB" w:rsidP="004D6948">
      <w:pPr>
        <w:spacing w:after="0" w:line="480" w:lineRule="auto"/>
        <w:jc w:val="both"/>
        <w:rPr>
          <w:rFonts w:ascii="Times New Roman" w:hAnsi="Times New Roman" w:cs="Times New Roman"/>
          <w:b/>
          <w:bCs/>
          <w:sz w:val="24"/>
          <w:szCs w:val="24"/>
        </w:rPr>
      </w:pPr>
    </w:p>
    <w:p w:rsidR="00FB06E6" w:rsidRDefault="00FB06E6" w:rsidP="004D6948">
      <w:pPr>
        <w:spacing w:after="0" w:line="480" w:lineRule="auto"/>
        <w:jc w:val="both"/>
        <w:rPr>
          <w:rFonts w:asciiTheme="majorBidi" w:hAnsiTheme="majorBidi" w:cstheme="majorBidi"/>
          <w:sz w:val="24"/>
          <w:szCs w:val="24"/>
        </w:rPr>
      </w:pPr>
      <w:r w:rsidRPr="00133649">
        <w:rPr>
          <w:rFonts w:ascii="Times New Roman" w:hAnsi="Times New Roman" w:cs="Times New Roman"/>
          <w:b/>
          <w:bCs/>
          <w:sz w:val="24"/>
          <w:szCs w:val="24"/>
        </w:rPr>
        <w:t xml:space="preserve">Supplementary </w:t>
      </w:r>
      <w:r>
        <w:rPr>
          <w:rFonts w:ascii="Times New Roman" w:hAnsi="Times New Roman" w:cs="Times New Roman"/>
          <w:b/>
          <w:bCs/>
          <w:sz w:val="24"/>
          <w:szCs w:val="24"/>
        </w:rPr>
        <w:t>Figure 1.</w:t>
      </w:r>
      <w:r w:rsidR="004D6948">
        <w:rPr>
          <w:rFonts w:ascii="Times New Roman" w:hAnsi="Times New Roman" w:cs="Times New Roman"/>
          <w:b/>
          <w:bCs/>
          <w:sz w:val="24"/>
          <w:szCs w:val="24"/>
        </w:rPr>
        <w:t xml:space="preserve"> </w:t>
      </w:r>
      <w:r w:rsidRPr="00E03921">
        <w:rPr>
          <w:rFonts w:asciiTheme="majorBidi" w:hAnsiTheme="majorBidi" w:cstheme="majorBidi"/>
          <w:sz w:val="24"/>
          <w:szCs w:val="24"/>
        </w:rPr>
        <w:t>Funnel plot</w:t>
      </w:r>
      <w:r>
        <w:rPr>
          <w:rFonts w:asciiTheme="majorBidi" w:hAnsiTheme="majorBidi" w:cstheme="majorBidi"/>
          <w:sz w:val="24"/>
          <w:szCs w:val="24"/>
        </w:rPr>
        <w:t xml:space="preserve"> of the relative risks of </w:t>
      </w:r>
      <w:r w:rsidR="004D6948">
        <w:rPr>
          <w:rFonts w:asciiTheme="majorBidi" w:hAnsiTheme="majorBidi" w:cstheme="majorBidi"/>
          <w:sz w:val="24"/>
          <w:szCs w:val="24"/>
        </w:rPr>
        <w:t>8</w:t>
      </w:r>
      <w:r>
        <w:rPr>
          <w:rFonts w:asciiTheme="majorBidi" w:hAnsiTheme="majorBidi" w:cstheme="majorBidi"/>
          <w:sz w:val="24"/>
          <w:szCs w:val="24"/>
        </w:rPr>
        <w:t xml:space="preserve"> studie</w:t>
      </w:r>
      <w:r w:rsidR="004D6948">
        <w:rPr>
          <w:rFonts w:asciiTheme="majorBidi" w:hAnsiTheme="majorBidi" w:cstheme="majorBidi"/>
          <w:sz w:val="24"/>
          <w:szCs w:val="24"/>
        </w:rPr>
        <w:t>s on fish intake</w:t>
      </w:r>
      <w:r>
        <w:rPr>
          <w:rFonts w:asciiTheme="majorBidi" w:hAnsiTheme="majorBidi" w:cstheme="majorBidi"/>
          <w:sz w:val="24"/>
          <w:szCs w:val="24"/>
        </w:rPr>
        <w:t xml:space="preserve"> and </w:t>
      </w:r>
      <w:r w:rsidR="004D6948">
        <w:rPr>
          <w:rFonts w:asciiTheme="majorBidi" w:hAnsiTheme="majorBidi" w:cstheme="majorBidi"/>
          <w:sz w:val="24"/>
          <w:szCs w:val="24"/>
        </w:rPr>
        <w:t xml:space="preserve">the </w:t>
      </w:r>
      <w:r>
        <w:rPr>
          <w:rFonts w:asciiTheme="majorBidi" w:hAnsiTheme="majorBidi" w:cstheme="majorBidi"/>
          <w:sz w:val="24"/>
          <w:szCs w:val="24"/>
        </w:rPr>
        <w:t xml:space="preserve">risk of cardiovascular </w:t>
      </w:r>
      <w:r w:rsidR="004D6948">
        <w:rPr>
          <w:rFonts w:asciiTheme="majorBidi" w:hAnsiTheme="majorBidi" w:cstheme="majorBidi"/>
          <w:sz w:val="24"/>
          <w:szCs w:val="24"/>
        </w:rPr>
        <w:t>disease and mortality in patients with type 2 diabetes</w:t>
      </w:r>
      <w:r w:rsidRPr="00E03921">
        <w:rPr>
          <w:rFonts w:asciiTheme="majorBidi" w:hAnsiTheme="majorBidi" w:cstheme="majorBidi"/>
          <w:sz w:val="24"/>
          <w:szCs w:val="24"/>
        </w:rPr>
        <w:t xml:space="preserve">. </w:t>
      </w:r>
      <w:r w:rsidRPr="00E03921">
        <w:rPr>
          <w:rFonts w:asciiTheme="majorBidi" w:eastAsia="FreeSerif" w:hAnsiTheme="majorBidi" w:cstheme="majorBidi"/>
          <w:sz w:val="24"/>
          <w:szCs w:val="24"/>
        </w:rPr>
        <w:t>Begg’s test</w:t>
      </w:r>
      <w:r w:rsidR="004D6948">
        <w:rPr>
          <w:rFonts w:asciiTheme="majorBidi" w:eastAsia="FreeSerif" w:hAnsiTheme="majorBidi" w:cstheme="majorBidi"/>
          <w:sz w:val="24"/>
          <w:szCs w:val="24"/>
        </w:rPr>
        <w:t>,</w:t>
      </w:r>
      <w:r w:rsidRPr="00E03921">
        <w:rPr>
          <w:rFonts w:asciiTheme="majorBidi" w:eastAsia="FreeSerif" w:hAnsiTheme="majorBidi" w:cstheme="majorBidi"/>
          <w:sz w:val="24"/>
          <w:szCs w:val="24"/>
        </w:rPr>
        <w:t xml:space="preserve"> </w:t>
      </w:r>
      <w:r w:rsidRPr="004D6948">
        <w:rPr>
          <w:rFonts w:asciiTheme="majorBidi" w:eastAsia="FreeSerif" w:hAnsiTheme="majorBidi" w:cstheme="majorBidi"/>
          <w:i/>
          <w:iCs/>
          <w:sz w:val="24"/>
          <w:szCs w:val="24"/>
        </w:rPr>
        <w:t>P</w:t>
      </w:r>
      <w:r w:rsidRPr="00E03921">
        <w:rPr>
          <w:rFonts w:asciiTheme="majorBidi" w:eastAsia="FreeSerif" w:hAnsiTheme="majorBidi" w:cstheme="majorBidi"/>
          <w:sz w:val="24"/>
          <w:szCs w:val="24"/>
        </w:rPr>
        <w:t>=0</w:t>
      </w:r>
      <w:r w:rsidR="004D6948">
        <w:rPr>
          <w:rFonts w:asciiTheme="majorBidi" w:eastAsia="FreeSerif" w:hAnsiTheme="majorBidi" w:cstheme="majorBidi"/>
          <w:sz w:val="24"/>
          <w:szCs w:val="24"/>
        </w:rPr>
        <w:t>.26</w:t>
      </w:r>
      <w:r w:rsidRPr="00E03921">
        <w:rPr>
          <w:rFonts w:asciiTheme="majorBidi" w:eastAsia="FreeSerif" w:hAnsiTheme="majorBidi" w:cstheme="majorBidi"/>
          <w:sz w:val="24"/>
          <w:szCs w:val="24"/>
        </w:rPr>
        <w:t>, Egger’s test</w:t>
      </w:r>
      <w:r w:rsidR="004D6948">
        <w:rPr>
          <w:rFonts w:asciiTheme="majorBidi" w:eastAsia="FreeSerif" w:hAnsiTheme="majorBidi" w:cstheme="majorBidi"/>
          <w:sz w:val="24"/>
          <w:szCs w:val="24"/>
        </w:rPr>
        <w:t>,</w:t>
      </w:r>
      <w:r w:rsidRPr="00E03921">
        <w:rPr>
          <w:rFonts w:asciiTheme="majorBidi" w:eastAsia="FreeSerif" w:hAnsiTheme="majorBidi" w:cstheme="majorBidi"/>
          <w:sz w:val="24"/>
          <w:szCs w:val="24"/>
        </w:rPr>
        <w:t xml:space="preserve"> </w:t>
      </w:r>
      <w:r w:rsidRPr="004D6948">
        <w:rPr>
          <w:rFonts w:asciiTheme="majorBidi" w:eastAsia="FreeSerif" w:hAnsiTheme="majorBidi" w:cstheme="majorBidi"/>
          <w:i/>
          <w:iCs/>
          <w:sz w:val="24"/>
          <w:szCs w:val="24"/>
        </w:rPr>
        <w:t>P</w:t>
      </w:r>
      <w:r w:rsidRPr="00E03921">
        <w:rPr>
          <w:rFonts w:asciiTheme="majorBidi" w:eastAsia="FreeSerif" w:hAnsiTheme="majorBidi" w:cstheme="majorBidi"/>
          <w:sz w:val="24"/>
          <w:szCs w:val="24"/>
        </w:rPr>
        <w:t>=0.</w:t>
      </w:r>
      <w:r w:rsidR="004D6948">
        <w:rPr>
          <w:rFonts w:asciiTheme="majorBidi" w:eastAsia="FreeSerif" w:hAnsiTheme="majorBidi" w:cstheme="majorBidi"/>
          <w:sz w:val="24"/>
          <w:szCs w:val="24"/>
        </w:rPr>
        <w:t>08</w:t>
      </w:r>
      <w:r w:rsidRPr="00E03921">
        <w:rPr>
          <w:rFonts w:asciiTheme="majorBidi" w:eastAsia="FreeSerif" w:hAnsiTheme="majorBidi" w:cstheme="majorBidi"/>
          <w:sz w:val="24"/>
          <w:szCs w:val="24"/>
        </w:rPr>
        <w:t xml:space="preserve">. </w:t>
      </w:r>
      <w:r w:rsidRPr="00E03921">
        <w:rPr>
          <w:rFonts w:asciiTheme="majorBidi" w:hAnsiTheme="majorBidi" w:cstheme="majorBidi"/>
          <w:sz w:val="24"/>
          <w:szCs w:val="24"/>
        </w:rPr>
        <w:t>Log RR: natural logarithm of relative risk. s.e: standard error.</w:t>
      </w:r>
    </w:p>
    <w:p w:rsidR="00FB06E6" w:rsidRDefault="00FB06E6" w:rsidP="00FB06E6">
      <w:pPr>
        <w:tabs>
          <w:tab w:val="left" w:pos="7331"/>
        </w:tabs>
        <w:bidi/>
        <w:jc w:val="center"/>
        <w:rPr>
          <w:rFonts w:cs="B Nazanin"/>
          <w:sz w:val="24"/>
          <w:szCs w:val="24"/>
        </w:rPr>
      </w:pPr>
    </w:p>
    <w:p w:rsidR="00FB06E6" w:rsidRDefault="00FB06E6" w:rsidP="00FB06E6">
      <w:pPr>
        <w:tabs>
          <w:tab w:val="left" w:pos="7331"/>
        </w:tabs>
        <w:bidi/>
        <w:jc w:val="center"/>
        <w:rPr>
          <w:rFonts w:cs="B Nazanin"/>
          <w:sz w:val="24"/>
          <w:szCs w:val="24"/>
        </w:rPr>
      </w:pPr>
    </w:p>
    <w:p w:rsidR="006126BE" w:rsidRDefault="006126BE" w:rsidP="006126BE">
      <w:pPr>
        <w:tabs>
          <w:tab w:val="left" w:pos="7331"/>
        </w:tabs>
        <w:bidi/>
        <w:jc w:val="center"/>
        <w:rPr>
          <w:rFonts w:cs="B Nazanin"/>
          <w:sz w:val="24"/>
          <w:szCs w:val="24"/>
        </w:rPr>
      </w:pPr>
    </w:p>
    <w:p w:rsidR="006126BE" w:rsidRDefault="006126BE" w:rsidP="006126BE">
      <w:pPr>
        <w:tabs>
          <w:tab w:val="left" w:pos="7331"/>
        </w:tabs>
        <w:bidi/>
        <w:jc w:val="center"/>
        <w:rPr>
          <w:rFonts w:cs="B Nazanin"/>
          <w:sz w:val="24"/>
          <w:szCs w:val="24"/>
        </w:rPr>
      </w:pPr>
    </w:p>
    <w:p w:rsidR="006126BE" w:rsidRDefault="006126BE" w:rsidP="006126BE">
      <w:pPr>
        <w:tabs>
          <w:tab w:val="left" w:pos="7331"/>
        </w:tabs>
        <w:bidi/>
        <w:jc w:val="center"/>
        <w:rPr>
          <w:rFonts w:cs="B Nazanin"/>
          <w:sz w:val="24"/>
          <w:szCs w:val="24"/>
        </w:rPr>
      </w:pPr>
    </w:p>
    <w:p w:rsidR="006126BE" w:rsidRDefault="006126BE" w:rsidP="006126BE">
      <w:pPr>
        <w:tabs>
          <w:tab w:val="left" w:pos="7331"/>
        </w:tabs>
        <w:bidi/>
        <w:jc w:val="right"/>
        <w:rPr>
          <w:rFonts w:cs="B Nazanin"/>
          <w:sz w:val="24"/>
          <w:szCs w:val="24"/>
        </w:rPr>
      </w:pPr>
    </w:p>
    <w:p w:rsidR="006126BE" w:rsidRDefault="006126BE" w:rsidP="006126BE">
      <w:pPr>
        <w:tabs>
          <w:tab w:val="left" w:pos="7331"/>
        </w:tabs>
        <w:bidi/>
        <w:jc w:val="right"/>
        <w:rPr>
          <w:rFonts w:cs="B Nazanin"/>
          <w:sz w:val="24"/>
          <w:szCs w:val="24"/>
        </w:rPr>
      </w:pPr>
    </w:p>
    <w:p w:rsidR="006126BE" w:rsidRDefault="006126BE" w:rsidP="006126BE">
      <w:pPr>
        <w:tabs>
          <w:tab w:val="left" w:pos="7331"/>
        </w:tabs>
        <w:bidi/>
        <w:jc w:val="right"/>
        <w:rPr>
          <w:rFonts w:cs="B Nazanin"/>
          <w:sz w:val="24"/>
          <w:szCs w:val="24"/>
        </w:rPr>
      </w:pPr>
      <w:r w:rsidRPr="006126BE">
        <w:rPr>
          <w:rFonts w:cs="B Nazanin"/>
          <w:noProof/>
          <w:sz w:val="24"/>
          <w:szCs w:val="24"/>
          <w:rtl/>
        </w:rPr>
        <w:drawing>
          <wp:inline distT="0" distB="0" distL="0" distR="0">
            <wp:extent cx="5756910" cy="3172460"/>
            <wp:effectExtent l="0" t="0" r="0" b="0"/>
            <wp:docPr id="2" name="Picture 2" descr="J:\Fish and T2D\Figurs\Supp 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ish and T2D\Figurs\Supp Figure 2.t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6910" cy="3172460"/>
                    </a:xfrm>
                    <a:prstGeom prst="rect">
                      <a:avLst/>
                    </a:prstGeom>
                    <a:noFill/>
                    <a:ln>
                      <a:noFill/>
                    </a:ln>
                  </pic:spPr>
                </pic:pic>
              </a:graphicData>
            </a:graphic>
          </wp:inline>
        </w:drawing>
      </w:r>
    </w:p>
    <w:p w:rsidR="006126BE" w:rsidRDefault="006126BE" w:rsidP="006126BE">
      <w:pPr>
        <w:tabs>
          <w:tab w:val="left" w:pos="7331"/>
        </w:tabs>
        <w:spacing w:line="480" w:lineRule="auto"/>
        <w:jc w:val="both"/>
        <w:rPr>
          <w:rFonts w:ascii="Times New Roman" w:hAnsi="Times New Roman" w:cs="Times New Roman"/>
          <w:b/>
          <w:bCs/>
          <w:sz w:val="24"/>
          <w:szCs w:val="24"/>
        </w:rPr>
      </w:pPr>
    </w:p>
    <w:p w:rsidR="006126BE" w:rsidRDefault="006126BE" w:rsidP="006126BE">
      <w:pPr>
        <w:tabs>
          <w:tab w:val="left" w:pos="7331"/>
        </w:tabs>
        <w:spacing w:line="480" w:lineRule="auto"/>
        <w:jc w:val="both"/>
        <w:rPr>
          <w:rFonts w:asciiTheme="majorBidi" w:hAnsiTheme="majorBidi" w:cstheme="majorBidi"/>
          <w:sz w:val="24"/>
          <w:szCs w:val="24"/>
        </w:rPr>
      </w:pPr>
      <w:r w:rsidRPr="00133649">
        <w:rPr>
          <w:rFonts w:ascii="Times New Roman" w:hAnsi="Times New Roman" w:cs="Times New Roman"/>
          <w:b/>
          <w:bCs/>
          <w:sz w:val="24"/>
          <w:szCs w:val="24"/>
        </w:rPr>
        <w:t xml:space="preserve">Supplementary </w:t>
      </w:r>
      <w:r>
        <w:rPr>
          <w:rFonts w:ascii="Times New Roman" w:hAnsi="Times New Roman" w:cs="Times New Roman"/>
          <w:b/>
          <w:bCs/>
          <w:sz w:val="24"/>
          <w:szCs w:val="24"/>
        </w:rPr>
        <w:t xml:space="preserve">Figure 2. </w:t>
      </w:r>
      <w:r>
        <w:rPr>
          <w:rFonts w:ascii="Times New Roman" w:hAnsi="Times New Roman" w:cs="Times New Roman"/>
          <w:sz w:val="24"/>
          <w:szCs w:val="24"/>
        </w:rPr>
        <w:t>R</w:t>
      </w:r>
      <w:r w:rsidRPr="00E03921">
        <w:rPr>
          <w:rFonts w:asciiTheme="majorBidi" w:hAnsiTheme="majorBidi" w:cstheme="majorBidi"/>
          <w:sz w:val="24"/>
          <w:szCs w:val="24"/>
        </w:rPr>
        <w:t>e</w:t>
      </w:r>
      <w:r>
        <w:rPr>
          <w:rFonts w:asciiTheme="majorBidi" w:hAnsiTheme="majorBidi" w:cstheme="majorBidi"/>
          <w:sz w:val="24"/>
          <w:szCs w:val="24"/>
        </w:rPr>
        <w:t>lativ</w:t>
      </w:r>
      <w:r w:rsidRPr="00E03921">
        <w:rPr>
          <w:rFonts w:asciiTheme="majorBidi" w:hAnsiTheme="majorBidi" w:cstheme="majorBidi"/>
          <w:sz w:val="24"/>
          <w:szCs w:val="24"/>
        </w:rPr>
        <w:t>e</w:t>
      </w:r>
      <w:r>
        <w:rPr>
          <w:rFonts w:asciiTheme="majorBidi" w:hAnsiTheme="majorBidi" w:cstheme="majorBidi"/>
          <w:sz w:val="24"/>
          <w:szCs w:val="24"/>
        </w:rPr>
        <w:t xml:space="preserve"> risk of coronary h</w:t>
      </w:r>
      <w:r w:rsidRPr="00E03921">
        <w:rPr>
          <w:rFonts w:asciiTheme="majorBidi" w:hAnsiTheme="majorBidi" w:cstheme="majorBidi"/>
          <w:sz w:val="24"/>
          <w:szCs w:val="24"/>
        </w:rPr>
        <w:t>e</w:t>
      </w:r>
      <w:r>
        <w:rPr>
          <w:rFonts w:asciiTheme="majorBidi" w:hAnsiTheme="majorBidi" w:cstheme="majorBidi"/>
          <w:sz w:val="24"/>
          <w:szCs w:val="24"/>
        </w:rPr>
        <w:t>art dis</w:t>
      </w:r>
      <w:r w:rsidRPr="00E03921">
        <w:rPr>
          <w:rFonts w:asciiTheme="majorBidi" w:hAnsiTheme="majorBidi" w:cstheme="majorBidi"/>
          <w:sz w:val="24"/>
          <w:szCs w:val="24"/>
        </w:rPr>
        <w:t>e</w:t>
      </w:r>
      <w:r>
        <w:rPr>
          <w:rFonts w:asciiTheme="majorBidi" w:hAnsiTheme="majorBidi" w:cstheme="majorBidi"/>
          <w:sz w:val="24"/>
          <w:szCs w:val="24"/>
        </w:rPr>
        <w:t>as</w:t>
      </w:r>
      <w:r w:rsidRPr="00E03921">
        <w:rPr>
          <w:rFonts w:asciiTheme="majorBidi" w:hAnsiTheme="majorBidi" w:cstheme="majorBidi"/>
          <w:sz w:val="24"/>
          <w:szCs w:val="24"/>
        </w:rPr>
        <w:t>e</w:t>
      </w:r>
      <w:r>
        <w:rPr>
          <w:rFonts w:asciiTheme="majorBidi" w:hAnsiTheme="majorBidi" w:cstheme="majorBidi"/>
          <w:sz w:val="24"/>
          <w:szCs w:val="24"/>
        </w:rPr>
        <w:t xml:space="preserve"> for th</w:t>
      </w:r>
      <w:r w:rsidRPr="00E03921">
        <w:rPr>
          <w:rFonts w:asciiTheme="majorBidi" w:hAnsiTheme="majorBidi" w:cstheme="majorBidi"/>
          <w:sz w:val="24"/>
          <w:szCs w:val="24"/>
        </w:rPr>
        <w:t>e</w:t>
      </w:r>
      <w:r>
        <w:rPr>
          <w:rFonts w:asciiTheme="majorBidi" w:hAnsiTheme="majorBidi" w:cstheme="majorBidi"/>
          <w:sz w:val="24"/>
          <w:szCs w:val="24"/>
        </w:rPr>
        <w:t xml:space="preserve"> high</w:t>
      </w:r>
      <w:r w:rsidRPr="00E03921">
        <w:rPr>
          <w:rFonts w:asciiTheme="majorBidi" w:hAnsiTheme="majorBidi" w:cstheme="majorBidi"/>
          <w:sz w:val="24"/>
          <w:szCs w:val="24"/>
        </w:rPr>
        <w:t>e</w:t>
      </w:r>
      <w:r>
        <w:rPr>
          <w:rFonts w:asciiTheme="majorBidi" w:hAnsiTheme="majorBidi" w:cstheme="majorBidi"/>
          <w:sz w:val="24"/>
          <w:szCs w:val="24"/>
        </w:rPr>
        <w:t>st compar</w:t>
      </w:r>
      <w:r w:rsidRPr="00E03921">
        <w:rPr>
          <w:rFonts w:asciiTheme="majorBidi" w:hAnsiTheme="majorBidi" w:cstheme="majorBidi"/>
          <w:sz w:val="24"/>
          <w:szCs w:val="24"/>
        </w:rPr>
        <w:t>e</w:t>
      </w:r>
      <w:r>
        <w:rPr>
          <w:rFonts w:asciiTheme="majorBidi" w:hAnsiTheme="majorBidi" w:cstheme="majorBidi"/>
          <w:sz w:val="24"/>
          <w:szCs w:val="24"/>
        </w:rPr>
        <w:t>d to th</w:t>
      </w:r>
      <w:r w:rsidRPr="00E03921">
        <w:rPr>
          <w:rFonts w:asciiTheme="majorBidi" w:hAnsiTheme="majorBidi" w:cstheme="majorBidi"/>
          <w:sz w:val="24"/>
          <w:szCs w:val="24"/>
        </w:rPr>
        <w:t>e</w:t>
      </w:r>
      <w:r>
        <w:rPr>
          <w:rFonts w:asciiTheme="majorBidi" w:hAnsiTheme="majorBidi" w:cstheme="majorBidi"/>
          <w:sz w:val="24"/>
          <w:szCs w:val="24"/>
        </w:rPr>
        <w:t xml:space="preserve"> low</w:t>
      </w:r>
      <w:r w:rsidRPr="00E03921">
        <w:rPr>
          <w:rFonts w:asciiTheme="majorBidi" w:hAnsiTheme="majorBidi" w:cstheme="majorBidi"/>
          <w:sz w:val="24"/>
          <w:szCs w:val="24"/>
        </w:rPr>
        <w:t>e</w:t>
      </w:r>
      <w:r>
        <w:rPr>
          <w:rFonts w:asciiTheme="majorBidi" w:hAnsiTheme="majorBidi" w:cstheme="majorBidi"/>
          <w:sz w:val="24"/>
          <w:szCs w:val="24"/>
        </w:rPr>
        <w:t>st cat</w:t>
      </w:r>
      <w:r w:rsidRPr="00E03921">
        <w:rPr>
          <w:rFonts w:asciiTheme="majorBidi" w:hAnsiTheme="majorBidi" w:cstheme="majorBidi"/>
          <w:sz w:val="24"/>
          <w:szCs w:val="24"/>
        </w:rPr>
        <w:t>e</w:t>
      </w:r>
      <w:r>
        <w:rPr>
          <w:rFonts w:asciiTheme="majorBidi" w:hAnsiTheme="majorBidi" w:cstheme="majorBidi"/>
          <w:sz w:val="24"/>
          <w:szCs w:val="24"/>
        </w:rPr>
        <w:t>gory of fish intak</w:t>
      </w:r>
      <w:r w:rsidRPr="00E03921">
        <w:rPr>
          <w:rFonts w:asciiTheme="majorBidi" w:hAnsiTheme="majorBidi" w:cstheme="majorBidi"/>
          <w:sz w:val="24"/>
          <w:szCs w:val="24"/>
        </w:rPr>
        <w:t>e</w:t>
      </w:r>
      <w:r>
        <w:rPr>
          <w:rFonts w:asciiTheme="majorBidi" w:hAnsiTheme="majorBidi" w:cstheme="majorBidi"/>
          <w:sz w:val="24"/>
          <w:szCs w:val="24"/>
        </w:rPr>
        <w:t xml:space="preserve">. </w:t>
      </w:r>
    </w:p>
    <w:p w:rsidR="00AF618D" w:rsidRDefault="00AF618D" w:rsidP="006126BE">
      <w:pPr>
        <w:tabs>
          <w:tab w:val="left" w:pos="7331"/>
        </w:tabs>
        <w:spacing w:line="480" w:lineRule="auto"/>
        <w:jc w:val="both"/>
        <w:rPr>
          <w:rFonts w:asciiTheme="majorBidi" w:hAnsiTheme="majorBidi" w:cstheme="majorBidi"/>
          <w:sz w:val="24"/>
          <w:szCs w:val="24"/>
        </w:rPr>
      </w:pPr>
    </w:p>
    <w:p w:rsidR="00AF618D" w:rsidRDefault="00AF618D" w:rsidP="006126BE">
      <w:pPr>
        <w:tabs>
          <w:tab w:val="left" w:pos="7331"/>
        </w:tabs>
        <w:spacing w:line="480" w:lineRule="auto"/>
        <w:jc w:val="both"/>
        <w:rPr>
          <w:rFonts w:asciiTheme="majorBidi" w:hAnsiTheme="majorBidi" w:cstheme="majorBidi"/>
          <w:sz w:val="24"/>
          <w:szCs w:val="24"/>
        </w:rPr>
      </w:pPr>
    </w:p>
    <w:p w:rsidR="00AF618D" w:rsidRDefault="00AF618D" w:rsidP="006126BE">
      <w:pPr>
        <w:tabs>
          <w:tab w:val="left" w:pos="7331"/>
        </w:tabs>
        <w:spacing w:line="480" w:lineRule="auto"/>
        <w:jc w:val="both"/>
        <w:rPr>
          <w:rFonts w:asciiTheme="majorBidi" w:hAnsiTheme="majorBidi" w:cstheme="majorBidi"/>
          <w:sz w:val="24"/>
          <w:szCs w:val="24"/>
        </w:rPr>
      </w:pPr>
    </w:p>
    <w:p w:rsidR="00AF618D" w:rsidRDefault="00AF618D" w:rsidP="006126BE">
      <w:pPr>
        <w:tabs>
          <w:tab w:val="left" w:pos="7331"/>
        </w:tabs>
        <w:spacing w:line="480" w:lineRule="auto"/>
        <w:jc w:val="both"/>
        <w:rPr>
          <w:rFonts w:asciiTheme="majorBidi" w:hAnsiTheme="majorBidi" w:cstheme="majorBidi"/>
          <w:sz w:val="24"/>
          <w:szCs w:val="24"/>
        </w:rPr>
      </w:pPr>
    </w:p>
    <w:p w:rsidR="00AF618D" w:rsidRDefault="00AF618D" w:rsidP="006126BE">
      <w:pPr>
        <w:tabs>
          <w:tab w:val="left" w:pos="7331"/>
        </w:tabs>
        <w:spacing w:line="480" w:lineRule="auto"/>
        <w:jc w:val="both"/>
        <w:rPr>
          <w:rFonts w:asciiTheme="majorBidi" w:hAnsiTheme="majorBidi" w:cstheme="majorBidi"/>
          <w:sz w:val="24"/>
          <w:szCs w:val="24"/>
        </w:rPr>
      </w:pPr>
    </w:p>
    <w:p w:rsidR="00AF618D" w:rsidRDefault="00AF618D" w:rsidP="006126BE">
      <w:pPr>
        <w:tabs>
          <w:tab w:val="left" w:pos="7331"/>
        </w:tabs>
        <w:spacing w:line="480" w:lineRule="auto"/>
        <w:jc w:val="both"/>
        <w:rPr>
          <w:rFonts w:asciiTheme="majorBidi" w:hAnsiTheme="majorBidi" w:cstheme="majorBidi"/>
          <w:sz w:val="24"/>
          <w:szCs w:val="24"/>
        </w:rPr>
      </w:pPr>
    </w:p>
    <w:p w:rsidR="00AF618D" w:rsidRDefault="00AF618D" w:rsidP="006126BE">
      <w:pPr>
        <w:tabs>
          <w:tab w:val="left" w:pos="7331"/>
        </w:tabs>
        <w:spacing w:line="480" w:lineRule="auto"/>
        <w:jc w:val="both"/>
        <w:rPr>
          <w:rFonts w:asciiTheme="majorBidi" w:hAnsiTheme="majorBidi" w:cstheme="majorBidi"/>
          <w:sz w:val="24"/>
          <w:szCs w:val="24"/>
        </w:rPr>
      </w:pPr>
    </w:p>
    <w:p w:rsidR="00AF618D" w:rsidRDefault="00AF618D" w:rsidP="006126BE">
      <w:pPr>
        <w:tabs>
          <w:tab w:val="left" w:pos="7331"/>
        </w:tabs>
        <w:spacing w:line="480" w:lineRule="auto"/>
        <w:jc w:val="both"/>
        <w:rPr>
          <w:rFonts w:asciiTheme="majorBidi" w:hAnsiTheme="majorBidi" w:cstheme="majorBidi"/>
          <w:sz w:val="24"/>
          <w:szCs w:val="24"/>
        </w:rPr>
      </w:pPr>
    </w:p>
    <w:p w:rsidR="00AF618D" w:rsidRDefault="00AF618D" w:rsidP="006126BE">
      <w:pPr>
        <w:tabs>
          <w:tab w:val="left" w:pos="7331"/>
        </w:tabs>
        <w:spacing w:line="480" w:lineRule="auto"/>
        <w:jc w:val="both"/>
        <w:rPr>
          <w:rFonts w:asciiTheme="majorBidi" w:hAnsiTheme="majorBidi" w:cstheme="majorBidi"/>
          <w:sz w:val="24"/>
          <w:szCs w:val="24"/>
        </w:rPr>
      </w:pPr>
    </w:p>
    <w:p w:rsidR="00AF618D" w:rsidRDefault="00AF618D" w:rsidP="00AF618D">
      <w:pPr>
        <w:tabs>
          <w:tab w:val="left" w:pos="7331"/>
        </w:tabs>
        <w:spacing w:line="480" w:lineRule="auto"/>
        <w:jc w:val="center"/>
        <w:rPr>
          <w:rFonts w:cs="B Nazanin"/>
          <w:sz w:val="24"/>
          <w:szCs w:val="24"/>
        </w:rPr>
      </w:pPr>
      <w:r w:rsidRPr="00AF618D">
        <w:rPr>
          <w:rFonts w:cs="B Nazanin"/>
          <w:noProof/>
          <w:sz w:val="24"/>
          <w:szCs w:val="24"/>
        </w:rPr>
        <w:drawing>
          <wp:inline distT="0" distB="0" distL="0" distR="0">
            <wp:extent cx="5716905" cy="3856355"/>
            <wp:effectExtent l="0" t="0" r="0" b="0"/>
            <wp:docPr id="3" name="Picture 3" descr="J:\Fish and T2D\Figurs\Supp 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Fish and T2D\Figurs\Supp Figure 3.t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6905" cy="3856355"/>
                    </a:xfrm>
                    <a:prstGeom prst="rect">
                      <a:avLst/>
                    </a:prstGeom>
                    <a:noFill/>
                    <a:ln>
                      <a:noFill/>
                    </a:ln>
                  </pic:spPr>
                </pic:pic>
              </a:graphicData>
            </a:graphic>
          </wp:inline>
        </w:drawing>
      </w:r>
    </w:p>
    <w:p w:rsidR="00AF618D" w:rsidRPr="00AF618D" w:rsidRDefault="00AF618D" w:rsidP="00AF618D">
      <w:pPr>
        <w:tabs>
          <w:tab w:val="left" w:pos="7331"/>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Supplementary Figure 3. </w:t>
      </w:r>
      <w:r>
        <w:rPr>
          <w:rFonts w:ascii="Times New Roman" w:hAnsi="Times New Roman" w:cs="Times New Roman"/>
          <w:sz w:val="24"/>
          <w:szCs w:val="24"/>
        </w:rPr>
        <w:t>R</w:t>
      </w:r>
      <w:r w:rsidRPr="00E03921">
        <w:rPr>
          <w:rFonts w:asciiTheme="majorBidi" w:hAnsiTheme="majorBidi" w:cstheme="majorBidi"/>
          <w:sz w:val="24"/>
          <w:szCs w:val="24"/>
        </w:rPr>
        <w:t>e</w:t>
      </w:r>
      <w:r>
        <w:rPr>
          <w:rFonts w:asciiTheme="majorBidi" w:hAnsiTheme="majorBidi" w:cstheme="majorBidi"/>
          <w:sz w:val="24"/>
          <w:szCs w:val="24"/>
        </w:rPr>
        <w:t>lativ</w:t>
      </w:r>
      <w:r w:rsidRPr="00E03921">
        <w:rPr>
          <w:rFonts w:asciiTheme="majorBidi" w:hAnsiTheme="majorBidi" w:cstheme="majorBidi"/>
          <w:sz w:val="24"/>
          <w:szCs w:val="24"/>
        </w:rPr>
        <w:t>e</w:t>
      </w:r>
      <w:r>
        <w:rPr>
          <w:rFonts w:asciiTheme="majorBidi" w:hAnsiTheme="majorBidi" w:cstheme="majorBidi"/>
          <w:sz w:val="24"/>
          <w:szCs w:val="24"/>
        </w:rPr>
        <w:t xml:space="preserve"> risk</w:t>
      </w:r>
      <w:r w:rsidR="006428B1">
        <w:rPr>
          <w:rFonts w:asciiTheme="majorBidi" w:hAnsiTheme="majorBidi" w:cstheme="majorBidi"/>
          <w:sz w:val="24"/>
          <w:szCs w:val="24"/>
        </w:rPr>
        <w:t>s</w:t>
      </w:r>
      <w:r>
        <w:rPr>
          <w:rFonts w:asciiTheme="majorBidi" w:hAnsiTheme="majorBidi" w:cstheme="majorBidi"/>
          <w:sz w:val="24"/>
          <w:szCs w:val="24"/>
        </w:rPr>
        <w:t xml:space="preserve"> of myocardial infarction and stroke for th</w:t>
      </w:r>
      <w:r w:rsidRPr="00E03921">
        <w:rPr>
          <w:rFonts w:asciiTheme="majorBidi" w:hAnsiTheme="majorBidi" w:cstheme="majorBidi"/>
          <w:sz w:val="24"/>
          <w:szCs w:val="24"/>
        </w:rPr>
        <w:t>e</w:t>
      </w:r>
      <w:r>
        <w:rPr>
          <w:rFonts w:asciiTheme="majorBidi" w:hAnsiTheme="majorBidi" w:cstheme="majorBidi"/>
          <w:sz w:val="24"/>
          <w:szCs w:val="24"/>
        </w:rPr>
        <w:t xml:space="preserve"> high</w:t>
      </w:r>
      <w:r w:rsidRPr="00E03921">
        <w:rPr>
          <w:rFonts w:asciiTheme="majorBidi" w:hAnsiTheme="majorBidi" w:cstheme="majorBidi"/>
          <w:sz w:val="24"/>
          <w:szCs w:val="24"/>
        </w:rPr>
        <w:t>e</w:t>
      </w:r>
      <w:r>
        <w:rPr>
          <w:rFonts w:asciiTheme="majorBidi" w:hAnsiTheme="majorBidi" w:cstheme="majorBidi"/>
          <w:sz w:val="24"/>
          <w:szCs w:val="24"/>
        </w:rPr>
        <w:t>st compar</w:t>
      </w:r>
      <w:r w:rsidRPr="00E03921">
        <w:rPr>
          <w:rFonts w:asciiTheme="majorBidi" w:hAnsiTheme="majorBidi" w:cstheme="majorBidi"/>
          <w:sz w:val="24"/>
          <w:szCs w:val="24"/>
        </w:rPr>
        <w:t>e</w:t>
      </w:r>
      <w:r>
        <w:rPr>
          <w:rFonts w:asciiTheme="majorBidi" w:hAnsiTheme="majorBidi" w:cstheme="majorBidi"/>
          <w:sz w:val="24"/>
          <w:szCs w:val="24"/>
        </w:rPr>
        <w:t>d to th</w:t>
      </w:r>
      <w:r w:rsidRPr="00E03921">
        <w:rPr>
          <w:rFonts w:asciiTheme="majorBidi" w:hAnsiTheme="majorBidi" w:cstheme="majorBidi"/>
          <w:sz w:val="24"/>
          <w:szCs w:val="24"/>
        </w:rPr>
        <w:t>e</w:t>
      </w:r>
      <w:r>
        <w:rPr>
          <w:rFonts w:asciiTheme="majorBidi" w:hAnsiTheme="majorBidi" w:cstheme="majorBidi"/>
          <w:sz w:val="24"/>
          <w:szCs w:val="24"/>
        </w:rPr>
        <w:t xml:space="preserve"> low</w:t>
      </w:r>
      <w:r w:rsidRPr="00E03921">
        <w:rPr>
          <w:rFonts w:asciiTheme="majorBidi" w:hAnsiTheme="majorBidi" w:cstheme="majorBidi"/>
          <w:sz w:val="24"/>
          <w:szCs w:val="24"/>
        </w:rPr>
        <w:t>e</w:t>
      </w:r>
      <w:r>
        <w:rPr>
          <w:rFonts w:asciiTheme="majorBidi" w:hAnsiTheme="majorBidi" w:cstheme="majorBidi"/>
          <w:sz w:val="24"/>
          <w:szCs w:val="24"/>
        </w:rPr>
        <w:t>st cat</w:t>
      </w:r>
      <w:r w:rsidRPr="00E03921">
        <w:rPr>
          <w:rFonts w:asciiTheme="majorBidi" w:hAnsiTheme="majorBidi" w:cstheme="majorBidi"/>
          <w:sz w:val="24"/>
          <w:szCs w:val="24"/>
        </w:rPr>
        <w:t>e</w:t>
      </w:r>
      <w:r>
        <w:rPr>
          <w:rFonts w:asciiTheme="majorBidi" w:hAnsiTheme="majorBidi" w:cstheme="majorBidi"/>
          <w:sz w:val="24"/>
          <w:szCs w:val="24"/>
        </w:rPr>
        <w:t>gory of fish intak</w:t>
      </w:r>
      <w:r w:rsidRPr="00E03921">
        <w:rPr>
          <w:rFonts w:asciiTheme="majorBidi" w:hAnsiTheme="majorBidi" w:cstheme="majorBidi"/>
          <w:sz w:val="24"/>
          <w:szCs w:val="24"/>
        </w:rPr>
        <w:t>e</w:t>
      </w:r>
      <w:r>
        <w:rPr>
          <w:rFonts w:asciiTheme="majorBidi" w:hAnsiTheme="majorBidi" w:cstheme="majorBidi"/>
          <w:sz w:val="24"/>
          <w:szCs w:val="24"/>
        </w:rPr>
        <w:t xml:space="preserve">. </w:t>
      </w:r>
    </w:p>
    <w:p w:rsidR="002A06BF" w:rsidRDefault="002A06BF" w:rsidP="00AF618D">
      <w:pPr>
        <w:tabs>
          <w:tab w:val="left" w:pos="1039"/>
        </w:tabs>
        <w:rPr>
          <w:rFonts w:cs="B Nazanin"/>
          <w:sz w:val="24"/>
          <w:szCs w:val="24"/>
        </w:rPr>
        <w:sectPr w:rsidR="002A06BF" w:rsidSect="00887909">
          <w:pgSz w:w="12240" w:h="15840"/>
          <w:pgMar w:top="1440" w:right="1440" w:bottom="1440" w:left="1440" w:header="720" w:footer="720" w:gutter="0"/>
          <w:cols w:space="720"/>
          <w:docGrid w:linePitch="360"/>
        </w:sectPr>
      </w:pPr>
    </w:p>
    <w:p w:rsidR="00AF618D" w:rsidRDefault="002A06BF" w:rsidP="00AF618D">
      <w:pPr>
        <w:tabs>
          <w:tab w:val="left" w:pos="1039"/>
        </w:tabs>
        <w:rPr>
          <w:rFonts w:cs="B Nazanin"/>
          <w:sz w:val="24"/>
          <w:szCs w:val="24"/>
        </w:rPr>
      </w:pPr>
      <w:r>
        <w:rPr>
          <w:rFonts w:cs="B Nazanin"/>
          <w:sz w:val="24"/>
          <w:szCs w:val="24"/>
        </w:rPr>
        <w:lastRenderedPageBreak/>
        <w:t>PRISMA checklist</w:t>
      </w:r>
    </w:p>
    <w:tbl>
      <w:tblPr>
        <w:tblW w:w="15200" w:type="dxa"/>
        <w:tblBorders>
          <w:top w:val="nil"/>
          <w:left w:val="nil"/>
          <w:bottom w:val="nil"/>
          <w:right w:val="nil"/>
        </w:tblBorders>
        <w:tblLook w:val="0000"/>
      </w:tblPr>
      <w:tblGrid>
        <w:gridCol w:w="2800"/>
        <w:gridCol w:w="540"/>
        <w:gridCol w:w="10600"/>
        <w:gridCol w:w="1260"/>
      </w:tblGrid>
      <w:tr w:rsidR="000E7421" w:rsidRPr="004C1685" w:rsidTr="004308E5">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0E7421" w:rsidRPr="004C1685" w:rsidRDefault="000E7421" w:rsidP="004308E5">
            <w:pPr>
              <w:pStyle w:val="Default"/>
              <w:rPr>
                <w:color w:val="FFFFFF"/>
                <w:sz w:val="22"/>
                <w:szCs w:val="22"/>
              </w:rPr>
            </w:pPr>
            <w:r w:rsidRPr="004C1685">
              <w:rPr>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0E7421" w:rsidRPr="005979B8" w:rsidRDefault="000E7421" w:rsidP="004308E5">
            <w:pPr>
              <w:pStyle w:val="Default"/>
              <w:jc w:val="right"/>
              <w:rPr>
                <w:b/>
                <w:bCs/>
                <w:color w:val="FFFFFF"/>
                <w:sz w:val="22"/>
                <w:szCs w:val="22"/>
              </w:rPr>
            </w:pPr>
            <w:r w:rsidRPr="005979B8">
              <w:rPr>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0E7421" w:rsidRPr="004C1685" w:rsidRDefault="000E7421" w:rsidP="004308E5">
            <w:pPr>
              <w:pStyle w:val="Default"/>
              <w:rPr>
                <w:color w:val="FFFFFF"/>
                <w:sz w:val="22"/>
                <w:szCs w:val="22"/>
              </w:rPr>
            </w:pPr>
            <w:r w:rsidRPr="004C1685">
              <w:rPr>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0E7421" w:rsidRPr="004C1685" w:rsidRDefault="000E7421" w:rsidP="004308E5">
            <w:pPr>
              <w:pStyle w:val="Default"/>
              <w:rPr>
                <w:color w:val="FFFFFF"/>
                <w:sz w:val="22"/>
                <w:szCs w:val="22"/>
              </w:rPr>
            </w:pPr>
            <w:r w:rsidRPr="004C1685">
              <w:rPr>
                <w:b/>
                <w:bCs/>
                <w:color w:val="FFFFFF"/>
                <w:sz w:val="22"/>
                <w:szCs w:val="22"/>
              </w:rPr>
              <w:t xml:space="preserve">Reported on page # </w:t>
            </w:r>
          </w:p>
        </w:tc>
      </w:tr>
      <w:tr w:rsidR="000E7421" w:rsidRPr="004C1685" w:rsidTr="004308E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E7421" w:rsidRPr="004C1685" w:rsidRDefault="000E7421" w:rsidP="004308E5">
            <w:pPr>
              <w:pStyle w:val="Default"/>
              <w:rPr>
                <w:sz w:val="22"/>
                <w:szCs w:val="22"/>
              </w:rPr>
            </w:pPr>
            <w:r w:rsidRPr="004C1685">
              <w:rPr>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0E7421" w:rsidRPr="004C1685" w:rsidRDefault="000E7421" w:rsidP="004308E5">
            <w:pPr>
              <w:pStyle w:val="Default"/>
              <w:jc w:val="right"/>
              <w:rPr>
                <w:color w:val="auto"/>
              </w:rPr>
            </w:pPr>
          </w:p>
        </w:tc>
      </w:tr>
      <w:tr w:rsidR="000E7421" w:rsidRPr="004C1685" w:rsidTr="004308E5">
        <w:trPr>
          <w:trHeight w:val="323"/>
        </w:trPr>
        <w:tc>
          <w:tcPr>
            <w:tcW w:w="2800" w:type="dxa"/>
            <w:tcBorders>
              <w:top w:val="single" w:sz="5" w:space="0" w:color="000000"/>
              <w:left w:val="single" w:sz="5" w:space="0" w:color="000000"/>
              <w:bottom w:val="double" w:sz="2" w:space="0" w:color="FFFFCC"/>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0E7421" w:rsidRPr="00363B8D" w:rsidRDefault="000E7421" w:rsidP="004308E5">
            <w:pPr>
              <w:pStyle w:val="Default"/>
              <w:spacing w:before="40" w:after="40"/>
              <w:jc w:val="right"/>
              <w:rPr>
                <w:sz w:val="20"/>
                <w:szCs w:val="20"/>
              </w:rPr>
            </w:pPr>
            <w:r w:rsidRPr="00363B8D">
              <w:rPr>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Identify the report as a systematic review, meta</w:t>
            </w:r>
            <w:r>
              <w:rPr>
                <w:sz w:val="20"/>
                <w:szCs w:val="20"/>
              </w:rPr>
              <w:t>-</w:t>
            </w:r>
            <w:r w:rsidRPr="004C1685">
              <w:rPr>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0E7421" w:rsidRPr="00583E9B" w:rsidRDefault="000E7421" w:rsidP="004308E5">
            <w:pPr>
              <w:pStyle w:val="Default"/>
              <w:spacing w:before="40" w:after="40"/>
              <w:rPr>
                <w:color w:val="auto"/>
                <w:sz w:val="22"/>
                <w:szCs w:val="22"/>
              </w:rPr>
            </w:pPr>
            <w:r w:rsidRPr="00583E9B">
              <w:rPr>
                <w:color w:val="auto"/>
                <w:sz w:val="22"/>
                <w:szCs w:val="22"/>
              </w:rPr>
              <w:t>Title page</w:t>
            </w:r>
          </w:p>
        </w:tc>
      </w:tr>
      <w:tr w:rsidR="000E7421" w:rsidRPr="004C1685" w:rsidTr="004308E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E7421" w:rsidRPr="004C1685" w:rsidRDefault="000E7421" w:rsidP="004308E5">
            <w:pPr>
              <w:pStyle w:val="Default"/>
              <w:rPr>
                <w:sz w:val="22"/>
                <w:szCs w:val="22"/>
              </w:rPr>
            </w:pPr>
            <w:r w:rsidRPr="004C1685">
              <w:rPr>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0E7421" w:rsidRPr="00583E9B" w:rsidRDefault="000E7421" w:rsidP="004308E5">
            <w:pPr>
              <w:pStyle w:val="Default"/>
              <w:jc w:val="right"/>
              <w:rPr>
                <w:color w:val="auto"/>
                <w:sz w:val="22"/>
                <w:szCs w:val="22"/>
              </w:rPr>
            </w:pPr>
          </w:p>
        </w:tc>
      </w:tr>
      <w:tr w:rsidR="000E7421" w:rsidRPr="004C1685" w:rsidTr="004308E5">
        <w:trPr>
          <w:trHeight w:val="810"/>
        </w:trPr>
        <w:tc>
          <w:tcPr>
            <w:tcW w:w="2800" w:type="dxa"/>
            <w:tcBorders>
              <w:top w:val="single" w:sz="5" w:space="0" w:color="000000"/>
              <w:left w:val="single" w:sz="5" w:space="0" w:color="000000"/>
              <w:bottom w:val="double" w:sz="2" w:space="0" w:color="FFFFCC"/>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0E7421" w:rsidRPr="00363B8D" w:rsidRDefault="000E7421" w:rsidP="004308E5">
            <w:pPr>
              <w:pStyle w:val="Default"/>
              <w:spacing w:before="40" w:after="40"/>
              <w:jc w:val="right"/>
              <w:rPr>
                <w:sz w:val="20"/>
                <w:szCs w:val="20"/>
              </w:rPr>
            </w:pPr>
            <w:r w:rsidRPr="00363B8D">
              <w:rPr>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0E7421" w:rsidRPr="00583E9B" w:rsidRDefault="000E7421" w:rsidP="004308E5">
            <w:pPr>
              <w:pStyle w:val="Default"/>
              <w:spacing w:before="40" w:after="40"/>
              <w:rPr>
                <w:color w:val="auto"/>
                <w:sz w:val="22"/>
                <w:szCs w:val="22"/>
              </w:rPr>
            </w:pPr>
            <w:r>
              <w:rPr>
                <w:color w:val="auto"/>
                <w:sz w:val="22"/>
                <w:szCs w:val="22"/>
              </w:rPr>
              <w:t>2</w:t>
            </w:r>
          </w:p>
        </w:tc>
      </w:tr>
      <w:tr w:rsidR="000E7421" w:rsidRPr="004C1685" w:rsidTr="004308E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E7421" w:rsidRPr="004C1685" w:rsidRDefault="000E7421" w:rsidP="004308E5">
            <w:pPr>
              <w:pStyle w:val="Default"/>
              <w:rPr>
                <w:sz w:val="22"/>
                <w:szCs w:val="22"/>
              </w:rPr>
            </w:pPr>
            <w:r w:rsidRPr="004C1685">
              <w:rPr>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0E7421" w:rsidRPr="00583E9B" w:rsidRDefault="000E7421" w:rsidP="004308E5">
            <w:pPr>
              <w:pStyle w:val="Default"/>
              <w:jc w:val="right"/>
              <w:rPr>
                <w:color w:val="auto"/>
                <w:sz w:val="22"/>
                <w:szCs w:val="22"/>
              </w:rPr>
            </w:pPr>
          </w:p>
        </w:tc>
      </w:tr>
      <w:tr w:rsidR="000E7421" w:rsidRPr="004C1685" w:rsidTr="004308E5">
        <w:trPr>
          <w:trHeight w:val="333"/>
        </w:trPr>
        <w:tc>
          <w:tcPr>
            <w:tcW w:w="28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0E7421" w:rsidRPr="00363B8D" w:rsidRDefault="000E7421" w:rsidP="004308E5">
            <w:pPr>
              <w:pStyle w:val="Default"/>
              <w:spacing w:before="40" w:after="40"/>
              <w:jc w:val="right"/>
              <w:rPr>
                <w:sz w:val="20"/>
                <w:szCs w:val="20"/>
              </w:rPr>
            </w:pPr>
            <w:r w:rsidRPr="00363B8D">
              <w:rPr>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0E7421" w:rsidRPr="00583E9B" w:rsidRDefault="000E7421" w:rsidP="004308E5">
            <w:pPr>
              <w:pStyle w:val="Default"/>
              <w:spacing w:before="40" w:after="40"/>
              <w:rPr>
                <w:color w:val="auto"/>
                <w:sz w:val="22"/>
                <w:szCs w:val="22"/>
              </w:rPr>
            </w:pPr>
            <w:r>
              <w:rPr>
                <w:color w:val="auto"/>
                <w:sz w:val="22"/>
                <w:szCs w:val="22"/>
              </w:rPr>
              <w:t>3</w:t>
            </w:r>
          </w:p>
        </w:tc>
      </w:tr>
      <w:tr w:rsidR="000E7421" w:rsidRPr="004C1685" w:rsidTr="004308E5">
        <w:trPr>
          <w:trHeight w:val="568"/>
        </w:trPr>
        <w:tc>
          <w:tcPr>
            <w:tcW w:w="2800" w:type="dxa"/>
            <w:tcBorders>
              <w:top w:val="single" w:sz="5" w:space="0" w:color="000000"/>
              <w:left w:val="single" w:sz="5" w:space="0" w:color="000000"/>
              <w:bottom w:val="double" w:sz="2" w:space="0" w:color="FFFFCC"/>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0E7421" w:rsidRPr="00363B8D" w:rsidRDefault="000E7421" w:rsidP="004308E5">
            <w:pPr>
              <w:pStyle w:val="Default"/>
              <w:spacing w:before="40" w:after="40"/>
              <w:jc w:val="right"/>
              <w:rPr>
                <w:sz w:val="20"/>
                <w:szCs w:val="20"/>
              </w:rPr>
            </w:pPr>
            <w:r w:rsidRPr="00363B8D">
              <w:rPr>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0E7421" w:rsidRPr="00583E9B" w:rsidRDefault="000E7421" w:rsidP="004308E5">
            <w:pPr>
              <w:pStyle w:val="Default"/>
              <w:spacing w:before="40" w:after="40"/>
              <w:rPr>
                <w:color w:val="auto"/>
                <w:sz w:val="22"/>
                <w:szCs w:val="22"/>
              </w:rPr>
            </w:pPr>
            <w:r>
              <w:rPr>
                <w:color w:val="auto"/>
                <w:sz w:val="22"/>
                <w:szCs w:val="22"/>
              </w:rPr>
              <w:t>4</w:t>
            </w:r>
          </w:p>
        </w:tc>
      </w:tr>
      <w:tr w:rsidR="000E7421" w:rsidRPr="004C1685" w:rsidTr="004308E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E7421" w:rsidRPr="004C1685" w:rsidRDefault="000E7421" w:rsidP="004308E5">
            <w:pPr>
              <w:pStyle w:val="Default"/>
              <w:rPr>
                <w:sz w:val="22"/>
                <w:szCs w:val="22"/>
              </w:rPr>
            </w:pPr>
            <w:r w:rsidRPr="004C1685">
              <w:rPr>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0E7421" w:rsidRPr="00583E9B" w:rsidRDefault="000E7421" w:rsidP="004308E5">
            <w:pPr>
              <w:pStyle w:val="Default"/>
              <w:jc w:val="right"/>
              <w:rPr>
                <w:color w:val="auto"/>
                <w:sz w:val="22"/>
                <w:szCs w:val="22"/>
              </w:rPr>
            </w:pPr>
          </w:p>
        </w:tc>
      </w:tr>
      <w:tr w:rsidR="000E7421" w:rsidRPr="004C1685" w:rsidTr="004308E5">
        <w:trPr>
          <w:trHeight w:val="578"/>
        </w:trPr>
        <w:tc>
          <w:tcPr>
            <w:tcW w:w="28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0E7421" w:rsidRPr="00363B8D" w:rsidRDefault="000E7421" w:rsidP="004308E5">
            <w:pPr>
              <w:pStyle w:val="Default"/>
              <w:spacing w:before="40" w:after="40"/>
              <w:jc w:val="right"/>
              <w:rPr>
                <w:sz w:val="20"/>
                <w:szCs w:val="20"/>
              </w:rPr>
            </w:pPr>
            <w:r w:rsidRPr="00363B8D">
              <w:rPr>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0E7421" w:rsidRPr="00583E9B" w:rsidRDefault="000E7421" w:rsidP="004308E5">
            <w:pPr>
              <w:pStyle w:val="Default"/>
              <w:spacing w:before="40" w:after="40"/>
              <w:rPr>
                <w:color w:val="auto"/>
                <w:sz w:val="22"/>
                <w:szCs w:val="22"/>
              </w:rPr>
            </w:pPr>
            <w:r>
              <w:rPr>
                <w:color w:val="auto"/>
                <w:sz w:val="22"/>
                <w:szCs w:val="22"/>
              </w:rPr>
              <w:t>-</w:t>
            </w:r>
          </w:p>
        </w:tc>
      </w:tr>
      <w:tr w:rsidR="000E7421" w:rsidRPr="004C1685" w:rsidTr="004308E5">
        <w:trPr>
          <w:trHeight w:val="578"/>
        </w:trPr>
        <w:tc>
          <w:tcPr>
            <w:tcW w:w="28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0E7421" w:rsidRPr="00363B8D" w:rsidRDefault="000E7421" w:rsidP="004308E5">
            <w:pPr>
              <w:pStyle w:val="Default"/>
              <w:spacing w:before="40" w:after="40"/>
              <w:jc w:val="right"/>
              <w:rPr>
                <w:sz w:val="20"/>
                <w:szCs w:val="20"/>
              </w:rPr>
            </w:pPr>
            <w:r w:rsidRPr="00363B8D">
              <w:rPr>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Specify study characteristics (e.g., PICOS, length of follow</w:t>
            </w:r>
            <w:r>
              <w:rPr>
                <w:sz w:val="20"/>
                <w:szCs w:val="20"/>
              </w:rPr>
              <w:t>-</w:t>
            </w:r>
            <w:r w:rsidRPr="004C1685">
              <w:rPr>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0E7421" w:rsidRPr="00583E9B" w:rsidRDefault="000E7421" w:rsidP="004308E5">
            <w:pPr>
              <w:pStyle w:val="Default"/>
              <w:spacing w:before="40" w:after="40"/>
              <w:rPr>
                <w:color w:val="auto"/>
                <w:sz w:val="22"/>
                <w:szCs w:val="22"/>
              </w:rPr>
            </w:pPr>
            <w:r>
              <w:rPr>
                <w:color w:val="auto"/>
                <w:sz w:val="22"/>
                <w:szCs w:val="22"/>
              </w:rPr>
              <w:t>4,5</w:t>
            </w:r>
          </w:p>
        </w:tc>
      </w:tr>
      <w:tr w:rsidR="000E7421" w:rsidRPr="004C1685" w:rsidTr="004308E5">
        <w:trPr>
          <w:trHeight w:val="578"/>
        </w:trPr>
        <w:tc>
          <w:tcPr>
            <w:tcW w:w="28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0E7421" w:rsidRPr="00363B8D" w:rsidRDefault="000E7421" w:rsidP="004308E5">
            <w:pPr>
              <w:pStyle w:val="Default"/>
              <w:spacing w:before="40" w:after="40"/>
              <w:jc w:val="right"/>
              <w:rPr>
                <w:sz w:val="20"/>
                <w:szCs w:val="20"/>
              </w:rPr>
            </w:pPr>
            <w:r w:rsidRPr="00363B8D">
              <w:rPr>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0E7421" w:rsidRPr="00583E9B" w:rsidRDefault="000E7421" w:rsidP="004308E5">
            <w:pPr>
              <w:pStyle w:val="Default"/>
              <w:spacing w:before="40" w:after="40"/>
              <w:rPr>
                <w:color w:val="auto"/>
                <w:sz w:val="22"/>
                <w:szCs w:val="22"/>
              </w:rPr>
            </w:pPr>
            <w:r>
              <w:rPr>
                <w:color w:val="auto"/>
                <w:sz w:val="22"/>
                <w:szCs w:val="22"/>
              </w:rPr>
              <w:t>4</w:t>
            </w:r>
          </w:p>
        </w:tc>
      </w:tr>
      <w:tr w:rsidR="000E7421" w:rsidRPr="004C1685" w:rsidTr="004308E5">
        <w:trPr>
          <w:trHeight w:val="578"/>
        </w:trPr>
        <w:tc>
          <w:tcPr>
            <w:tcW w:w="28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0E7421" w:rsidRPr="00363B8D" w:rsidRDefault="000E7421" w:rsidP="004308E5">
            <w:pPr>
              <w:pStyle w:val="Default"/>
              <w:spacing w:before="40" w:after="40"/>
              <w:jc w:val="right"/>
              <w:rPr>
                <w:sz w:val="20"/>
                <w:szCs w:val="20"/>
              </w:rPr>
            </w:pPr>
            <w:r w:rsidRPr="00363B8D">
              <w:rPr>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0E7421" w:rsidRPr="00583E9B" w:rsidRDefault="000E7421" w:rsidP="004308E5">
            <w:pPr>
              <w:pStyle w:val="Default"/>
              <w:spacing w:before="40" w:after="40"/>
              <w:rPr>
                <w:color w:val="auto"/>
                <w:sz w:val="22"/>
                <w:szCs w:val="22"/>
              </w:rPr>
            </w:pPr>
            <w:r>
              <w:rPr>
                <w:color w:val="auto"/>
                <w:sz w:val="22"/>
                <w:szCs w:val="22"/>
              </w:rPr>
              <w:t>4,5</w:t>
            </w:r>
          </w:p>
        </w:tc>
      </w:tr>
      <w:tr w:rsidR="000E7421" w:rsidRPr="004C1685" w:rsidTr="004308E5">
        <w:trPr>
          <w:trHeight w:val="578"/>
        </w:trPr>
        <w:tc>
          <w:tcPr>
            <w:tcW w:w="28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0E7421" w:rsidRPr="00363B8D" w:rsidRDefault="000E7421" w:rsidP="004308E5">
            <w:pPr>
              <w:pStyle w:val="Default"/>
              <w:spacing w:before="40" w:after="40"/>
              <w:jc w:val="right"/>
              <w:rPr>
                <w:sz w:val="20"/>
                <w:szCs w:val="20"/>
              </w:rPr>
            </w:pPr>
            <w:r w:rsidRPr="00363B8D">
              <w:rPr>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State the process for selecting studies (i.e., screening, eligibility, included in systematic review, and, if applicable, included in the meta</w:t>
            </w:r>
            <w:r>
              <w:rPr>
                <w:sz w:val="20"/>
                <w:szCs w:val="20"/>
              </w:rPr>
              <w:t>-</w:t>
            </w:r>
            <w:r w:rsidRPr="004C1685">
              <w:rPr>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0E7421" w:rsidRPr="00583E9B" w:rsidRDefault="000E7421" w:rsidP="004308E5">
            <w:pPr>
              <w:pStyle w:val="Default"/>
              <w:spacing w:before="40" w:after="40"/>
              <w:rPr>
                <w:color w:val="auto"/>
                <w:sz w:val="22"/>
                <w:szCs w:val="22"/>
              </w:rPr>
            </w:pPr>
            <w:r>
              <w:rPr>
                <w:color w:val="auto"/>
                <w:sz w:val="22"/>
                <w:szCs w:val="22"/>
              </w:rPr>
              <w:t>7, Fig 1</w:t>
            </w:r>
          </w:p>
        </w:tc>
      </w:tr>
      <w:tr w:rsidR="000E7421" w:rsidRPr="004C1685" w:rsidTr="004308E5">
        <w:trPr>
          <w:trHeight w:val="578"/>
        </w:trPr>
        <w:tc>
          <w:tcPr>
            <w:tcW w:w="28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jc w:val="right"/>
              <w:rPr>
                <w:sz w:val="20"/>
                <w:szCs w:val="20"/>
              </w:rPr>
            </w:pPr>
            <w:r w:rsidRPr="004C1685">
              <w:rPr>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0E7421" w:rsidRPr="00583E9B" w:rsidRDefault="000E7421" w:rsidP="004308E5">
            <w:pPr>
              <w:pStyle w:val="Default"/>
              <w:spacing w:before="40" w:after="40"/>
              <w:rPr>
                <w:color w:val="auto"/>
                <w:sz w:val="22"/>
                <w:szCs w:val="22"/>
              </w:rPr>
            </w:pPr>
            <w:r>
              <w:rPr>
                <w:color w:val="auto"/>
                <w:sz w:val="22"/>
                <w:szCs w:val="22"/>
              </w:rPr>
              <w:t>5,6</w:t>
            </w:r>
          </w:p>
        </w:tc>
      </w:tr>
      <w:tr w:rsidR="000E7421" w:rsidRPr="004C1685" w:rsidTr="004308E5">
        <w:trPr>
          <w:trHeight w:val="578"/>
        </w:trPr>
        <w:tc>
          <w:tcPr>
            <w:tcW w:w="28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jc w:val="right"/>
              <w:rPr>
                <w:sz w:val="20"/>
                <w:szCs w:val="20"/>
              </w:rPr>
            </w:pPr>
            <w:r w:rsidRPr="004C1685">
              <w:rPr>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0E7421" w:rsidRPr="00583E9B" w:rsidRDefault="000E7421" w:rsidP="004308E5">
            <w:pPr>
              <w:pStyle w:val="Default"/>
              <w:spacing w:before="40" w:after="40"/>
              <w:rPr>
                <w:color w:val="auto"/>
                <w:sz w:val="22"/>
                <w:szCs w:val="22"/>
              </w:rPr>
            </w:pPr>
            <w:r>
              <w:rPr>
                <w:color w:val="auto"/>
                <w:sz w:val="22"/>
                <w:szCs w:val="22"/>
              </w:rPr>
              <w:t>6, 7</w:t>
            </w:r>
          </w:p>
        </w:tc>
      </w:tr>
      <w:tr w:rsidR="000E7421" w:rsidRPr="004C1685" w:rsidTr="004308E5">
        <w:trPr>
          <w:trHeight w:val="578"/>
        </w:trPr>
        <w:tc>
          <w:tcPr>
            <w:tcW w:w="28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jc w:val="right"/>
              <w:rPr>
                <w:sz w:val="20"/>
                <w:szCs w:val="20"/>
              </w:rPr>
            </w:pPr>
            <w:r w:rsidRPr="004C1685">
              <w:rPr>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0E7421" w:rsidRPr="00583E9B" w:rsidRDefault="000E7421" w:rsidP="004308E5">
            <w:pPr>
              <w:pStyle w:val="Default"/>
              <w:spacing w:before="40" w:after="40"/>
              <w:rPr>
                <w:color w:val="auto"/>
                <w:sz w:val="22"/>
                <w:szCs w:val="22"/>
              </w:rPr>
            </w:pPr>
            <w:r>
              <w:rPr>
                <w:color w:val="auto"/>
                <w:sz w:val="22"/>
                <w:szCs w:val="22"/>
              </w:rPr>
              <w:t>6,7</w:t>
            </w:r>
          </w:p>
        </w:tc>
      </w:tr>
      <w:tr w:rsidR="000E7421" w:rsidRPr="004C1685" w:rsidTr="004308E5">
        <w:trPr>
          <w:trHeight w:val="333"/>
        </w:trPr>
        <w:tc>
          <w:tcPr>
            <w:tcW w:w="28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lastRenderedPageBreak/>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jc w:val="right"/>
              <w:rPr>
                <w:sz w:val="20"/>
                <w:szCs w:val="20"/>
              </w:rPr>
            </w:pPr>
            <w:r w:rsidRPr="004C1685">
              <w:rPr>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0E7421" w:rsidRPr="00583E9B" w:rsidRDefault="000E7421" w:rsidP="004308E5">
            <w:pPr>
              <w:pStyle w:val="Default"/>
              <w:spacing w:before="40" w:after="40"/>
              <w:rPr>
                <w:color w:val="auto"/>
                <w:sz w:val="22"/>
                <w:szCs w:val="22"/>
              </w:rPr>
            </w:pPr>
            <w:r>
              <w:rPr>
                <w:color w:val="auto"/>
                <w:sz w:val="22"/>
                <w:szCs w:val="22"/>
              </w:rPr>
              <w:t>6,7</w:t>
            </w:r>
          </w:p>
        </w:tc>
      </w:tr>
      <w:tr w:rsidR="000E7421" w:rsidRPr="004C1685" w:rsidTr="004308E5">
        <w:trPr>
          <w:trHeight w:val="580"/>
        </w:trPr>
        <w:tc>
          <w:tcPr>
            <w:tcW w:w="28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jc w:val="right"/>
              <w:rPr>
                <w:sz w:val="20"/>
                <w:szCs w:val="20"/>
              </w:rPr>
            </w:pPr>
            <w:r w:rsidRPr="004C1685">
              <w:rPr>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Describe the methods of handling data and combining results of studies, if done, including measures of consistency (e.g., I</w:t>
            </w:r>
            <w:r w:rsidRPr="005979B8">
              <w:rPr>
                <w:sz w:val="20"/>
                <w:szCs w:val="20"/>
                <w:vertAlign w:val="superscript"/>
              </w:rPr>
              <w:t>2</w:t>
            </w:r>
            <w:r w:rsidRPr="004C1685">
              <w:rPr>
                <w:sz w:val="13"/>
                <w:szCs w:val="13"/>
              </w:rPr>
              <w:t xml:space="preserve">) </w:t>
            </w:r>
            <w:r w:rsidRPr="004C1685">
              <w:rPr>
                <w:sz w:val="20"/>
                <w:szCs w:val="20"/>
              </w:rPr>
              <w:t>for each meta</w:t>
            </w:r>
            <w:r>
              <w:rPr>
                <w:sz w:val="20"/>
                <w:szCs w:val="20"/>
              </w:rPr>
              <w:t>-</w:t>
            </w:r>
            <w:r w:rsidRPr="004C1685">
              <w:rPr>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0E7421" w:rsidRPr="00583E9B" w:rsidRDefault="000E7421" w:rsidP="004308E5">
            <w:pPr>
              <w:pStyle w:val="Default"/>
              <w:spacing w:before="40" w:after="40"/>
              <w:rPr>
                <w:color w:val="auto"/>
                <w:sz w:val="22"/>
                <w:szCs w:val="22"/>
              </w:rPr>
            </w:pPr>
            <w:r>
              <w:rPr>
                <w:color w:val="auto"/>
                <w:sz w:val="22"/>
                <w:szCs w:val="22"/>
              </w:rPr>
              <w:t>6,7</w:t>
            </w:r>
          </w:p>
        </w:tc>
      </w:tr>
    </w:tbl>
    <w:p w:rsidR="000E7421" w:rsidRPr="004C1685" w:rsidRDefault="000E7421" w:rsidP="000E7421">
      <w:pPr>
        <w:pStyle w:val="CM1"/>
        <w:jc w:val="center"/>
        <w:rPr>
          <w:rFonts w:ascii="Arial" w:hAnsi="Arial" w:cs="Arial"/>
          <w:sz w:val="8"/>
          <w:szCs w:val="8"/>
        </w:rPr>
      </w:pPr>
    </w:p>
    <w:p w:rsidR="000E7421" w:rsidRPr="004C1685" w:rsidRDefault="000E7421" w:rsidP="000E7421">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tblPr>
      <w:tblGrid>
        <w:gridCol w:w="2800"/>
        <w:gridCol w:w="540"/>
        <w:gridCol w:w="10600"/>
        <w:gridCol w:w="1260"/>
      </w:tblGrid>
      <w:tr w:rsidR="000E7421" w:rsidRPr="004C1685" w:rsidTr="004308E5">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0E7421" w:rsidRPr="004C1685" w:rsidRDefault="000E7421" w:rsidP="004308E5">
            <w:pPr>
              <w:pStyle w:val="Default"/>
              <w:rPr>
                <w:color w:val="FFFFFF"/>
                <w:sz w:val="22"/>
                <w:szCs w:val="22"/>
              </w:rPr>
            </w:pPr>
            <w:r w:rsidRPr="004C1685">
              <w:rPr>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0E7421" w:rsidRPr="004C1685" w:rsidRDefault="000E7421" w:rsidP="004308E5">
            <w:pPr>
              <w:pStyle w:val="Default"/>
              <w:jc w:val="right"/>
              <w:rPr>
                <w:sz w:val="22"/>
                <w:szCs w:val="22"/>
              </w:rPr>
            </w:pPr>
            <w:r w:rsidRPr="00550BF1">
              <w:rPr>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0E7421" w:rsidRPr="004C1685" w:rsidRDefault="000E7421" w:rsidP="004308E5">
            <w:pPr>
              <w:pStyle w:val="Default"/>
              <w:rPr>
                <w:color w:val="FFFFFF"/>
                <w:sz w:val="22"/>
                <w:szCs w:val="22"/>
              </w:rPr>
            </w:pPr>
            <w:r w:rsidRPr="004C1685">
              <w:rPr>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0E7421" w:rsidRPr="004C1685" w:rsidRDefault="000E7421" w:rsidP="004308E5">
            <w:pPr>
              <w:pStyle w:val="Default"/>
              <w:rPr>
                <w:color w:val="FFFFFF"/>
                <w:sz w:val="22"/>
                <w:szCs w:val="22"/>
              </w:rPr>
            </w:pPr>
            <w:r w:rsidRPr="004C1685">
              <w:rPr>
                <w:b/>
                <w:bCs/>
                <w:color w:val="FFFFFF"/>
                <w:sz w:val="22"/>
                <w:szCs w:val="22"/>
              </w:rPr>
              <w:t xml:space="preserve">Reported on page # </w:t>
            </w:r>
          </w:p>
        </w:tc>
      </w:tr>
      <w:tr w:rsidR="000E7421" w:rsidRPr="004C1685" w:rsidTr="004308E5">
        <w:trPr>
          <w:trHeight w:val="575"/>
        </w:trPr>
        <w:tc>
          <w:tcPr>
            <w:tcW w:w="2800" w:type="dxa"/>
            <w:tcBorders>
              <w:top w:val="doub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jc w:val="right"/>
              <w:rPr>
                <w:sz w:val="20"/>
                <w:szCs w:val="20"/>
              </w:rPr>
            </w:pPr>
            <w:r w:rsidRPr="004C1685">
              <w:rPr>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0E7421" w:rsidRPr="00583E9B" w:rsidRDefault="000E7421" w:rsidP="004308E5">
            <w:pPr>
              <w:pStyle w:val="Default"/>
              <w:spacing w:before="40" w:after="40"/>
              <w:rPr>
                <w:color w:val="auto"/>
                <w:sz w:val="22"/>
                <w:szCs w:val="22"/>
              </w:rPr>
            </w:pPr>
            <w:r>
              <w:rPr>
                <w:color w:val="auto"/>
                <w:sz w:val="22"/>
                <w:szCs w:val="22"/>
              </w:rPr>
              <w:t>6,7</w:t>
            </w:r>
          </w:p>
        </w:tc>
      </w:tr>
      <w:tr w:rsidR="000E7421" w:rsidRPr="004C1685" w:rsidTr="004308E5">
        <w:trPr>
          <w:trHeight w:val="568"/>
        </w:trPr>
        <w:tc>
          <w:tcPr>
            <w:tcW w:w="2800" w:type="dxa"/>
            <w:tcBorders>
              <w:top w:val="single" w:sz="5" w:space="0" w:color="000000"/>
              <w:left w:val="single" w:sz="5" w:space="0" w:color="000000"/>
              <w:bottom w:val="double" w:sz="2" w:space="0" w:color="FFFFCC"/>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0E7421" w:rsidRPr="004C1685" w:rsidRDefault="000E7421" w:rsidP="004308E5">
            <w:pPr>
              <w:pStyle w:val="Default"/>
              <w:spacing w:before="40" w:after="40"/>
              <w:jc w:val="right"/>
              <w:rPr>
                <w:sz w:val="20"/>
                <w:szCs w:val="20"/>
              </w:rPr>
            </w:pPr>
            <w:r w:rsidRPr="004C1685">
              <w:rPr>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Describe methods of additional analyses (e.g., sensitivity or subgroup analyses, meta</w:t>
            </w:r>
            <w:r>
              <w:rPr>
                <w:sz w:val="20"/>
                <w:szCs w:val="20"/>
              </w:rPr>
              <w:t>-</w:t>
            </w:r>
            <w:r w:rsidRPr="004C1685">
              <w:rPr>
                <w:sz w:val="20"/>
                <w:szCs w:val="20"/>
              </w:rPr>
              <w:t>regression), if done, indicating which were pre</w:t>
            </w:r>
            <w:r>
              <w:rPr>
                <w:sz w:val="20"/>
                <w:szCs w:val="20"/>
              </w:rPr>
              <w:t>-</w:t>
            </w:r>
            <w:r w:rsidRPr="004C1685">
              <w:rPr>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0E7421" w:rsidRPr="00583E9B" w:rsidRDefault="000E7421" w:rsidP="004308E5">
            <w:pPr>
              <w:pStyle w:val="Default"/>
              <w:spacing w:before="40" w:after="40"/>
              <w:rPr>
                <w:color w:val="auto"/>
                <w:sz w:val="22"/>
                <w:szCs w:val="22"/>
              </w:rPr>
            </w:pPr>
            <w:r>
              <w:rPr>
                <w:color w:val="auto"/>
                <w:sz w:val="22"/>
                <w:szCs w:val="22"/>
              </w:rPr>
              <w:t>6,7</w:t>
            </w:r>
          </w:p>
        </w:tc>
      </w:tr>
      <w:tr w:rsidR="000E7421" w:rsidRPr="004C1685" w:rsidTr="004308E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E7421" w:rsidRPr="004C1685" w:rsidRDefault="000E7421" w:rsidP="004308E5">
            <w:pPr>
              <w:pStyle w:val="Default"/>
              <w:rPr>
                <w:sz w:val="22"/>
                <w:szCs w:val="22"/>
              </w:rPr>
            </w:pPr>
            <w:r w:rsidRPr="004C1685">
              <w:rPr>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0E7421" w:rsidRPr="00583E9B" w:rsidRDefault="000E7421" w:rsidP="004308E5">
            <w:pPr>
              <w:pStyle w:val="Default"/>
              <w:jc w:val="center"/>
              <w:rPr>
                <w:color w:val="auto"/>
                <w:sz w:val="22"/>
                <w:szCs w:val="22"/>
              </w:rPr>
            </w:pPr>
          </w:p>
        </w:tc>
      </w:tr>
      <w:tr w:rsidR="000E7421" w:rsidRPr="004C1685" w:rsidTr="004308E5">
        <w:trPr>
          <w:trHeight w:val="578"/>
        </w:trPr>
        <w:tc>
          <w:tcPr>
            <w:tcW w:w="28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jc w:val="right"/>
              <w:rPr>
                <w:sz w:val="20"/>
                <w:szCs w:val="20"/>
              </w:rPr>
            </w:pPr>
            <w:r w:rsidRPr="004C1685">
              <w:rPr>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0E7421" w:rsidRPr="00583E9B" w:rsidRDefault="000E7421" w:rsidP="004308E5">
            <w:pPr>
              <w:pStyle w:val="Default"/>
              <w:spacing w:before="40" w:after="40"/>
              <w:rPr>
                <w:color w:val="auto"/>
                <w:sz w:val="22"/>
                <w:szCs w:val="22"/>
              </w:rPr>
            </w:pPr>
            <w:r>
              <w:rPr>
                <w:color w:val="auto"/>
                <w:sz w:val="22"/>
                <w:szCs w:val="22"/>
              </w:rPr>
              <w:t>7, Fig 1</w:t>
            </w:r>
          </w:p>
        </w:tc>
      </w:tr>
      <w:tr w:rsidR="000E7421" w:rsidRPr="004C1685" w:rsidTr="004308E5">
        <w:trPr>
          <w:trHeight w:val="578"/>
        </w:trPr>
        <w:tc>
          <w:tcPr>
            <w:tcW w:w="28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jc w:val="right"/>
              <w:rPr>
                <w:sz w:val="20"/>
                <w:szCs w:val="20"/>
              </w:rPr>
            </w:pPr>
            <w:r w:rsidRPr="004C1685">
              <w:rPr>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For each study, present characteristics for which data were extracted (e.g., study size, PICOS, follow</w:t>
            </w:r>
            <w:r>
              <w:rPr>
                <w:sz w:val="20"/>
                <w:szCs w:val="20"/>
              </w:rPr>
              <w:t>-</w:t>
            </w:r>
            <w:r w:rsidRPr="004C1685">
              <w:rPr>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0E7421" w:rsidRPr="00583E9B" w:rsidRDefault="000E7421" w:rsidP="004308E5">
            <w:pPr>
              <w:pStyle w:val="Default"/>
              <w:spacing w:before="40" w:after="40"/>
              <w:rPr>
                <w:color w:val="auto"/>
                <w:sz w:val="22"/>
                <w:szCs w:val="22"/>
              </w:rPr>
            </w:pPr>
            <w:r>
              <w:rPr>
                <w:color w:val="auto"/>
                <w:sz w:val="22"/>
                <w:szCs w:val="22"/>
              </w:rPr>
              <w:t>Table 1</w:t>
            </w:r>
          </w:p>
        </w:tc>
      </w:tr>
      <w:tr w:rsidR="000E7421" w:rsidRPr="004C1685" w:rsidTr="004308E5">
        <w:trPr>
          <w:trHeight w:val="333"/>
        </w:trPr>
        <w:tc>
          <w:tcPr>
            <w:tcW w:w="28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jc w:val="right"/>
              <w:rPr>
                <w:sz w:val="20"/>
                <w:szCs w:val="20"/>
              </w:rPr>
            </w:pPr>
            <w:r w:rsidRPr="004C1685">
              <w:rPr>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0E7421" w:rsidRPr="00583E9B" w:rsidRDefault="000E7421" w:rsidP="004308E5">
            <w:pPr>
              <w:pStyle w:val="Default"/>
              <w:spacing w:before="40" w:after="40"/>
              <w:rPr>
                <w:color w:val="auto"/>
                <w:sz w:val="22"/>
                <w:szCs w:val="22"/>
              </w:rPr>
            </w:pPr>
            <w:r>
              <w:rPr>
                <w:color w:val="auto"/>
                <w:sz w:val="22"/>
                <w:szCs w:val="22"/>
              </w:rPr>
              <w:t>9,10,11</w:t>
            </w:r>
          </w:p>
        </w:tc>
      </w:tr>
      <w:tr w:rsidR="000E7421" w:rsidRPr="004C1685" w:rsidTr="004308E5">
        <w:trPr>
          <w:trHeight w:val="578"/>
        </w:trPr>
        <w:tc>
          <w:tcPr>
            <w:tcW w:w="28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jc w:val="right"/>
              <w:rPr>
                <w:sz w:val="20"/>
                <w:szCs w:val="20"/>
              </w:rPr>
            </w:pPr>
            <w:r w:rsidRPr="004C1685">
              <w:rPr>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For all outcomes considered (benefits or harms)</w:t>
            </w:r>
            <w:r>
              <w:rPr>
                <w:sz w:val="20"/>
                <w:szCs w:val="20"/>
              </w:rPr>
              <w:t>,</w:t>
            </w:r>
            <w:r w:rsidRPr="004C1685">
              <w:rPr>
                <w:sz w:val="20"/>
                <w:szCs w:val="20"/>
              </w:rPr>
              <w:t xml:space="preserve"> present, for each study: (a) simple summary d</w:t>
            </w:r>
            <w:r>
              <w:rPr>
                <w:sz w:val="20"/>
                <w:szCs w:val="20"/>
              </w:rPr>
              <w:t>ata for each intervention group</w:t>
            </w:r>
            <w:r w:rsidRPr="004C1685">
              <w:rPr>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0E7421" w:rsidRPr="00583E9B" w:rsidRDefault="000E7421" w:rsidP="004308E5">
            <w:pPr>
              <w:pStyle w:val="Default"/>
              <w:spacing w:before="40" w:after="40"/>
              <w:rPr>
                <w:color w:val="auto"/>
                <w:sz w:val="22"/>
                <w:szCs w:val="22"/>
              </w:rPr>
            </w:pPr>
            <w:r>
              <w:rPr>
                <w:color w:val="auto"/>
                <w:sz w:val="22"/>
                <w:szCs w:val="22"/>
              </w:rPr>
              <w:t>9,10,11</w:t>
            </w:r>
          </w:p>
        </w:tc>
      </w:tr>
      <w:tr w:rsidR="000E7421" w:rsidRPr="004C1685" w:rsidTr="004308E5">
        <w:trPr>
          <w:trHeight w:val="335"/>
        </w:trPr>
        <w:tc>
          <w:tcPr>
            <w:tcW w:w="28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jc w:val="right"/>
              <w:rPr>
                <w:sz w:val="20"/>
                <w:szCs w:val="20"/>
              </w:rPr>
            </w:pPr>
            <w:r w:rsidRPr="004C1685">
              <w:rPr>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Present results of each meta</w:t>
            </w:r>
            <w:r w:rsidRPr="005979B8">
              <w:rPr>
                <w:sz w:val="20"/>
                <w:szCs w:val="20"/>
              </w:rPr>
              <w:t>-</w:t>
            </w:r>
            <w:r w:rsidRPr="004C1685">
              <w:rPr>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0E7421" w:rsidRPr="00583E9B" w:rsidRDefault="000E7421" w:rsidP="004308E5">
            <w:pPr>
              <w:pStyle w:val="Default"/>
              <w:spacing w:before="40" w:after="40"/>
              <w:rPr>
                <w:color w:val="auto"/>
                <w:sz w:val="22"/>
                <w:szCs w:val="22"/>
              </w:rPr>
            </w:pPr>
            <w:r>
              <w:rPr>
                <w:color w:val="auto"/>
                <w:sz w:val="22"/>
                <w:szCs w:val="22"/>
              </w:rPr>
              <w:t>9,10,11</w:t>
            </w:r>
          </w:p>
        </w:tc>
      </w:tr>
      <w:tr w:rsidR="000E7421" w:rsidRPr="004C1685" w:rsidTr="004308E5">
        <w:trPr>
          <w:trHeight w:val="333"/>
        </w:trPr>
        <w:tc>
          <w:tcPr>
            <w:tcW w:w="28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jc w:val="right"/>
              <w:rPr>
                <w:sz w:val="20"/>
                <w:szCs w:val="20"/>
              </w:rPr>
            </w:pPr>
            <w:r w:rsidRPr="004C1685">
              <w:rPr>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Present results of any assessment of ri</w:t>
            </w:r>
            <w:r>
              <w:rPr>
                <w:sz w:val="20"/>
                <w:szCs w:val="20"/>
              </w:rPr>
              <w:t>sk of bias across studies (see I</w:t>
            </w:r>
            <w:r w:rsidRPr="004C1685">
              <w:rPr>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0E7421" w:rsidRPr="00583E9B" w:rsidRDefault="000E7421" w:rsidP="004308E5">
            <w:pPr>
              <w:pStyle w:val="Default"/>
              <w:spacing w:before="40" w:after="40"/>
              <w:rPr>
                <w:color w:val="auto"/>
                <w:sz w:val="22"/>
                <w:szCs w:val="22"/>
              </w:rPr>
            </w:pPr>
            <w:r>
              <w:rPr>
                <w:color w:val="auto"/>
                <w:sz w:val="22"/>
                <w:szCs w:val="22"/>
              </w:rPr>
              <w:t>9,10,11</w:t>
            </w:r>
          </w:p>
        </w:tc>
      </w:tr>
      <w:tr w:rsidR="000E7421" w:rsidRPr="004C1685" w:rsidTr="004308E5">
        <w:trPr>
          <w:trHeight w:val="393"/>
        </w:trPr>
        <w:tc>
          <w:tcPr>
            <w:tcW w:w="2800" w:type="dxa"/>
            <w:tcBorders>
              <w:top w:val="single" w:sz="5" w:space="0" w:color="000000"/>
              <w:left w:val="single" w:sz="5" w:space="0" w:color="000000"/>
              <w:bottom w:val="double" w:sz="2" w:space="0" w:color="FFFFCC"/>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0E7421" w:rsidRPr="004C1685" w:rsidRDefault="000E7421" w:rsidP="004308E5">
            <w:pPr>
              <w:pStyle w:val="Default"/>
              <w:spacing w:before="40" w:after="40"/>
              <w:jc w:val="right"/>
              <w:rPr>
                <w:sz w:val="20"/>
                <w:szCs w:val="20"/>
              </w:rPr>
            </w:pPr>
            <w:r w:rsidRPr="004C1685">
              <w:rPr>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Give results of additional analyses, if done (e.g., sensitivity or subgroup analyses, meta</w:t>
            </w:r>
            <w:r>
              <w:rPr>
                <w:sz w:val="20"/>
                <w:szCs w:val="20"/>
              </w:rPr>
              <w:t>-</w:t>
            </w:r>
            <w:r w:rsidRPr="004C1685">
              <w:rPr>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0E7421" w:rsidRPr="00583E9B" w:rsidRDefault="000E7421" w:rsidP="004308E5">
            <w:pPr>
              <w:pStyle w:val="Default"/>
              <w:spacing w:before="40" w:after="40"/>
              <w:rPr>
                <w:color w:val="auto"/>
                <w:sz w:val="22"/>
                <w:szCs w:val="22"/>
              </w:rPr>
            </w:pPr>
            <w:r>
              <w:rPr>
                <w:color w:val="auto"/>
                <w:sz w:val="22"/>
                <w:szCs w:val="22"/>
              </w:rPr>
              <w:t>9,10,11</w:t>
            </w:r>
          </w:p>
        </w:tc>
      </w:tr>
      <w:tr w:rsidR="000E7421" w:rsidRPr="004C1685" w:rsidTr="004308E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E7421" w:rsidRPr="004C1685" w:rsidRDefault="000E7421" w:rsidP="004308E5">
            <w:pPr>
              <w:pStyle w:val="Default"/>
              <w:rPr>
                <w:sz w:val="22"/>
                <w:szCs w:val="22"/>
              </w:rPr>
            </w:pPr>
            <w:r w:rsidRPr="004C1685">
              <w:rPr>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0E7421" w:rsidRPr="004C1685" w:rsidRDefault="000E7421" w:rsidP="004308E5">
            <w:pPr>
              <w:pStyle w:val="Default"/>
              <w:jc w:val="center"/>
              <w:rPr>
                <w:color w:val="auto"/>
              </w:rPr>
            </w:pPr>
          </w:p>
        </w:tc>
      </w:tr>
      <w:tr w:rsidR="000E7421" w:rsidRPr="004C1685" w:rsidTr="004308E5">
        <w:trPr>
          <w:trHeight w:val="578"/>
        </w:trPr>
        <w:tc>
          <w:tcPr>
            <w:tcW w:w="28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jc w:val="right"/>
              <w:rPr>
                <w:sz w:val="20"/>
                <w:szCs w:val="20"/>
              </w:rPr>
            </w:pPr>
            <w:r w:rsidRPr="004C1685">
              <w:rPr>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Pr>
                <w:sz w:val="20"/>
                <w:szCs w:val="20"/>
              </w:rPr>
              <w:t>Summariz</w:t>
            </w:r>
            <w:r w:rsidRPr="004C1685">
              <w:rPr>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0E7421" w:rsidRPr="00583E9B" w:rsidRDefault="000E7421" w:rsidP="004308E5">
            <w:pPr>
              <w:pStyle w:val="Default"/>
              <w:spacing w:before="40" w:after="40"/>
              <w:rPr>
                <w:color w:val="auto"/>
                <w:sz w:val="22"/>
                <w:szCs w:val="22"/>
              </w:rPr>
            </w:pPr>
            <w:r>
              <w:rPr>
                <w:color w:val="auto"/>
                <w:sz w:val="22"/>
                <w:szCs w:val="22"/>
              </w:rPr>
              <w:t>11, 12</w:t>
            </w:r>
          </w:p>
        </w:tc>
      </w:tr>
      <w:tr w:rsidR="000E7421" w:rsidRPr="004C1685" w:rsidTr="004308E5">
        <w:trPr>
          <w:trHeight w:val="578"/>
        </w:trPr>
        <w:tc>
          <w:tcPr>
            <w:tcW w:w="28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jc w:val="right"/>
              <w:rPr>
                <w:sz w:val="20"/>
                <w:szCs w:val="20"/>
              </w:rPr>
            </w:pPr>
            <w:r w:rsidRPr="004C1685">
              <w:rPr>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Discuss limitations at study and outcome</w:t>
            </w:r>
            <w:r>
              <w:rPr>
                <w:sz w:val="20"/>
                <w:szCs w:val="20"/>
              </w:rPr>
              <w:t xml:space="preserve"> </w:t>
            </w:r>
            <w:r w:rsidRPr="004C1685">
              <w:rPr>
                <w:sz w:val="20"/>
                <w:szCs w:val="20"/>
              </w:rPr>
              <w:t>level (e.g., risk of bias), and at review</w:t>
            </w:r>
            <w:r w:rsidRPr="005979B8">
              <w:rPr>
                <w:sz w:val="20"/>
                <w:szCs w:val="20"/>
              </w:rPr>
              <w:t>-</w:t>
            </w:r>
            <w:r w:rsidRPr="004C1685">
              <w:rPr>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0E7421" w:rsidRPr="00583E9B" w:rsidRDefault="000E7421" w:rsidP="004308E5">
            <w:pPr>
              <w:pStyle w:val="Default"/>
              <w:spacing w:before="40" w:after="40"/>
              <w:rPr>
                <w:color w:val="auto"/>
                <w:sz w:val="22"/>
                <w:szCs w:val="22"/>
              </w:rPr>
            </w:pPr>
            <w:r>
              <w:rPr>
                <w:color w:val="auto"/>
                <w:sz w:val="22"/>
                <w:szCs w:val="22"/>
              </w:rPr>
              <w:t>12,13</w:t>
            </w:r>
          </w:p>
        </w:tc>
      </w:tr>
      <w:tr w:rsidR="000E7421" w:rsidRPr="004C1685" w:rsidTr="004308E5">
        <w:trPr>
          <w:trHeight w:val="420"/>
        </w:trPr>
        <w:tc>
          <w:tcPr>
            <w:tcW w:w="2800" w:type="dxa"/>
            <w:tcBorders>
              <w:top w:val="single" w:sz="5" w:space="0" w:color="000000"/>
              <w:left w:val="single" w:sz="5" w:space="0" w:color="000000"/>
              <w:bottom w:val="double" w:sz="2" w:space="0" w:color="FFFFCC"/>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0E7421" w:rsidRPr="004C1685" w:rsidRDefault="000E7421" w:rsidP="004308E5">
            <w:pPr>
              <w:pStyle w:val="Default"/>
              <w:spacing w:before="40" w:after="40"/>
              <w:jc w:val="right"/>
              <w:rPr>
                <w:sz w:val="20"/>
                <w:szCs w:val="20"/>
              </w:rPr>
            </w:pPr>
            <w:r w:rsidRPr="004C1685">
              <w:rPr>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0E7421" w:rsidRPr="00583E9B" w:rsidRDefault="000E7421" w:rsidP="004308E5">
            <w:pPr>
              <w:pStyle w:val="Default"/>
              <w:spacing w:before="40" w:after="40"/>
              <w:rPr>
                <w:color w:val="auto"/>
                <w:sz w:val="22"/>
                <w:szCs w:val="22"/>
              </w:rPr>
            </w:pPr>
            <w:r>
              <w:rPr>
                <w:color w:val="auto"/>
                <w:sz w:val="22"/>
                <w:szCs w:val="22"/>
              </w:rPr>
              <w:t>15</w:t>
            </w:r>
          </w:p>
        </w:tc>
      </w:tr>
      <w:tr w:rsidR="000E7421" w:rsidRPr="004C1685" w:rsidTr="004308E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E7421" w:rsidRPr="004C1685" w:rsidRDefault="000E7421" w:rsidP="004308E5">
            <w:pPr>
              <w:pStyle w:val="Default"/>
              <w:rPr>
                <w:sz w:val="22"/>
                <w:szCs w:val="22"/>
              </w:rPr>
            </w:pPr>
            <w:r w:rsidRPr="004C1685">
              <w:rPr>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0E7421" w:rsidRPr="00583E9B" w:rsidRDefault="000E7421" w:rsidP="004308E5">
            <w:pPr>
              <w:pStyle w:val="Default"/>
              <w:jc w:val="center"/>
              <w:rPr>
                <w:color w:val="auto"/>
                <w:sz w:val="22"/>
                <w:szCs w:val="22"/>
              </w:rPr>
            </w:pPr>
          </w:p>
        </w:tc>
      </w:tr>
      <w:tr w:rsidR="000E7421" w:rsidRPr="004C1685" w:rsidTr="004308E5">
        <w:trPr>
          <w:trHeight w:val="570"/>
        </w:trPr>
        <w:tc>
          <w:tcPr>
            <w:tcW w:w="2800" w:type="dxa"/>
            <w:tcBorders>
              <w:top w:val="single" w:sz="5" w:space="0" w:color="000000"/>
              <w:left w:val="single" w:sz="5" w:space="0" w:color="000000"/>
              <w:bottom w:val="doub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0E7421" w:rsidRPr="004C1685" w:rsidRDefault="000E7421" w:rsidP="004308E5">
            <w:pPr>
              <w:pStyle w:val="Default"/>
              <w:spacing w:before="40" w:after="40"/>
              <w:jc w:val="right"/>
              <w:rPr>
                <w:sz w:val="20"/>
                <w:szCs w:val="20"/>
              </w:rPr>
            </w:pPr>
            <w:r w:rsidRPr="004C1685">
              <w:rPr>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0E7421" w:rsidRPr="004C1685" w:rsidRDefault="000E7421" w:rsidP="004308E5">
            <w:pPr>
              <w:pStyle w:val="Default"/>
              <w:spacing w:before="40" w:after="40"/>
              <w:rPr>
                <w:sz w:val="20"/>
                <w:szCs w:val="20"/>
              </w:rPr>
            </w:pPr>
            <w:r w:rsidRPr="004C1685">
              <w:rPr>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0E7421" w:rsidRPr="00583E9B" w:rsidRDefault="000E7421" w:rsidP="004308E5">
            <w:pPr>
              <w:pStyle w:val="Default"/>
              <w:spacing w:before="40" w:after="40"/>
              <w:rPr>
                <w:color w:val="auto"/>
                <w:sz w:val="22"/>
                <w:szCs w:val="22"/>
              </w:rPr>
            </w:pPr>
            <w:r>
              <w:rPr>
                <w:color w:val="auto"/>
                <w:sz w:val="22"/>
                <w:szCs w:val="22"/>
              </w:rPr>
              <w:t>Not applicable</w:t>
            </w:r>
          </w:p>
        </w:tc>
      </w:tr>
    </w:tbl>
    <w:p w:rsidR="000E7421" w:rsidRPr="004C1685" w:rsidRDefault="000E7421" w:rsidP="000E7421">
      <w:pPr>
        <w:pStyle w:val="Default"/>
        <w:spacing w:line="183" w:lineRule="atLeast"/>
        <w:jc w:val="center"/>
      </w:pPr>
      <w:r w:rsidRPr="004C1685">
        <w:rPr>
          <w:sz w:val="16"/>
          <w:szCs w:val="16"/>
        </w:rPr>
        <w:lastRenderedPageBreak/>
        <w:t xml:space="preserve"> </w:t>
      </w:r>
    </w:p>
    <w:p w:rsidR="002A06BF" w:rsidRPr="00AF618D" w:rsidRDefault="002A06BF" w:rsidP="00AF618D">
      <w:pPr>
        <w:tabs>
          <w:tab w:val="left" w:pos="1039"/>
        </w:tabs>
        <w:rPr>
          <w:rFonts w:cs="B Nazanin"/>
          <w:sz w:val="24"/>
          <w:szCs w:val="24"/>
        </w:rPr>
      </w:pPr>
    </w:p>
    <w:sectPr w:rsidR="002A06BF" w:rsidRPr="00AF618D" w:rsidSect="002A06BF">
      <w:pgSz w:w="15840" w:h="12240" w:orient="landscape"/>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D11" w:rsidRDefault="005E2D11" w:rsidP="00275FB7">
      <w:pPr>
        <w:spacing w:after="0" w:line="240" w:lineRule="auto"/>
      </w:pPr>
      <w:r>
        <w:separator/>
      </w:r>
    </w:p>
  </w:endnote>
  <w:endnote w:type="continuationSeparator" w:id="0">
    <w:p w:rsidR="005E2D11" w:rsidRDefault="005E2D11" w:rsidP="00275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ardi-Roman">
    <w:altName w:val="Times New Roman"/>
    <w:panose1 w:val="00000000000000000000"/>
    <w:charset w:val="00"/>
    <w:family w:val="roman"/>
    <w:notTrueType/>
    <w:pitch w:val="default"/>
    <w:sig w:usb0="00000003" w:usb1="00000000" w:usb2="00000000" w:usb3="00000000" w:csb0="00000001" w:csb1="00000000"/>
  </w:font>
  <w:font w:name="B Nazanin">
    <w:altName w:val="Courier New"/>
    <w:charset w:val="B2"/>
    <w:family w:val="auto"/>
    <w:pitch w:val="variable"/>
    <w:sig w:usb0="00002000" w:usb1="80000000" w:usb2="00000008" w:usb3="00000000" w:csb0="00000040" w:csb1="00000000"/>
  </w:font>
  <w:font w:name="FreeSerif">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3898"/>
      <w:docPartObj>
        <w:docPartGallery w:val="Page Numbers (Bottom of Page)"/>
        <w:docPartUnique/>
      </w:docPartObj>
    </w:sdtPr>
    <w:sdtContent>
      <w:p w:rsidR="004308E5" w:rsidRDefault="005970D8">
        <w:pPr>
          <w:pStyle w:val="Footer"/>
          <w:jc w:val="center"/>
        </w:pPr>
        <w:r>
          <w:rPr>
            <w:noProof/>
          </w:rPr>
          <w:fldChar w:fldCharType="begin"/>
        </w:r>
        <w:r w:rsidR="004308E5">
          <w:rPr>
            <w:noProof/>
          </w:rPr>
          <w:instrText xml:space="preserve"> PAGE   \* MERGEFORMAT </w:instrText>
        </w:r>
        <w:r>
          <w:rPr>
            <w:noProof/>
          </w:rPr>
          <w:fldChar w:fldCharType="separate"/>
        </w:r>
        <w:r w:rsidR="00E105F1">
          <w:rPr>
            <w:noProof/>
          </w:rPr>
          <w:t>12</w:t>
        </w:r>
        <w:r>
          <w:rPr>
            <w:noProof/>
          </w:rPr>
          <w:fldChar w:fldCharType="end"/>
        </w:r>
      </w:p>
    </w:sdtContent>
  </w:sdt>
  <w:p w:rsidR="004308E5" w:rsidRDefault="00430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D11" w:rsidRDefault="005E2D11" w:rsidP="00275FB7">
      <w:pPr>
        <w:spacing w:after="0" w:line="240" w:lineRule="auto"/>
      </w:pPr>
      <w:r>
        <w:separator/>
      </w:r>
    </w:p>
  </w:footnote>
  <w:footnote w:type="continuationSeparator" w:id="0">
    <w:p w:rsidR="005E2D11" w:rsidRDefault="005E2D11" w:rsidP="00275F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E5" w:rsidRDefault="004308E5" w:rsidP="00275FB7">
    <w:pPr>
      <w:pStyle w:val="Header"/>
      <w:jc w:val="center"/>
    </w:pPr>
    <w:r>
      <w:t>Supplementary materials</w:t>
    </w:r>
  </w:p>
  <w:p w:rsidR="004308E5" w:rsidRDefault="004308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D089D"/>
    <w:rsid w:val="000D08A2"/>
    <w:rsid w:val="000E7421"/>
    <w:rsid w:val="00115FB4"/>
    <w:rsid w:val="00183F87"/>
    <w:rsid w:val="001D7770"/>
    <w:rsid w:val="001E5B70"/>
    <w:rsid w:val="00241700"/>
    <w:rsid w:val="00275FB7"/>
    <w:rsid w:val="00276F26"/>
    <w:rsid w:val="002A06BF"/>
    <w:rsid w:val="0032097D"/>
    <w:rsid w:val="003309A3"/>
    <w:rsid w:val="00377C60"/>
    <w:rsid w:val="003B2AE5"/>
    <w:rsid w:val="004308E5"/>
    <w:rsid w:val="004C28D0"/>
    <w:rsid w:val="004D6948"/>
    <w:rsid w:val="004E4461"/>
    <w:rsid w:val="004E6DEC"/>
    <w:rsid w:val="00525D9A"/>
    <w:rsid w:val="0054153B"/>
    <w:rsid w:val="0054514B"/>
    <w:rsid w:val="00554BCA"/>
    <w:rsid w:val="005645B0"/>
    <w:rsid w:val="005970D8"/>
    <w:rsid w:val="005E2D11"/>
    <w:rsid w:val="006126BE"/>
    <w:rsid w:val="00633F34"/>
    <w:rsid w:val="006428B1"/>
    <w:rsid w:val="006500DE"/>
    <w:rsid w:val="006843DD"/>
    <w:rsid w:val="00694DDD"/>
    <w:rsid w:val="006D5EFC"/>
    <w:rsid w:val="007130A2"/>
    <w:rsid w:val="007B7AFB"/>
    <w:rsid w:val="007C363B"/>
    <w:rsid w:val="007F0AAE"/>
    <w:rsid w:val="0085253E"/>
    <w:rsid w:val="00887909"/>
    <w:rsid w:val="00895218"/>
    <w:rsid w:val="00973B2D"/>
    <w:rsid w:val="009866C6"/>
    <w:rsid w:val="00A13C1D"/>
    <w:rsid w:val="00A71374"/>
    <w:rsid w:val="00A96C8A"/>
    <w:rsid w:val="00AD4B1A"/>
    <w:rsid w:val="00AF618D"/>
    <w:rsid w:val="00B5588C"/>
    <w:rsid w:val="00C26C0A"/>
    <w:rsid w:val="00C714B3"/>
    <w:rsid w:val="00CD1778"/>
    <w:rsid w:val="00CD79BB"/>
    <w:rsid w:val="00D70CE9"/>
    <w:rsid w:val="00DA2B50"/>
    <w:rsid w:val="00DD089D"/>
    <w:rsid w:val="00E105F1"/>
    <w:rsid w:val="00E15C30"/>
    <w:rsid w:val="00E36C89"/>
    <w:rsid w:val="00E40A9B"/>
    <w:rsid w:val="00E5090F"/>
    <w:rsid w:val="00E738E6"/>
    <w:rsid w:val="00EF7A80"/>
    <w:rsid w:val="00F4614A"/>
    <w:rsid w:val="00F7089E"/>
    <w:rsid w:val="00F83D9A"/>
    <w:rsid w:val="00F936F9"/>
    <w:rsid w:val="00F97330"/>
    <w:rsid w:val="00FA7DAE"/>
    <w:rsid w:val="00FB06E6"/>
    <w:rsid w:val="00FE11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1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4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525D9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75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FB7"/>
    <w:rPr>
      <w:rFonts w:eastAsiaTheme="minorEastAsia"/>
    </w:rPr>
  </w:style>
  <w:style w:type="paragraph" w:styleId="Footer">
    <w:name w:val="footer"/>
    <w:basedOn w:val="Normal"/>
    <w:link w:val="FooterChar"/>
    <w:uiPriority w:val="99"/>
    <w:unhideWhenUsed/>
    <w:rsid w:val="00275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FB7"/>
    <w:rPr>
      <w:rFonts w:eastAsiaTheme="minorEastAsia"/>
    </w:rPr>
  </w:style>
  <w:style w:type="paragraph" w:styleId="BalloonText">
    <w:name w:val="Balloon Text"/>
    <w:basedOn w:val="Normal"/>
    <w:link w:val="BalloonTextChar"/>
    <w:uiPriority w:val="99"/>
    <w:semiHidden/>
    <w:unhideWhenUsed/>
    <w:rsid w:val="00275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FB7"/>
    <w:rPr>
      <w:rFonts w:ascii="Tahoma" w:eastAsiaTheme="minorEastAsia" w:hAnsi="Tahoma" w:cs="Tahoma"/>
      <w:sz w:val="16"/>
      <w:szCs w:val="16"/>
    </w:rPr>
  </w:style>
  <w:style w:type="character" w:customStyle="1" w:styleId="DefaultChar">
    <w:name w:val="Default Char"/>
    <w:basedOn w:val="DefaultParagraphFont"/>
    <w:link w:val="Default"/>
    <w:rsid w:val="00FB06E6"/>
    <w:rPr>
      <w:rFonts w:ascii="Arial" w:hAnsi="Arial" w:cs="Arial"/>
      <w:color w:val="000000"/>
      <w:sz w:val="24"/>
      <w:szCs w:val="24"/>
    </w:rPr>
  </w:style>
  <w:style w:type="character" w:styleId="Hyperlink">
    <w:name w:val="Hyperlink"/>
    <w:basedOn w:val="DefaultParagraphFont"/>
    <w:uiPriority w:val="99"/>
    <w:unhideWhenUsed/>
    <w:rsid w:val="00FB06E6"/>
    <w:rPr>
      <w:color w:val="0563C1" w:themeColor="hyperlink"/>
      <w:u w:val="single"/>
    </w:rPr>
  </w:style>
  <w:style w:type="character" w:styleId="Strong">
    <w:name w:val="Strong"/>
    <w:basedOn w:val="DefaultParagraphFont"/>
    <w:uiPriority w:val="22"/>
    <w:qFormat/>
    <w:rsid w:val="00FB06E6"/>
    <w:rPr>
      <w:b/>
      <w:bCs/>
    </w:rPr>
  </w:style>
  <w:style w:type="paragraph" w:customStyle="1" w:styleId="CM1">
    <w:name w:val="CM1"/>
    <w:basedOn w:val="Default"/>
    <w:next w:val="Default"/>
    <w:rsid w:val="000E7421"/>
    <w:pPr>
      <w:widowControl w:val="0"/>
    </w:pPr>
    <w:rPr>
      <w:rFonts w:ascii="Calibri" w:eastAsia="Times New Roman" w:hAnsi="Calibri" w:cs="Times New Roman"/>
      <w:color w:val="auto"/>
      <w:lang w:val="en-CA" w:eastAsia="en-CA"/>
    </w:rPr>
  </w:style>
  <w:style w:type="table" w:customStyle="1" w:styleId="PlainTable2">
    <w:name w:val="Plain Table 2"/>
    <w:basedOn w:val="TableNormal"/>
    <w:uiPriority w:val="42"/>
    <w:rsid w:val="0088790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_shabbidar@tums.ac.ir" TargetMode="External"/><Relationship Id="rId12" Type="http://schemas.openxmlformats.org/officeDocument/2006/relationships/image" Target="media/image3.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rp.org/Journal/articles.aspx?searchCode=Yazd+Cardiovascular+Research+Center%2c+Shahid+Sadoughi+University+of+Medical+Sciences%2c+Yazd%2c+Iran&amp;searchField=affs&amp;page=1" TargetMode="External"/><Relationship Id="rId11" Type="http://schemas.openxmlformats.org/officeDocument/2006/relationships/image" Target="media/image2.tiff"/><Relationship Id="rId5" Type="http://schemas.openxmlformats.org/officeDocument/2006/relationships/endnotes" Target="endnotes.xml"/><Relationship Id="rId10" Type="http://schemas.openxmlformats.org/officeDocument/2006/relationships/image" Target="media/image1.tiff"/><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chandiran, Manikandan</cp:lastModifiedBy>
  <cp:revision>2</cp:revision>
  <dcterms:created xsi:type="dcterms:W3CDTF">2020-05-11T11:20:00Z</dcterms:created>
  <dcterms:modified xsi:type="dcterms:W3CDTF">2020-05-11T11:20:00Z</dcterms:modified>
</cp:coreProperties>
</file>