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757" w:rsidRDefault="000F7757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Evaluation and updates to the Leggett model for pharmacokinetic modeling of exposure to lead in the workplace – Part I adjustments to the Adult Systemic Model </w:t>
      </w:r>
    </w:p>
    <w:p w:rsidR="000F7757" w:rsidRDefault="000F775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D83748" w:rsidRDefault="00D8374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SUPPLEMENTAL MATERIAL</w:t>
      </w:r>
    </w:p>
    <w:p w:rsidR="00D83748" w:rsidRPr="00CF4A14" w:rsidRDefault="00D837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83748" w:rsidRDefault="00D83748" w:rsidP="00766315">
      <w:pPr>
        <w:tabs>
          <w:tab w:val="left" w:pos="1036"/>
          <w:tab w:val="left" w:pos="2926"/>
          <w:tab w:val="left" w:pos="6264"/>
          <w:tab w:val="left" w:pos="7847"/>
        </w:tabs>
        <w:ind w:left="51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5F" w:rsidRDefault="0045661E" w:rsidP="00766315">
      <w:pPr>
        <w:tabs>
          <w:tab w:val="left" w:pos="1036"/>
          <w:tab w:val="left" w:pos="2926"/>
          <w:tab w:val="left" w:pos="6264"/>
          <w:tab w:val="left" w:pos="7847"/>
        </w:tabs>
        <w:ind w:left="51"/>
        <w:rPr>
          <w:rFonts w:ascii="Times New Roman" w:hAnsi="Times New Roman" w:cs="Times New Roman"/>
          <w:bCs/>
          <w:caps/>
          <w:sz w:val="24"/>
          <w:szCs w:val="24"/>
        </w:rPr>
      </w:pPr>
      <w:r w:rsidRPr="0045661E">
        <w:rPr>
          <w:noProof/>
        </w:rPr>
        <w:drawing>
          <wp:inline distT="0" distB="0" distL="0" distR="0" wp14:anchorId="46F1A030" wp14:editId="08B36CDA">
            <wp:extent cx="4457143" cy="2847619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2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EB2" w:rsidRDefault="00D83748" w:rsidP="00621590">
      <w:pPr>
        <w:tabs>
          <w:tab w:val="left" w:pos="1036"/>
          <w:tab w:val="left" w:pos="2926"/>
          <w:tab w:val="left" w:pos="6264"/>
          <w:tab w:val="left" w:pos="7847"/>
        </w:tabs>
        <w:rPr>
          <w:rFonts w:ascii="Times New Roman" w:hAnsi="Times New Roman" w:cs="Times New Roman"/>
          <w:bCs/>
          <w:caps/>
          <w:sz w:val="24"/>
          <w:szCs w:val="24"/>
        </w:rPr>
      </w:pPr>
      <w:r w:rsidRPr="00AA6E40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</w:p>
    <w:p w:rsidR="00D83748" w:rsidRPr="00946C5F" w:rsidRDefault="00D83748" w:rsidP="00946C5F">
      <w:pPr>
        <w:tabs>
          <w:tab w:val="left" w:pos="1036"/>
          <w:tab w:val="left" w:pos="2926"/>
          <w:tab w:val="left" w:pos="6264"/>
          <w:tab w:val="left" w:pos="7847"/>
        </w:tabs>
        <w:ind w:left="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93D44" w:rsidRDefault="00C93D44" w:rsidP="00766315">
      <w:pPr>
        <w:tabs>
          <w:tab w:val="left" w:pos="1036"/>
          <w:tab w:val="left" w:pos="2926"/>
          <w:tab w:val="left" w:pos="6264"/>
          <w:tab w:val="left" w:pos="7847"/>
        </w:tabs>
        <w:ind w:left="5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D44" w:rsidRDefault="00C93D44" w:rsidP="00766315">
      <w:pPr>
        <w:tabs>
          <w:tab w:val="left" w:pos="1036"/>
          <w:tab w:val="left" w:pos="2926"/>
          <w:tab w:val="left" w:pos="6264"/>
          <w:tab w:val="left" w:pos="7847"/>
        </w:tabs>
        <w:ind w:left="5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93D44">
        <w:rPr>
          <w:noProof/>
        </w:rPr>
        <w:drawing>
          <wp:inline distT="0" distB="0" distL="0" distR="0" wp14:anchorId="7AC45831" wp14:editId="76041ABB">
            <wp:extent cx="4542857" cy="30571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2857" cy="3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3B1" w:rsidRDefault="003143B1" w:rsidP="000D4C1B">
      <w:pPr>
        <w:tabs>
          <w:tab w:val="left" w:pos="1036"/>
          <w:tab w:val="left" w:pos="2926"/>
          <w:tab w:val="left" w:pos="6264"/>
          <w:tab w:val="left" w:pos="7847"/>
        </w:tabs>
        <w:ind w:left="51"/>
        <w:rPr>
          <w:rFonts w:ascii="Times New Roman" w:hAnsi="Times New Roman" w:cs="Times New Roman"/>
          <w:bCs/>
          <w:caps/>
          <w:sz w:val="24"/>
          <w:szCs w:val="24"/>
        </w:rPr>
      </w:pPr>
    </w:p>
    <w:p w:rsidR="003143B1" w:rsidRPr="00612AC7" w:rsidRDefault="003143B1" w:rsidP="003143B1">
      <w:pPr>
        <w:tabs>
          <w:tab w:val="left" w:pos="1036"/>
          <w:tab w:val="left" w:pos="2926"/>
          <w:tab w:val="left" w:pos="6264"/>
          <w:tab w:val="left" w:pos="7847"/>
        </w:tabs>
        <w:ind w:left="51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>igure</w:t>
      </w:r>
      <w:r w:rsidRPr="00AA6E40">
        <w:rPr>
          <w:rFonts w:ascii="Times New Roman" w:hAnsi="Times New Roman" w:cs="Times New Roman"/>
          <w:bCs/>
          <w:caps/>
          <w:sz w:val="24"/>
          <w:szCs w:val="24"/>
        </w:rPr>
        <w:t xml:space="preserve"> S1: </w:t>
      </w:r>
      <w:r w:rsidRPr="00AA6E40">
        <w:rPr>
          <w:rFonts w:ascii="Times New Roman" w:hAnsi="Times New Roman" w:cs="Times New Roman"/>
          <w:bCs/>
          <w:sz w:val="24"/>
          <w:szCs w:val="24"/>
        </w:rPr>
        <w:t>Meas</w:t>
      </w:r>
      <w:r>
        <w:rPr>
          <w:rFonts w:ascii="Times New Roman" w:hAnsi="Times New Roman" w:cs="Times New Roman"/>
          <w:bCs/>
          <w:sz w:val="24"/>
          <w:szCs w:val="24"/>
        </w:rPr>
        <w:t>ure</w:t>
      </w:r>
      <w:r w:rsidRPr="00AA6E40">
        <w:rPr>
          <w:rFonts w:ascii="Times New Roman" w:hAnsi="Times New Roman" w:cs="Times New Roman"/>
          <w:bCs/>
          <w:sz w:val="24"/>
          <w:szCs w:val="24"/>
        </w:rPr>
        <w:t>-pred</w:t>
      </w:r>
      <w:r>
        <w:rPr>
          <w:rFonts w:ascii="Times New Roman" w:hAnsi="Times New Roman" w:cs="Times New Roman"/>
          <w:bCs/>
          <w:sz w:val="24"/>
          <w:szCs w:val="24"/>
        </w:rPr>
        <w:t>ict</w:t>
      </w:r>
      <w:r w:rsidRPr="00AA6E40">
        <w:rPr>
          <w:rFonts w:ascii="Times New Roman" w:hAnsi="Times New Roman" w:cs="Times New Roman"/>
          <w:bCs/>
          <w:sz w:val="24"/>
          <w:szCs w:val="24"/>
        </w:rPr>
        <w:t xml:space="preserve"> BLL relative to </w:t>
      </w:r>
      <w:r>
        <w:rPr>
          <w:rFonts w:ascii="Times New Roman" w:hAnsi="Times New Roman" w:cs="Times New Roman"/>
          <w:bCs/>
          <w:sz w:val="24"/>
          <w:szCs w:val="24"/>
        </w:rPr>
        <w:t>job tenure</w:t>
      </w:r>
      <w:r w:rsidRPr="00AA6E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pre</w:t>
      </w:r>
      <w:r w:rsidR="00F57186">
        <w:rPr>
          <w:rFonts w:ascii="Times New Roman" w:hAnsi="Times New Roman" w:cs="Times New Roman"/>
          <w:bCs/>
          <w:sz w:val="24"/>
          <w:szCs w:val="24"/>
        </w:rPr>
        <w:t>dictions from the original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adjus</w:t>
      </w:r>
      <w:r w:rsidR="00F57186">
        <w:rPr>
          <w:rFonts w:ascii="Times New Roman" w:hAnsi="Times New Roman" w:cs="Times New Roman"/>
          <w:bCs/>
          <w:sz w:val="24"/>
          <w:szCs w:val="24"/>
        </w:rPr>
        <w:t>ted</w:t>
      </w:r>
      <w:r>
        <w:rPr>
          <w:rFonts w:ascii="Times New Roman" w:hAnsi="Times New Roman" w:cs="Times New Roman"/>
          <w:bCs/>
          <w:sz w:val="24"/>
          <w:szCs w:val="24"/>
        </w:rPr>
        <w:t xml:space="preserve"> Leggett m</w:t>
      </w:r>
      <w:r w:rsidR="00F57186">
        <w:rPr>
          <w:rFonts w:ascii="Times New Roman" w:hAnsi="Times New Roman" w:cs="Times New Roman"/>
          <w:bCs/>
          <w:sz w:val="24"/>
          <w:szCs w:val="24"/>
        </w:rPr>
        <w:t xml:space="preserve">odel compared to data from </w:t>
      </w:r>
      <w:r>
        <w:rPr>
          <w:rFonts w:ascii="Times New Roman" w:hAnsi="Times New Roman" w:cs="Times New Roman"/>
          <w:bCs/>
          <w:sz w:val="24"/>
          <w:szCs w:val="24"/>
        </w:rPr>
        <w:t xml:space="preserve">58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smelter workers </w:t>
      </w:r>
      <w:r>
        <w:rPr>
          <w:rFonts w:ascii="Times New Roman" w:hAnsi="Times New Roman" w:cs="Times New Roman"/>
          <w:bCs/>
          <w:noProof/>
          <w:sz w:val="24"/>
          <w:szCs w:val="24"/>
        </w:rPr>
        <w:t>Hattis 1981)</w:t>
      </w:r>
      <w:r>
        <w:rPr>
          <w:rFonts w:ascii="Times New Roman" w:hAnsi="Times New Roman" w:cs="Times New Roman"/>
          <w:bCs/>
          <w:noProof/>
          <w:sz w:val="24"/>
          <w:szCs w:val="24"/>
          <w:vertAlign w:val="superscript"/>
        </w:rPr>
        <w:t>A,B,C</w:t>
      </w:r>
    </w:p>
    <w:p w:rsidR="003143B1" w:rsidRDefault="003143B1" w:rsidP="000D4C1B">
      <w:pPr>
        <w:tabs>
          <w:tab w:val="left" w:pos="1036"/>
          <w:tab w:val="left" w:pos="2926"/>
          <w:tab w:val="left" w:pos="6264"/>
          <w:tab w:val="left" w:pos="7847"/>
        </w:tabs>
        <w:ind w:left="51"/>
        <w:rPr>
          <w:rFonts w:ascii="Times New Roman" w:hAnsi="Times New Roman" w:cs="Times New Roman"/>
          <w:bCs/>
          <w:caps/>
          <w:sz w:val="24"/>
          <w:szCs w:val="24"/>
        </w:rPr>
      </w:pPr>
    </w:p>
    <w:p w:rsidR="003143B1" w:rsidRDefault="003143B1" w:rsidP="000D4C1B">
      <w:pPr>
        <w:tabs>
          <w:tab w:val="left" w:pos="1036"/>
          <w:tab w:val="left" w:pos="2926"/>
          <w:tab w:val="left" w:pos="6264"/>
          <w:tab w:val="left" w:pos="7847"/>
        </w:tabs>
        <w:ind w:left="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 xml:space="preserve">A, </w:t>
      </w:r>
      <w:r w:rsidRPr="00612AC7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bbreviations</w:t>
      </w:r>
      <w:r w:rsidR="00614CCE">
        <w:rPr>
          <w:rFonts w:ascii="Times New Roman" w:hAnsi="Times New Roman" w:cs="Times New Roman"/>
          <w:bCs/>
          <w:sz w:val="24"/>
          <w:szCs w:val="24"/>
        </w:rPr>
        <w:t xml:space="preserve"> and definition of terms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2182A">
        <w:rPr>
          <w:rFonts w:ascii="Times New Roman" w:hAnsi="Times New Roman" w:cs="Times New Roman"/>
          <w:bCs/>
          <w:sz w:val="24"/>
          <w:szCs w:val="24"/>
        </w:rPr>
        <w:t xml:space="preserve">µg/dL, micrograms of lead per deciliter of fluid, </w:t>
      </w:r>
      <w:r w:rsidR="00614CCE">
        <w:rPr>
          <w:rFonts w:ascii="Times New Roman" w:hAnsi="Times New Roman" w:cs="Times New Roman"/>
          <w:bCs/>
          <w:sz w:val="24"/>
          <w:szCs w:val="24"/>
        </w:rPr>
        <w:t>BLL,</w:t>
      </w:r>
      <w:r w:rsidR="00DB19F3">
        <w:rPr>
          <w:rFonts w:ascii="Times New Roman" w:hAnsi="Times New Roman" w:cs="Times New Roman"/>
          <w:bCs/>
          <w:sz w:val="24"/>
          <w:szCs w:val="24"/>
        </w:rPr>
        <w:t xml:space="preserve"> whole blood lead level,</w:t>
      </w:r>
      <w:r w:rsidR="00614CCE">
        <w:rPr>
          <w:rFonts w:ascii="Times New Roman" w:hAnsi="Times New Roman" w:cs="Times New Roman"/>
          <w:bCs/>
          <w:sz w:val="24"/>
          <w:szCs w:val="24"/>
        </w:rPr>
        <w:t xml:space="preserve"> job tenure, </w:t>
      </w:r>
      <w:r w:rsidR="00227221">
        <w:rPr>
          <w:rFonts w:ascii="Times New Roman" w:hAnsi="Times New Roman"/>
          <w:sz w:val="24"/>
          <w:szCs w:val="24"/>
        </w:rPr>
        <w:t>years of employment prior to 9-month strike used as an estimate of occupational exposure to lead;</w:t>
      </w:r>
      <w:r w:rsidR="00227221" w:rsidRPr="00227221">
        <w:rPr>
          <w:rFonts w:ascii="Times New Roman" w:hAnsi="Times New Roman"/>
          <w:sz w:val="24"/>
          <w:szCs w:val="24"/>
        </w:rPr>
        <w:t xml:space="preserve"> </w:t>
      </w:r>
      <w:r w:rsidR="00227221">
        <w:rPr>
          <w:rFonts w:ascii="Times New Roman" w:hAnsi="Times New Roman"/>
          <w:sz w:val="24"/>
          <w:szCs w:val="24"/>
        </w:rPr>
        <w:t xml:space="preserve">BLL difference between measured from the </w:t>
      </w:r>
      <w:proofErr w:type="spellStart"/>
      <w:r w:rsidR="00227221">
        <w:rPr>
          <w:rFonts w:ascii="Times New Roman" w:hAnsi="Times New Roman"/>
          <w:sz w:val="24"/>
          <w:szCs w:val="24"/>
        </w:rPr>
        <w:t>Hattis</w:t>
      </w:r>
      <w:proofErr w:type="spellEnd"/>
      <w:r w:rsidR="00227221">
        <w:rPr>
          <w:rFonts w:ascii="Times New Roman" w:hAnsi="Times New Roman"/>
          <w:sz w:val="24"/>
          <w:szCs w:val="24"/>
        </w:rPr>
        <w:t xml:space="preserve"> dataset and predicted BLL from the original or adjusted Leggett model (circle marker)</w:t>
      </w:r>
      <w:r w:rsidR="00DB19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B19F3">
        <w:rPr>
          <w:rFonts w:ascii="Times New Roman" w:hAnsi="Times New Roman"/>
          <w:sz w:val="24"/>
          <w:szCs w:val="24"/>
        </w:rPr>
        <w:t>regression line (dashed line)</w:t>
      </w:r>
      <w:r w:rsidR="00730B7D">
        <w:rPr>
          <w:rFonts w:ascii="Times New Roman" w:hAnsi="Times New Roman"/>
          <w:sz w:val="24"/>
          <w:szCs w:val="24"/>
        </w:rPr>
        <w:t>, post-strike BLL, BLL taken after a 9-month strike in which workers were away from occupational exposure at the smelter plant.</w:t>
      </w:r>
    </w:p>
    <w:p w:rsidR="00D83748" w:rsidRPr="00801973" w:rsidRDefault="003143B1" w:rsidP="003E696F">
      <w:pPr>
        <w:tabs>
          <w:tab w:val="left" w:pos="1036"/>
          <w:tab w:val="left" w:pos="2926"/>
          <w:tab w:val="left" w:pos="6264"/>
          <w:tab w:val="left" w:pos="7847"/>
        </w:tabs>
        <w:ind w:left="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B, </w:t>
      </w:r>
      <w:r w:rsidR="00F57186" w:rsidRPr="00AA6E40">
        <w:rPr>
          <w:rFonts w:ascii="Times New Roman" w:hAnsi="Times New Roman" w:cs="Times New Roman"/>
          <w:bCs/>
          <w:sz w:val="24"/>
          <w:szCs w:val="24"/>
        </w:rPr>
        <w:t>Meas</w:t>
      </w:r>
      <w:r w:rsidR="00F57186">
        <w:rPr>
          <w:rFonts w:ascii="Times New Roman" w:hAnsi="Times New Roman" w:cs="Times New Roman"/>
          <w:bCs/>
          <w:sz w:val="24"/>
          <w:szCs w:val="24"/>
        </w:rPr>
        <w:t>ure</w:t>
      </w:r>
      <w:r w:rsidR="00F57186" w:rsidRPr="00AA6E40">
        <w:rPr>
          <w:rFonts w:ascii="Times New Roman" w:hAnsi="Times New Roman" w:cs="Times New Roman"/>
          <w:bCs/>
          <w:sz w:val="24"/>
          <w:szCs w:val="24"/>
        </w:rPr>
        <w:t>-pred</w:t>
      </w:r>
      <w:r w:rsidR="00F57186">
        <w:rPr>
          <w:rFonts w:ascii="Times New Roman" w:hAnsi="Times New Roman" w:cs="Times New Roman"/>
          <w:bCs/>
          <w:sz w:val="24"/>
          <w:szCs w:val="24"/>
        </w:rPr>
        <w:t>ict</w:t>
      </w:r>
      <w:r w:rsidR="00F57186" w:rsidRPr="00AA6E40">
        <w:rPr>
          <w:rFonts w:ascii="Times New Roman" w:hAnsi="Times New Roman" w:cs="Times New Roman"/>
          <w:bCs/>
          <w:sz w:val="24"/>
          <w:szCs w:val="24"/>
        </w:rPr>
        <w:t xml:space="preserve"> BLL relative to </w:t>
      </w:r>
      <w:r w:rsidR="00F57186">
        <w:rPr>
          <w:rFonts w:ascii="Times New Roman" w:hAnsi="Times New Roman" w:cs="Times New Roman"/>
          <w:bCs/>
          <w:sz w:val="24"/>
          <w:szCs w:val="24"/>
        </w:rPr>
        <w:t>job tenure</w:t>
      </w:r>
      <w:r w:rsidR="00F57186" w:rsidRPr="00AA6E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7186">
        <w:rPr>
          <w:rFonts w:ascii="Times New Roman" w:hAnsi="Times New Roman" w:cs="Times New Roman"/>
          <w:bCs/>
          <w:sz w:val="24"/>
          <w:szCs w:val="24"/>
        </w:rPr>
        <w:t xml:space="preserve">predictions from the original (S1A) and adjusted (S1B) Leggett model </w:t>
      </w:r>
      <w:r w:rsidR="00F01D2B">
        <w:rPr>
          <w:rFonts w:ascii="Times New Roman" w:hAnsi="Times New Roman" w:cs="Times New Roman"/>
          <w:bCs/>
          <w:sz w:val="24"/>
          <w:szCs w:val="24"/>
        </w:rPr>
        <w:t xml:space="preserve">compared to data (circles) from </w:t>
      </w:r>
      <w:r w:rsidR="00F57186">
        <w:rPr>
          <w:rFonts w:ascii="Times New Roman" w:hAnsi="Times New Roman" w:cs="Times New Roman"/>
          <w:bCs/>
          <w:sz w:val="24"/>
          <w:szCs w:val="24"/>
        </w:rPr>
        <w:t xml:space="preserve">58 </w:t>
      </w:r>
      <w:r w:rsidR="00F57186">
        <w:rPr>
          <w:rFonts w:ascii="Times New Roman" w:eastAsia="Times New Roman" w:hAnsi="Times New Roman" w:cs="Times New Roman"/>
          <w:color w:val="000000"/>
          <w:sz w:val="24"/>
          <w:szCs w:val="24"/>
        </w:rPr>
        <w:t>smelter workers</w:t>
      </w:r>
      <w:r w:rsidR="002D1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E696F">
        <w:rPr>
          <w:rFonts w:ascii="Times New Roman" w:eastAsia="Times New Roman" w:hAnsi="Times New Roman" w:cs="Times New Roman"/>
          <w:color w:val="000000"/>
          <w:sz w:val="24"/>
          <w:szCs w:val="24"/>
        </w:rPr>
        <w:t>In S1A, t</w:t>
      </w:r>
      <w:r w:rsidR="00F57186">
        <w:rPr>
          <w:rFonts w:ascii="Times New Roman" w:hAnsi="Times New Roman" w:cs="Times New Roman"/>
          <w:sz w:val="24"/>
          <w:szCs w:val="24"/>
        </w:rPr>
        <w:t>he</w:t>
      </w:r>
      <w:r w:rsidR="00F57186" w:rsidRPr="00E173A1">
        <w:rPr>
          <w:rFonts w:ascii="Times New Roman" w:hAnsi="Times New Roman" w:cs="Times New Roman"/>
          <w:sz w:val="24"/>
          <w:szCs w:val="24"/>
        </w:rPr>
        <w:t xml:space="preserve"> systematic under-prediction </w:t>
      </w:r>
      <w:r w:rsidR="00F57186">
        <w:rPr>
          <w:rFonts w:ascii="Times New Roman" w:hAnsi="Times New Roman" w:cs="Times New Roman"/>
          <w:sz w:val="24"/>
          <w:szCs w:val="24"/>
        </w:rPr>
        <w:t xml:space="preserve">and negative slope observed in the analysis of 47 workers remains after </w:t>
      </w:r>
      <w:r w:rsidR="00F57186">
        <w:rPr>
          <w:rFonts w:ascii="Times New Roman" w:eastAsia="Times New Roman" w:hAnsi="Times New Roman" w:cs="Times New Roman"/>
          <w:color w:val="000000"/>
          <w:sz w:val="24"/>
          <w:szCs w:val="24"/>
        </w:rPr>
        <w:t>adding</w:t>
      </w:r>
      <w:r w:rsidR="002D1F1B" w:rsidRPr="00AA6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B</w:t>
      </w:r>
      <w:r w:rsidR="00F57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LLs between 60 and 80 µg/dL with </w:t>
      </w:r>
      <w:r w:rsidR="002D1F1B" w:rsidRPr="00AA6E40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2D1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ess </w:t>
      </w:r>
      <w:r w:rsidR="00DB0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 the average job tenure where </w:t>
      </w:r>
      <w:r w:rsidR="00DB08B5">
        <w:rPr>
          <w:rFonts w:ascii="Times New Roman" w:hAnsi="Times New Roman" w:cs="Times New Roman"/>
          <w:bCs/>
          <w:sz w:val="24"/>
          <w:szCs w:val="24"/>
        </w:rPr>
        <w:t>(</w:t>
      </w:r>
      <w:r w:rsidR="00DB08B5" w:rsidRPr="00AA6E40">
        <w:rPr>
          <w:rFonts w:ascii="Times New Roman" w:hAnsi="Times New Roman" w:cs="Times New Roman"/>
          <w:bCs/>
          <w:sz w:val="24"/>
          <w:szCs w:val="24"/>
        </w:rPr>
        <w:t>BLL µg/dL</w:t>
      </w:r>
      <w:r w:rsidR="00DB08B5">
        <w:rPr>
          <w:rFonts w:ascii="Times New Roman" w:hAnsi="Times New Roman" w:cs="Times New Roman"/>
          <w:bCs/>
          <w:sz w:val="24"/>
          <w:szCs w:val="24"/>
        </w:rPr>
        <w:t xml:space="preserve"> difference</w:t>
      </w:r>
      <w:r w:rsidR="00DB08B5" w:rsidRPr="00AA6E40">
        <w:rPr>
          <w:rFonts w:ascii="Times New Roman" w:hAnsi="Times New Roman" w:cs="Times New Roman"/>
          <w:bCs/>
          <w:sz w:val="24"/>
          <w:szCs w:val="24"/>
        </w:rPr>
        <w:t>)</w:t>
      </w:r>
      <w:r w:rsidR="00DB08B5" w:rsidRPr="0094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-1.161</w:t>
      </w:r>
      <w:r w:rsidR="00DB08B5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DB08B5">
        <w:rPr>
          <w:rFonts w:ascii="Times New Roman" w:hAnsi="Times New Roman" w:cs="Times New Roman"/>
          <w:bCs/>
          <w:sz w:val="24"/>
          <w:szCs w:val="24"/>
        </w:rPr>
        <w:t>(year</w:t>
      </w:r>
      <w:r w:rsidR="00DB08B5" w:rsidRPr="00AA6E40">
        <w:rPr>
          <w:rFonts w:ascii="Times New Roman" w:hAnsi="Times New Roman" w:cs="Times New Roman"/>
          <w:bCs/>
          <w:sz w:val="24"/>
          <w:szCs w:val="24"/>
        </w:rPr>
        <w:t>s of job tenure)</w:t>
      </w:r>
      <w:r w:rsidR="00DB0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+ 13.44</w:t>
      </w:r>
      <w:r w:rsidR="00DB08B5" w:rsidRPr="00946C5F">
        <w:rPr>
          <w:rFonts w:ascii="Times New Roman" w:eastAsia="Times New Roman" w:hAnsi="Times New Roman" w:cs="Times New Roman"/>
          <w:color w:val="000000"/>
          <w:sz w:val="24"/>
          <w:szCs w:val="24"/>
        </w:rPr>
        <w:t>, R² = 0.124</w:t>
      </w:r>
      <w:r w:rsidR="00AA3AFE">
        <w:rPr>
          <w:rFonts w:ascii="Times New Roman" w:eastAsia="Times New Roman" w:hAnsi="Times New Roman" w:cs="Times New Roman"/>
          <w:color w:val="000000"/>
          <w:sz w:val="24"/>
          <w:szCs w:val="24"/>
        </w:rPr>
        <w:t>, t-stat = -2.81, p=0.007</w:t>
      </w:r>
      <w:r w:rsidR="003E69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207E6" w:rsidDel="003E69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902">
        <w:rPr>
          <w:rFonts w:ascii="Times New Roman" w:hAnsi="Times New Roman" w:cs="Times New Roman"/>
          <w:bCs/>
          <w:sz w:val="24"/>
          <w:szCs w:val="24"/>
        </w:rPr>
        <w:t xml:space="preserve">C, </w:t>
      </w:r>
      <w:r w:rsidR="003E696F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261EB2">
        <w:rPr>
          <w:rFonts w:ascii="Times New Roman" w:hAnsi="Times New Roman" w:cs="Times New Roman"/>
          <w:bCs/>
          <w:sz w:val="24"/>
          <w:szCs w:val="24"/>
        </w:rPr>
        <w:t>S1B</w:t>
      </w:r>
      <w:r w:rsidR="003E696F">
        <w:rPr>
          <w:rFonts w:ascii="Times New Roman" w:hAnsi="Times New Roman" w:cs="Times New Roman"/>
          <w:bCs/>
          <w:sz w:val="24"/>
          <w:szCs w:val="24"/>
        </w:rPr>
        <w:t>,</w:t>
      </w:r>
      <w:r w:rsidR="00261E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adding 11 workers with BLLs between 60 and 80 ug/dL with </w:t>
      </w:r>
      <w:r w:rsidR="00730B7D" w:rsidRPr="00AA6E40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73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ess than the average job tenure where </w:t>
      </w:r>
      <w:r w:rsidR="00730B7D">
        <w:rPr>
          <w:rFonts w:ascii="Times New Roman" w:hAnsi="Times New Roman" w:cs="Times New Roman"/>
          <w:bCs/>
          <w:sz w:val="24"/>
          <w:szCs w:val="24"/>
        </w:rPr>
        <w:t>(</w:t>
      </w:r>
      <w:r w:rsidR="00730B7D" w:rsidRPr="00AA6E40">
        <w:rPr>
          <w:rFonts w:ascii="Times New Roman" w:hAnsi="Times New Roman" w:cs="Times New Roman"/>
          <w:bCs/>
          <w:sz w:val="24"/>
          <w:szCs w:val="24"/>
        </w:rPr>
        <w:t>BLL µg/dL</w:t>
      </w:r>
      <w:r w:rsidR="00730B7D">
        <w:rPr>
          <w:rFonts w:ascii="Times New Roman" w:hAnsi="Times New Roman" w:cs="Times New Roman"/>
          <w:bCs/>
          <w:sz w:val="24"/>
          <w:szCs w:val="24"/>
        </w:rPr>
        <w:t xml:space="preserve"> difference</w:t>
      </w:r>
      <w:r w:rsidR="00730B7D" w:rsidRPr="00AA6E40">
        <w:rPr>
          <w:rFonts w:ascii="Times New Roman" w:hAnsi="Times New Roman" w:cs="Times New Roman"/>
          <w:bCs/>
          <w:sz w:val="24"/>
          <w:szCs w:val="24"/>
        </w:rPr>
        <w:t>)</w:t>
      </w:r>
      <w:r w:rsidR="0073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 0.184*</w:t>
      </w:r>
      <w:r w:rsidR="00730B7D">
        <w:rPr>
          <w:rFonts w:ascii="Times New Roman" w:hAnsi="Times New Roman" w:cs="Times New Roman"/>
          <w:bCs/>
          <w:sz w:val="24"/>
          <w:szCs w:val="24"/>
        </w:rPr>
        <w:t>(year</w:t>
      </w:r>
      <w:r w:rsidR="00730B7D" w:rsidRPr="00AA6E40">
        <w:rPr>
          <w:rFonts w:ascii="Times New Roman" w:hAnsi="Times New Roman" w:cs="Times New Roman"/>
          <w:bCs/>
          <w:sz w:val="24"/>
          <w:szCs w:val="24"/>
        </w:rPr>
        <w:t>s of job tenure)</w:t>
      </w:r>
      <w:r w:rsidR="0073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1.22, R² = 0.002, t-stat = 0.374, p=0.71, brings the slope of the regression line to approximately zero indicating that there </w:t>
      </w:r>
      <w:r w:rsidR="00223C07">
        <w:rPr>
          <w:rFonts w:ascii="Times New Roman" w:hAnsi="Times New Roman" w:cs="Times New Roman"/>
          <w:sz w:val="24"/>
          <w:szCs w:val="24"/>
        </w:rPr>
        <w:t xml:space="preserve">does not appear </w:t>
      </w:r>
      <w:r w:rsidR="003826DE" w:rsidRPr="00612AC7">
        <w:rPr>
          <w:rFonts w:ascii="Times New Roman" w:hAnsi="Times New Roman" w:cs="Times New Roman"/>
          <w:sz w:val="24"/>
          <w:szCs w:val="24"/>
        </w:rPr>
        <w:t xml:space="preserve">to be a systematic over- or under-prediction </w:t>
      </w:r>
      <w:r w:rsidR="00730B7D">
        <w:rPr>
          <w:rFonts w:ascii="Times New Roman" w:hAnsi="Times New Roman" w:cs="Times New Roman"/>
          <w:sz w:val="24"/>
          <w:szCs w:val="24"/>
        </w:rPr>
        <w:t xml:space="preserve">of post –strike BLLs for workers </w:t>
      </w:r>
      <w:r w:rsidR="00CE0EBE">
        <w:rPr>
          <w:rFonts w:ascii="Times New Roman" w:hAnsi="Times New Roman" w:cs="Times New Roman"/>
          <w:sz w:val="24"/>
          <w:szCs w:val="24"/>
        </w:rPr>
        <w:t>chronically exposed for 2 – 8 years regardless of job tenure</w:t>
      </w:r>
      <w:r w:rsidR="003826DE">
        <w:t xml:space="preserve">. </w:t>
      </w:r>
    </w:p>
    <w:p w:rsidR="00D83748" w:rsidRDefault="001327EF">
      <w:pPr>
        <w:rPr>
          <w:b/>
          <w:bCs/>
        </w:rPr>
      </w:pPr>
      <w:r>
        <w:rPr>
          <w:b/>
          <w:bCs/>
        </w:rPr>
        <w:t xml:space="preserve"> </w:t>
      </w:r>
      <w:r w:rsidR="00D83748">
        <w:rPr>
          <w:b/>
          <w:bCs/>
        </w:rPr>
        <w:br w:type="page"/>
      </w:r>
    </w:p>
    <w:p w:rsidR="00D83748" w:rsidRDefault="00D83748" w:rsidP="00766315">
      <w:pPr>
        <w:tabs>
          <w:tab w:val="left" w:pos="1036"/>
          <w:tab w:val="left" w:pos="2926"/>
          <w:tab w:val="left" w:pos="6264"/>
          <w:tab w:val="left" w:pos="7847"/>
        </w:tabs>
        <w:ind w:left="51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1129B85" wp14:editId="011A18CA">
            <wp:extent cx="4580890" cy="3295650"/>
            <wp:effectExtent l="0" t="0" r="1016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2F55" w:rsidRPr="001441F6" w:rsidRDefault="00192F55" w:rsidP="00612AC7">
      <w:pPr>
        <w:tabs>
          <w:tab w:val="left" w:pos="1036"/>
          <w:tab w:val="left" w:pos="2926"/>
          <w:tab w:val="left" w:pos="6264"/>
          <w:tab w:val="left" w:pos="7847"/>
        </w:tabs>
        <w:ind w:left="51"/>
        <w:rPr>
          <w:b/>
          <w:bCs/>
        </w:rPr>
      </w:pPr>
    </w:p>
    <w:p w:rsidR="00D83748" w:rsidRDefault="00CD5A43" w:rsidP="00766315">
      <w:pPr>
        <w:tabs>
          <w:tab w:val="left" w:pos="1036"/>
          <w:tab w:val="left" w:pos="2926"/>
          <w:tab w:val="left" w:pos="6264"/>
          <w:tab w:val="left" w:pos="7847"/>
        </w:tabs>
        <w:ind w:left="51"/>
        <w:rPr>
          <w:b/>
          <w:bCs/>
        </w:rPr>
      </w:pPr>
      <w:r w:rsidRPr="00CD5A43">
        <w:rPr>
          <w:noProof/>
        </w:rPr>
        <w:drawing>
          <wp:inline distT="0" distB="0" distL="0" distR="0" wp14:anchorId="2034B604" wp14:editId="69D3D2AD">
            <wp:extent cx="4657725" cy="267589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8254" cy="267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43" w:rsidRPr="001441F6" w:rsidRDefault="00CD5A43" w:rsidP="00612AC7">
      <w:pPr>
        <w:tabs>
          <w:tab w:val="left" w:pos="1036"/>
          <w:tab w:val="left" w:pos="2926"/>
          <w:tab w:val="left" w:pos="6264"/>
          <w:tab w:val="left" w:pos="7847"/>
        </w:tabs>
        <w:ind w:left="51"/>
        <w:rPr>
          <w:b/>
          <w:bCs/>
        </w:rPr>
      </w:pPr>
    </w:p>
    <w:p w:rsidR="001D435B" w:rsidRPr="001D435B" w:rsidRDefault="00D83748" w:rsidP="001D435B">
      <w:pPr>
        <w:tabs>
          <w:tab w:val="left" w:pos="1036"/>
          <w:tab w:val="left" w:pos="2926"/>
          <w:tab w:val="left" w:pos="6264"/>
          <w:tab w:val="left" w:pos="7847"/>
        </w:tabs>
        <w:ind w:left="51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FIGURE S2: Measure- predicted BLL relative to pre-employment BLL for 58 smelter workers </w:t>
      </w:r>
      <w:r>
        <w:rPr>
          <w:rFonts w:ascii="Times New Roman" w:hAnsi="Times New Roman" w:cs="Times New Roman"/>
          <w:bCs/>
          <w:noProof/>
          <w:sz w:val="24"/>
          <w:szCs w:val="24"/>
        </w:rPr>
        <w:t>(Hattis 1981)</w:t>
      </w:r>
      <w:r w:rsidR="00612AC7">
        <w:rPr>
          <w:rFonts w:ascii="Times New Roman" w:hAnsi="Times New Roman" w:cs="Times New Roman"/>
          <w:bCs/>
          <w:noProof/>
          <w:sz w:val="24"/>
          <w:szCs w:val="24"/>
          <w:vertAlign w:val="superscript"/>
        </w:rPr>
        <w:t>A,B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12AC7" w:rsidRDefault="00612AC7" w:rsidP="00612AC7">
      <w:pPr>
        <w:tabs>
          <w:tab w:val="left" w:pos="1036"/>
          <w:tab w:val="left" w:pos="2926"/>
          <w:tab w:val="left" w:pos="6264"/>
          <w:tab w:val="left" w:pos="7847"/>
        </w:tabs>
        <w:ind w:left="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A, Abbreviations and definition of terms; </w:t>
      </w:r>
      <w:r w:rsidR="0062182A">
        <w:rPr>
          <w:rFonts w:ascii="Times New Roman" w:hAnsi="Times New Roman" w:cs="Times New Roman"/>
          <w:bCs/>
          <w:sz w:val="24"/>
          <w:szCs w:val="24"/>
        </w:rPr>
        <w:t xml:space="preserve">µg/dL, micrograms of lead per deciliter of fluid, </w:t>
      </w:r>
      <w:r>
        <w:rPr>
          <w:rFonts w:ascii="Times New Roman" w:hAnsi="Times New Roman" w:cs="Times New Roman"/>
          <w:bCs/>
          <w:sz w:val="24"/>
          <w:szCs w:val="24"/>
        </w:rPr>
        <w:t xml:space="preserve">BLL, whole blood lead level, job tenure, </w:t>
      </w:r>
      <w:r>
        <w:rPr>
          <w:rFonts w:ascii="Times New Roman" w:hAnsi="Times New Roman"/>
          <w:sz w:val="24"/>
          <w:szCs w:val="24"/>
        </w:rPr>
        <w:t>years of employment prior to 9-month strike used as an estimate of occupational exposure to lead;</w:t>
      </w:r>
      <w:r w:rsidRPr="002272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BLL difference between measured from the </w:t>
      </w:r>
      <w:proofErr w:type="spellStart"/>
      <w:r>
        <w:rPr>
          <w:rFonts w:ascii="Times New Roman" w:hAnsi="Times New Roman"/>
          <w:sz w:val="24"/>
          <w:szCs w:val="24"/>
        </w:rPr>
        <w:t>Hattis</w:t>
      </w:r>
      <w:proofErr w:type="spellEnd"/>
      <w:r>
        <w:rPr>
          <w:rFonts w:ascii="Times New Roman" w:hAnsi="Times New Roman"/>
          <w:sz w:val="24"/>
          <w:szCs w:val="24"/>
        </w:rPr>
        <w:t xml:space="preserve"> dataset and predicted BLL from the original or adjusted Leggett model (circle marker)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regression line (dashed line), post-strike BLL, BLL taken after a 9-month strike in which workers were away from occupational exposure at the smelter plant.</w:t>
      </w:r>
    </w:p>
    <w:p w:rsidR="00D83748" w:rsidRPr="00B96FDA" w:rsidRDefault="00612AC7" w:rsidP="00766315">
      <w:pPr>
        <w:tabs>
          <w:tab w:val="left" w:pos="1036"/>
          <w:tab w:val="left" w:pos="2926"/>
          <w:tab w:val="left" w:pos="6264"/>
          <w:tab w:val="left" w:pos="7847"/>
        </w:tabs>
        <w:ind w:left="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B, In </w:t>
      </w:r>
      <w:r w:rsidR="005C7E2B">
        <w:rPr>
          <w:rFonts w:ascii="Times New Roman" w:hAnsi="Times New Roman" w:cs="Times New Roman"/>
          <w:bCs/>
          <w:sz w:val="24"/>
          <w:szCs w:val="24"/>
        </w:rPr>
        <w:t>S2A</w:t>
      </w:r>
      <w:r w:rsidR="0062182A">
        <w:rPr>
          <w:rFonts w:ascii="Times New Roman" w:hAnsi="Times New Roman" w:cs="Times New Roman"/>
          <w:bCs/>
          <w:sz w:val="24"/>
          <w:szCs w:val="24"/>
        </w:rPr>
        <w:t xml:space="preserve">,a regression slope near zero </w:t>
      </w:r>
      <w:r w:rsidR="00D83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82A">
        <w:rPr>
          <w:rFonts w:ascii="Times New Roman" w:hAnsi="Times New Roman" w:cs="Times New Roman"/>
          <w:bCs/>
          <w:sz w:val="24"/>
          <w:szCs w:val="24"/>
        </w:rPr>
        <w:t>where m</w:t>
      </w:r>
      <w:r w:rsidR="008030DC">
        <w:rPr>
          <w:rFonts w:ascii="Times New Roman" w:hAnsi="Times New Roman" w:cs="Times New Roman"/>
          <w:bCs/>
          <w:sz w:val="24"/>
          <w:szCs w:val="24"/>
        </w:rPr>
        <w:t xml:space="preserve">easure- predicted </w:t>
      </w:r>
      <w:r w:rsidR="008030DC" w:rsidRPr="00612AC7">
        <w:rPr>
          <w:rFonts w:ascii="Times New Roman" w:hAnsi="Times New Roman" w:cs="Times New Roman"/>
          <w:bCs/>
          <w:sz w:val="24"/>
          <w:szCs w:val="24"/>
        </w:rPr>
        <w:t>BLL</w:t>
      </w:r>
      <w:r w:rsidR="008030DC" w:rsidRPr="00107E6E">
        <w:rPr>
          <w:rFonts w:ascii="Times New Roman" w:hAnsi="Times New Roman" w:cs="Times New Roman"/>
          <w:bCs/>
          <w:sz w:val="24"/>
          <w:szCs w:val="24"/>
        </w:rPr>
        <w:t xml:space="preserve"> = -0.1214</w:t>
      </w:r>
      <w:r w:rsidR="008030DC" w:rsidRPr="00612AC7">
        <w:rPr>
          <w:rFonts w:ascii="Times New Roman" w:eastAsiaTheme="minorEastAsia" w:hAnsi="Times New Roman" w:cs="Times New Roman"/>
          <w:sz w:val="24"/>
          <w:szCs w:val="24"/>
        </w:rPr>
        <w:t>*(</w:t>
      </w:r>
      <w:r w:rsidR="008030DC" w:rsidRPr="00107E6E">
        <w:rPr>
          <w:rFonts w:ascii="Times New Roman" w:hAnsi="Times New Roman" w:cs="Times New Roman"/>
          <w:bCs/>
          <w:sz w:val="24"/>
          <w:szCs w:val="24"/>
        </w:rPr>
        <w:t>Pre-employment BLL) + 8.55, R² = 0.017</w:t>
      </w:r>
      <w:r w:rsidR="0062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7E6E">
        <w:rPr>
          <w:rFonts w:ascii="Times New Roman" w:hAnsi="Times New Roman" w:cs="Times New Roman"/>
          <w:bCs/>
          <w:sz w:val="24"/>
          <w:szCs w:val="24"/>
        </w:rPr>
        <w:t xml:space="preserve">and in S2B: where measure- predicted </w:t>
      </w:r>
      <w:r w:rsidR="00107E6E" w:rsidRPr="006E5AAA">
        <w:rPr>
          <w:rFonts w:ascii="Times New Roman" w:hAnsi="Times New Roman" w:cs="Times New Roman"/>
          <w:bCs/>
          <w:sz w:val="24"/>
          <w:szCs w:val="24"/>
        </w:rPr>
        <w:t>BLL</w:t>
      </w:r>
      <w:r w:rsidR="00107E6E" w:rsidRPr="00767E02">
        <w:rPr>
          <w:rFonts w:ascii="Times New Roman" w:hAnsi="Times New Roman" w:cs="Times New Roman"/>
          <w:bCs/>
          <w:sz w:val="24"/>
          <w:szCs w:val="24"/>
        </w:rPr>
        <w:t xml:space="preserve"> = 0.1479*</w:t>
      </w:r>
      <w:r w:rsidR="00107E6E" w:rsidRPr="006E5AAA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107E6E" w:rsidRPr="00767E02">
        <w:rPr>
          <w:rFonts w:ascii="Times New Roman" w:hAnsi="Times New Roman" w:cs="Times New Roman"/>
          <w:bCs/>
          <w:sz w:val="24"/>
          <w:szCs w:val="24"/>
        </w:rPr>
        <w:t>Pre-employment BLL) - 3.01, R² = 0.020</w:t>
      </w:r>
      <w:r w:rsidR="00107E6E">
        <w:rPr>
          <w:bCs/>
        </w:rPr>
        <w:t xml:space="preserve"> </w:t>
      </w:r>
      <w:r w:rsidR="00107E6E">
        <w:rPr>
          <w:rFonts w:ascii="Times New Roman" w:hAnsi="Times New Roman" w:cs="Times New Roman"/>
          <w:bCs/>
          <w:sz w:val="24"/>
          <w:szCs w:val="24"/>
        </w:rPr>
        <w:t>indicate</w:t>
      </w:r>
      <w:r w:rsidR="0062182A">
        <w:rPr>
          <w:rFonts w:ascii="Times New Roman" w:hAnsi="Times New Roman" w:cs="Times New Roman"/>
          <w:bCs/>
          <w:sz w:val="24"/>
          <w:szCs w:val="24"/>
        </w:rPr>
        <w:t xml:space="preserve"> that predictions from the original Leggett model</w:t>
      </w:r>
      <w:r w:rsidR="00621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there </w:t>
      </w:r>
      <w:r w:rsidR="0062182A">
        <w:rPr>
          <w:rFonts w:ascii="Times New Roman" w:hAnsi="Times New Roman" w:cs="Times New Roman"/>
          <w:sz w:val="24"/>
          <w:szCs w:val="24"/>
        </w:rPr>
        <w:t xml:space="preserve">does not appear </w:t>
      </w:r>
      <w:r w:rsidR="0062182A" w:rsidRPr="00612AC7">
        <w:rPr>
          <w:rFonts w:ascii="Times New Roman" w:hAnsi="Times New Roman" w:cs="Times New Roman"/>
          <w:sz w:val="24"/>
          <w:szCs w:val="24"/>
        </w:rPr>
        <w:t xml:space="preserve">to be a systematic over- or under-prediction </w:t>
      </w:r>
      <w:r w:rsidR="0062182A">
        <w:rPr>
          <w:rFonts w:ascii="Times New Roman" w:hAnsi="Times New Roman" w:cs="Times New Roman"/>
          <w:sz w:val="24"/>
          <w:szCs w:val="24"/>
        </w:rPr>
        <w:t xml:space="preserve">of post –strike BLLs for with pre-employment BLLs less than about 36 </w:t>
      </w:r>
      <w:r w:rsidR="0062182A">
        <w:t>.</w:t>
      </w:r>
      <w:r w:rsidR="00107E6E" w:rsidRPr="00612AC7" w:rsidDel="00107E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3748" w:rsidRDefault="00D83748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D83748" w:rsidRDefault="00D83748" w:rsidP="00766315">
      <w:pPr>
        <w:tabs>
          <w:tab w:val="left" w:pos="1036"/>
          <w:tab w:val="left" w:pos="2926"/>
          <w:tab w:val="left" w:pos="6264"/>
          <w:tab w:val="left" w:pos="7847"/>
        </w:tabs>
        <w:ind w:left="5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83748" w:rsidRPr="00200DEA" w:rsidRDefault="00D83748" w:rsidP="00766315">
      <w:pPr>
        <w:tabs>
          <w:tab w:val="left" w:pos="1036"/>
          <w:tab w:val="left" w:pos="2926"/>
          <w:tab w:val="left" w:pos="6264"/>
          <w:tab w:val="left" w:pos="7847"/>
        </w:tabs>
        <w:ind w:left="51"/>
        <w:rPr>
          <w:rFonts w:ascii="Times New Roman" w:hAnsi="Times New Roman" w:cs="Times New Roman"/>
          <w:bCs/>
          <w:sz w:val="24"/>
          <w:szCs w:val="24"/>
        </w:rPr>
      </w:pPr>
      <w:r w:rsidRPr="00200DEA">
        <w:rPr>
          <w:rFonts w:ascii="Times New Roman" w:hAnsi="Times New Roman" w:cs="Times New Roman"/>
          <w:bCs/>
          <w:caps/>
          <w:sz w:val="24"/>
          <w:szCs w:val="24"/>
        </w:rPr>
        <w:t>Table</w:t>
      </w:r>
      <w:r w:rsidRPr="00200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57B7" w:rsidRPr="00200DEA">
        <w:rPr>
          <w:rFonts w:ascii="Times New Roman" w:hAnsi="Times New Roman" w:cs="Times New Roman"/>
          <w:bCs/>
          <w:sz w:val="24"/>
          <w:szCs w:val="24"/>
        </w:rPr>
        <w:t>S1</w:t>
      </w:r>
      <w:r w:rsidR="00DF57B7">
        <w:rPr>
          <w:rFonts w:ascii="Times New Roman" w:hAnsi="Times New Roman" w:cs="Times New Roman"/>
          <w:bCs/>
          <w:sz w:val="24"/>
          <w:szCs w:val="24"/>
        </w:rPr>
        <w:t>A</w:t>
      </w:r>
      <w:r w:rsidRPr="00200DE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F57B7">
        <w:rPr>
          <w:rFonts w:ascii="Times New Roman" w:hAnsi="Times New Roman" w:cs="Times New Roman"/>
          <w:bCs/>
          <w:sz w:val="24"/>
          <w:szCs w:val="24"/>
        </w:rPr>
        <w:t>Data from s</w:t>
      </w:r>
      <w:r w:rsidR="00DF57B7" w:rsidRPr="00200DEA">
        <w:rPr>
          <w:rFonts w:ascii="Times New Roman" w:hAnsi="Times New Roman" w:cs="Times New Roman"/>
          <w:bCs/>
          <w:sz w:val="24"/>
          <w:szCs w:val="24"/>
        </w:rPr>
        <w:t xml:space="preserve">ubjects </w:t>
      </w:r>
      <w:r w:rsidRPr="00200DEA">
        <w:rPr>
          <w:rFonts w:ascii="Times New Roman" w:hAnsi="Times New Roman" w:cs="Times New Roman"/>
          <w:bCs/>
          <w:sz w:val="24"/>
          <w:szCs w:val="24"/>
        </w:rPr>
        <w:t xml:space="preserve">included in the </w:t>
      </w:r>
      <w:r w:rsidR="00DF57B7">
        <w:rPr>
          <w:rFonts w:ascii="Times New Roman" w:hAnsi="Times New Roman" w:cs="Times New Roman"/>
          <w:bCs/>
          <w:sz w:val="24"/>
          <w:szCs w:val="24"/>
        </w:rPr>
        <w:t xml:space="preserve">initial </w:t>
      </w:r>
      <w:proofErr w:type="spellStart"/>
      <w:r w:rsidRPr="00200DEA">
        <w:rPr>
          <w:rFonts w:ascii="Times New Roman" w:hAnsi="Times New Roman" w:cs="Times New Roman"/>
          <w:bCs/>
          <w:sz w:val="24"/>
          <w:szCs w:val="24"/>
        </w:rPr>
        <w:t>analysis</w:t>
      </w:r>
      <w:r w:rsidR="00DF57B7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proofErr w:type="spellEnd"/>
      <w:r w:rsidRPr="00200D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890"/>
        <w:gridCol w:w="2520"/>
        <w:gridCol w:w="2401"/>
        <w:gridCol w:w="1884"/>
      </w:tblGrid>
      <w:tr w:rsidR="00D83748" w:rsidRPr="00630AE0" w:rsidTr="00766315">
        <w:trPr>
          <w:trHeight w:val="213"/>
          <w:tblHeader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630AE0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630AE0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Exposure (days)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630AE0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30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re-employment BLL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µ</w:t>
            </w:r>
            <w:r w:rsidRPr="00630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g/dL)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630AE0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Prestrike</w:t>
            </w:r>
          </w:p>
          <w:p w:rsidR="00D83748" w:rsidRPr="00630AE0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BLL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µ</w:t>
            </w:r>
            <w:r w:rsidRPr="00630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g/dL)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630AE0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Poststrike</w:t>
            </w:r>
            <w:proofErr w:type="spellEnd"/>
          </w:p>
          <w:p w:rsidR="00D83748" w:rsidRPr="00630AE0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BLL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µ</w:t>
            </w:r>
            <w:r w:rsidRPr="00630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g/dL)</w:t>
            </w:r>
          </w:p>
        </w:tc>
      </w:tr>
      <w:tr w:rsidR="00D83748" w:rsidRPr="00630AE0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630AE0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E0">
              <w:rPr>
                <w:rFonts w:ascii="Times New Roman" w:hAnsi="Times New Roman" w:cs="Times New Roman"/>
                <w:sz w:val="24"/>
                <w:szCs w:val="24"/>
              </w:rPr>
              <w:t>3084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630AE0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630AE0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E0">
              <w:rPr>
                <w:rFonts w:ascii="Times New Roman" w:hAnsi="Times New Roman" w:cs="Times New Roman"/>
                <w:sz w:val="24"/>
                <w:szCs w:val="24"/>
              </w:rPr>
              <w:t>30.46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630AE0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3748" w:rsidRPr="00630AE0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630AE0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E0">
              <w:rPr>
                <w:rFonts w:ascii="Times New Roman" w:hAnsi="Times New Roman" w:cs="Times New Roman"/>
                <w:sz w:val="24"/>
                <w:szCs w:val="24"/>
              </w:rPr>
              <w:t>2266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630AE0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630AE0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E0">
              <w:rPr>
                <w:rFonts w:ascii="Times New Roman" w:hAnsi="Times New Roman" w:cs="Times New Roman"/>
                <w:sz w:val="24"/>
                <w:szCs w:val="24"/>
              </w:rPr>
              <w:t>38.18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630AE0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56.95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3077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37.27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35.33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3087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37.22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3084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34.05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3071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39.91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3071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26.71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3070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49.9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3071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39.28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3066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3066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35.79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43.94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3052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46.67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3045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56.13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42.44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3043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42.53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3045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57.37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32.19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37.76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42.85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52.07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1818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37.76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2979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43.94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2912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45.79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2928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2667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54.47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42.43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159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2653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49.51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1582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55.41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2541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41.01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39.04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60.4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2485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55.22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34.13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43.74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2408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52.17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36.53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54.33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54.76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257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2346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41.59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286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41.76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288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2266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299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2247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47.81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83748" w:rsidRPr="00266A67" w:rsidTr="00766315">
        <w:trPr>
          <w:trHeight w:val="212"/>
        </w:trPr>
        <w:tc>
          <w:tcPr>
            <w:tcW w:w="985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3F3F6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F">
              <w:rPr>
                <w:rFonts w:ascii="Times New Roman" w:hAnsi="Times New Roman" w:cs="Times New Roman"/>
                <w:bCs/>
                <w:sz w:val="24"/>
                <w:szCs w:val="24"/>
              </w:rPr>
              <w:t>474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1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38.48</w:t>
            </w:r>
          </w:p>
        </w:tc>
        <w:tc>
          <w:tcPr>
            <w:tcW w:w="1884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266A6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D83748" w:rsidRDefault="00DF57B7">
      <w:r>
        <w:t xml:space="preserve">A, </w:t>
      </w:r>
      <w:r>
        <w:rPr>
          <w:rFonts w:ascii="Times New Roman" w:hAnsi="Times New Roman" w:cs="Times New Roman"/>
          <w:bCs/>
          <w:sz w:val="24"/>
          <w:szCs w:val="24"/>
        </w:rPr>
        <w:t>N=47 subjects selected from</w:t>
      </w:r>
      <w:r w:rsidRPr="00200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0DEA">
        <w:rPr>
          <w:rFonts w:ascii="Times New Roman" w:hAnsi="Times New Roman" w:cs="Times New Roman"/>
          <w:bCs/>
          <w:noProof/>
          <w:sz w:val="24"/>
          <w:szCs w:val="24"/>
        </w:rPr>
        <w:t>(Hattis 1981)</w:t>
      </w:r>
    </w:p>
    <w:p w:rsidR="00D83748" w:rsidRDefault="00D83748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D83748" w:rsidRPr="00D840FE" w:rsidRDefault="00D83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Table </w:t>
      </w:r>
      <w:r w:rsidR="00E9713E">
        <w:rPr>
          <w:rFonts w:ascii="Times New Roman" w:hAnsi="Times New Roman" w:cs="Times New Roman"/>
          <w:caps/>
          <w:sz w:val="24"/>
          <w:szCs w:val="24"/>
        </w:rPr>
        <w:t>S1</w:t>
      </w:r>
      <w:r w:rsidR="00E9713E">
        <w:rPr>
          <w:rFonts w:ascii="Times New Roman" w:hAnsi="Times New Roman" w:cs="Times New Roman"/>
          <w:sz w:val="24"/>
          <w:szCs w:val="24"/>
        </w:rPr>
        <w:t>B</w:t>
      </w:r>
      <w:r w:rsidRPr="00D840F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Smelter workers e</w:t>
      </w:r>
      <w:r w:rsidRPr="00D840FE">
        <w:rPr>
          <w:rFonts w:ascii="Times New Roman" w:hAnsi="Times New Roman" w:cs="Times New Roman"/>
          <w:sz w:val="24"/>
          <w:szCs w:val="24"/>
        </w:rPr>
        <w:t xml:space="preserve">xcluded in analyses 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378"/>
        <w:gridCol w:w="1936"/>
        <w:gridCol w:w="1656"/>
        <w:gridCol w:w="1597"/>
        <w:gridCol w:w="1597"/>
      </w:tblGrid>
      <w:tr w:rsidR="00D83748" w:rsidRPr="00D840FE" w:rsidTr="00766315">
        <w:trPr>
          <w:trHeight w:val="1515"/>
        </w:trPr>
        <w:tc>
          <w:tcPr>
            <w:tcW w:w="166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DF57B7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D84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</w:t>
            </w:r>
            <w:r w:rsidR="00DF57B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Exposure (days)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D840FE" w:rsidRDefault="00D83748" w:rsidP="005530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Pre-employment BLL (</w:t>
            </w:r>
            <w:r w:rsidR="00553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µ</w:t>
            </w:r>
            <w:r w:rsidRPr="00D84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g/dL)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Prestrike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Poststrike</w:t>
            </w:r>
            <w:proofErr w:type="spellEnd"/>
          </w:p>
        </w:tc>
        <w:tc>
          <w:tcPr>
            <w:tcW w:w="1600" w:type="dxa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83748" w:rsidRPr="00D840FE" w:rsidRDefault="00D83748" w:rsidP="00DF57B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Reason for </w:t>
            </w:r>
            <w:proofErr w:type="spellStart"/>
            <w:r w:rsidR="00DF57B7" w:rsidRPr="00D84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Exclusion</w:t>
            </w:r>
            <w:r w:rsidR="00DF57B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D83748" w:rsidRPr="00D840FE" w:rsidTr="00766315">
        <w:trPr>
          <w:trHeight w:val="399"/>
        </w:trPr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40.58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83748" w:rsidRPr="00D840FE" w:rsidTr="00766315">
        <w:trPr>
          <w:trHeight w:val="399"/>
        </w:trPr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67.7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83748" w:rsidRPr="00D840FE" w:rsidTr="00766315">
        <w:trPr>
          <w:trHeight w:val="399"/>
        </w:trPr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3070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61.94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83748" w:rsidRPr="00D840FE" w:rsidTr="00766315">
        <w:trPr>
          <w:trHeight w:val="399"/>
        </w:trPr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3070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58.24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83748" w:rsidRPr="00D840FE" w:rsidTr="00766315">
        <w:trPr>
          <w:trHeight w:val="399"/>
        </w:trPr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90.35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83748" w:rsidRPr="00D840FE" w:rsidTr="00766315">
        <w:trPr>
          <w:trHeight w:val="399"/>
        </w:trPr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63.27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83748" w:rsidRPr="00D840FE" w:rsidTr="00766315">
        <w:trPr>
          <w:trHeight w:val="399"/>
        </w:trPr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73.22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83748" w:rsidRPr="00D840FE" w:rsidTr="00766315">
        <w:trPr>
          <w:trHeight w:val="399"/>
        </w:trPr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61.53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83748" w:rsidRPr="00D840FE" w:rsidTr="00766315">
        <w:trPr>
          <w:trHeight w:val="399"/>
        </w:trPr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71.52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83748" w:rsidRPr="00D840FE" w:rsidTr="00766315">
        <w:trPr>
          <w:trHeight w:val="399"/>
        </w:trPr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46.18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83748" w:rsidRPr="00D840FE" w:rsidTr="00766315">
        <w:trPr>
          <w:trHeight w:val="399"/>
        </w:trPr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68.13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83748" w:rsidRPr="00D840FE" w:rsidTr="00766315">
        <w:trPr>
          <w:trHeight w:val="399"/>
        </w:trPr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2744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54.54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83748" w:rsidRPr="00D840FE" w:rsidTr="00766315">
        <w:trPr>
          <w:trHeight w:val="399"/>
        </w:trPr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57.51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83748" w:rsidRPr="00D840FE" w:rsidTr="00766315">
        <w:trPr>
          <w:trHeight w:val="399"/>
        </w:trPr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1582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65.05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83748" w:rsidRPr="00D840FE" w:rsidTr="00766315">
        <w:trPr>
          <w:trHeight w:val="399"/>
        </w:trPr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69.52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83748" w:rsidRPr="00D840FE" w:rsidTr="00766315">
        <w:trPr>
          <w:trHeight w:val="399"/>
        </w:trPr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61.92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83748" w:rsidRPr="00D840FE" w:rsidTr="00766315">
        <w:trPr>
          <w:trHeight w:val="399"/>
        </w:trPr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66.02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83748" w:rsidRPr="00D840FE" w:rsidTr="00766315">
        <w:trPr>
          <w:trHeight w:val="399"/>
        </w:trPr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77.65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83748" w:rsidRPr="00D840FE" w:rsidTr="00766315">
        <w:trPr>
          <w:trHeight w:val="399"/>
        </w:trPr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2457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32.11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3748" w:rsidRPr="00D840F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DF57B7" w:rsidRDefault="00D83748" w:rsidP="00766315">
      <w:pPr>
        <w:rPr>
          <w:rFonts w:ascii="Times New Roman" w:hAnsi="Times New Roman" w:cs="Times New Roman"/>
          <w:sz w:val="24"/>
          <w:szCs w:val="24"/>
        </w:rPr>
      </w:pPr>
      <w:r w:rsidRPr="00D840FE">
        <w:rPr>
          <w:rFonts w:ascii="Times New Roman" w:hAnsi="Times New Roman" w:cs="Times New Roman"/>
          <w:sz w:val="24"/>
          <w:szCs w:val="24"/>
        </w:rPr>
        <w:t>A</w:t>
      </w:r>
      <w:r w:rsidR="00DF57B7">
        <w:rPr>
          <w:rFonts w:ascii="Times New Roman" w:hAnsi="Times New Roman" w:cs="Times New Roman"/>
          <w:sz w:val="24"/>
          <w:szCs w:val="24"/>
        </w:rPr>
        <w:t>,</w:t>
      </w:r>
      <w:r w:rsidRPr="00D840FE">
        <w:rPr>
          <w:rFonts w:ascii="Times New Roman" w:hAnsi="Times New Roman" w:cs="Times New Roman"/>
          <w:sz w:val="24"/>
          <w:szCs w:val="24"/>
        </w:rPr>
        <w:t xml:space="preserve"> </w:t>
      </w:r>
      <w:r w:rsidR="00DF57B7" w:rsidRPr="00D840FE">
        <w:rPr>
          <w:rFonts w:ascii="Times New Roman" w:hAnsi="Times New Roman" w:cs="Times New Roman"/>
          <w:sz w:val="24"/>
          <w:szCs w:val="24"/>
        </w:rPr>
        <w:t>N=19</w:t>
      </w:r>
      <w:r w:rsidR="00DF57B7">
        <w:rPr>
          <w:rFonts w:ascii="Times New Roman" w:hAnsi="Times New Roman" w:cs="Times New Roman"/>
          <w:sz w:val="24"/>
          <w:szCs w:val="24"/>
        </w:rPr>
        <w:t xml:space="preserve"> subjects from </w:t>
      </w:r>
      <w:proofErr w:type="spellStart"/>
      <w:r w:rsidR="00DF57B7">
        <w:rPr>
          <w:rFonts w:ascii="Times New Roman" w:hAnsi="Times New Roman" w:cs="Times New Roman"/>
          <w:sz w:val="24"/>
          <w:szCs w:val="24"/>
        </w:rPr>
        <w:t>Hattis</w:t>
      </w:r>
      <w:proofErr w:type="spellEnd"/>
      <w:r w:rsidR="00DF57B7">
        <w:rPr>
          <w:rFonts w:ascii="Times New Roman" w:hAnsi="Times New Roman" w:cs="Times New Roman"/>
          <w:sz w:val="24"/>
          <w:szCs w:val="24"/>
        </w:rPr>
        <w:t xml:space="preserve"> dataset </w:t>
      </w:r>
      <w:r w:rsidR="00DF57B7" w:rsidRPr="00DF71F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F57B7" w:rsidRPr="00DF71F2">
        <w:rPr>
          <w:rFonts w:ascii="Times New Roman" w:hAnsi="Times New Roman" w:cs="Times New Roman"/>
          <w:sz w:val="24"/>
          <w:szCs w:val="24"/>
        </w:rPr>
        <w:t>Hattis</w:t>
      </w:r>
      <w:proofErr w:type="spellEnd"/>
      <w:r w:rsidR="00DF57B7" w:rsidRPr="00DF71F2">
        <w:rPr>
          <w:rFonts w:ascii="Times New Roman" w:hAnsi="Times New Roman" w:cs="Times New Roman"/>
          <w:sz w:val="24"/>
          <w:szCs w:val="24"/>
        </w:rPr>
        <w:t xml:space="preserve"> 1981)</w:t>
      </w:r>
      <w:r w:rsidR="00DF57B7" w:rsidRPr="00DF57B7">
        <w:rPr>
          <w:rFonts w:ascii="Times New Roman" w:hAnsi="Times New Roman" w:cs="Times New Roman"/>
          <w:sz w:val="24"/>
          <w:szCs w:val="24"/>
        </w:rPr>
        <w:t xml:space="preserve"> </w:t>
      </w:r>
      <w:r w:rsidR="00DF57B7">
        <w:rPr>
          <w:rFonts w:ascii="Times New Roman" w:hAnsi="Times New Roman" w:cs="Times New Roman"/>
          <w:sz w:val="24"/>
          <w:szCs w:val="24"/>
        </w:rPr>
        <w:t>excluded in the initial analysis;</w:t>
      </w:r>
    </w:p>
    <w:p w:rsidR="00D83748" w:rsidRPr="00D840FE" w:rsidRDefault="00DF57B7" w:rsidP="00766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B, </w:t>
      </w:r>
      <w:r w:rsidRPr="00DF71F2">
        <w:rPr>
          <w:rFonts w:ascii="Times New Roman" w:hAnsi="Times New Roman" w:cs="Times New Roman"/>
          <w:sz w:val="24"/>
          <w:szCs w:val="24"/>
        </w:rPr>
        <w:t xml:space="preserve"> </w:t>
      </w:r>
      <w:r w:rsidR="00D83748" w:rsidRPr="00D840FE">
        <w:rPr>
          <w:rFonts w:ascii="Times New Roman" w:hAnsi="Times New Roman" w:cs="Times New Roman"/>
          <w:sz w:val="24"/>
          <w:szCs w:val="24"/>
        </w:rPr>
        <w:t>a) pre-strike BLL was over 80 ug/dL</w:t>
      </w:r>
      <w:r w:rsidR="00D64865">
        <w:rPr>
          <w:rFonts w:ascii="Times New Roman" w:hAnsi="Times New Roman" w:cs="Times New Roman"/>
          <w:sz w:val="24"/>
          <w:szCs w:val="24"/>
        </w:rPr>
        <w:t>, micrograms lead per deciliter of blood</w:t>
      </w:r>
      <w:r w:rsidR="00D83748" w:rsidRPr="00D840FE">
        <w:rPr>
          <w:rFonts w:ascii="Times New Roman" w:hAnsi="Times New Roman" w:cs="Times New Roman"/>
          <w:sz w:val="24"/>
          <w:szCs w:val="24"/>
        </w:rPr>
        <w:t xml:space="preserve"> ; b) the post-strike BLLs</w:t>
      </w:r>
      <w:r w:rsidR="00D64865">
        <w:rPr>
          <w:rFonts w:ascii="Times New Roman" w:hAnsi="Times New Roman" w:cs="Times New Roman"/>
          <w:sz w:val="24"/>
          <w:szCs w:val="24"/>
        </w:rPr>
        <w:t xml:space="preserve"> (blood lead level)</w:t>
      </w:r>
      <w:r w:rsidR="00D83748" w:rsidRPr="00D840FE">
        <w:rPr>
          <w:rFonts w:ascii="Times New Roman" w:hAnsi="Times New Roman" w:cs="Times New Roman"/>
          <w:sz w:val="24"/>
          <w:szCs w:val="24"/>
        </w:rPr>
        <w:t xml:space="preserve"> were greater than the pre-strike BLL ; c) the post-strike BLLs were less than the pre-employment BLL ; d) 11 </w:t>
      </w:r>
      <w:r w:rsidR="005121A5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D83748" w:rsidRPr="00D840FE">
        <w:rPr>
          <w:rFonts w:ascii="Times New Roman" w:hAnsi="Times New Roman" w:cs="Times New Roman"/>
          <w:sz w:val="24"/>
          <w:szCs w:val="24"/>
        </w:rPr>
        <w:t>workers with pre-strike BLLs ranging from 61 to 80 ug/dL (examined separately)</w:t>
      </w:r>
    </w:p>
    <w:p w:rsidR="00D83748" w:rsidRDefault="00D83748"/>
    <w:p w:rsidR="00D83748" w:rsidRDefault="00D83748">
      <w:r>
        <w:br w:type="page"/>
      </w:r>
    </w:p>
    <w:p w:rsidR="00D83748" w:rsidRPr="00125FDE" w:rsidRDefault="00D83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E9713E">
        <w:rPr>
          <w:rFonts w:ascii="Times New Roman" w:hAnsi="Times New Roman" w:cs="Times New Roman"/>
          <w:sz w:val="24"/>
          <w:szCs w:val="24"/>
        </w:rPr>
        <w:t>S2A</w:t>
      </w:r>
      <w:r w:rsidRPr="00125FDE">
        <w:rPr>
          <w:rFonts w:ascii="Times New Roman" w:hAnsi="Times New Roman" w:cs="Times New Roman"/>
          <w:sz w:val="24"/>
          <w:szCs w:val="24"/>
        </w:rPr>
        <w:t>: Predictions from original Leggett model</w:t>
      </w:r>
      <w:r>
        <w:rPr>
          <w:rFonts w:ascii="Times New Roman" w:hAnsi="Times New Roman" w:cs="Times New Roman"/>
          <w:sz w:val="24"/>
          <w:szCs w:val="24"/>
        </w:rPr>
        <w:t xml:space="preserve"> used in Figure 2</w:t>
      </w:r>
      <w:r w:rsidR="00DF57B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620"/>
        <w:gridCol w:w="1890"/>
        <w:gridCol w:w="1620"/>
        <w:gridCol w:w="1800"/>
        <w:gridCol w:w="1705"/>
      </w:tblGrid>
      <w:tr w:rsidR="00D83748" w:rsidRPr="008B18C6" w:rsidTr="00766315">
        <w:trPr>
          <w:trHeight w:val="300"/>
          <w:tblHeader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Derived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background uptake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µ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g/day)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Derived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uptake during employment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µ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g/day)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redicted pre-strike BLL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µ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g/dL)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redicted post-strike BLL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µ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g/dL)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easure-predict BLL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µ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g/dL)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33.11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52.87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18.87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21.42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64.77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14.71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38.95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70.21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32.23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22.37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8.63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38.95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75.49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34.07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23.26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8.74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27.27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80.05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34.13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5.98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19.48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81.53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35.33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15.19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-5.19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46.74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81.21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35.82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19.48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87.05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36.52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15.15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17.85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19.48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88.58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37.22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15.76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-5.76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38.95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87.35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37.29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24.19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3.81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33.11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91.71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2.94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27.27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92.08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18.59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7.41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27.27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93.08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38.17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18.93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17.07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33.11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94.35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38.48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21.36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9.64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97.28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22.85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25.32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96.29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39.28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18.93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40.90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97.69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39.92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25.86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-1.86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46.74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102.63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74.94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103.64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35.65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23.37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108.48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18.29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9.71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50.64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108.26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42.42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29.51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6.49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38.95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110.85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42.43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25.08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8.92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35.06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109.33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42.51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24.20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31.16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118.90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42.82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19.98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52.62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112.82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9.89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38.95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115.71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43.72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25.86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13.14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74.94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113.28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43.95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36.25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113.64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43.97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35.40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4.60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122.50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45.81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35.76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25.32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129.52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21.53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40.90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132.44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26.82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-4.82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25.32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137.65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47.79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21.18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5.82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35.06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144.69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49.50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26.47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11.53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78.53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143.11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49.91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38.32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5.68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42.85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160.92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52.05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29.07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7.93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50.64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159.19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52.16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31.70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42.85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158.73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52.28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29.98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7.02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19.48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161.55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52.38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21.31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-0.31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35.06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180.82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54.31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25.86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8.14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52.62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172.30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54.46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33.03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-2.03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82.25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178.66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54.75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38.96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31.16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179.64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26.95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-0.95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78.53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180.78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55.41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38.69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33.11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183.33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28.36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6.64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19.48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189.83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23.71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17.29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46.74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190.73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57.37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32.60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7.40</w:t>
            </w:r>
          </w:p>
        </w:tc>
      </w:tr>
      <w:tr w:rsidR="00D83748" w:rsidRPr="008B18C6" w:rsidTr="0076631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50.64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221.68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60.41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32.59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14.41</w:t>
            </w:r>
          </w:p>
        </w:tc>
      </w:tr>
    </w:tbl>
    <w:p w:rsidR="00D83748" w:rsidRDefault="00DF57B7">
      <w:r>
        <w:t xml:space="preserve">A, </w:t>
      </w:r>
      <w:r>
        <w:rPr>
          <w:rFonts w:ascii="Times New Roman" w:hAnsi="Times New Roman" w:cs="Times New Roman"/>
          <w:bCs/>
          <w:sz w:val="24"/>
          <w:szCs w:val="24"/>
        </w:rPr>
        <w:t>N=47 selected from</w:t>
      </w:r>
      <w:r w:rsidRPr="00200D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Hattis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dataset </w:t>
      </w:r>
      <w:r w:rsidRPr="00200DEA">
        <w:rPr>
          <w:rFonts w:ascii="Times New Roman" w:hAnsi="Times New Roman" w:cs="Times New Roman"/>
          <w:bCs/>
          <w:noProof/>
          <w:sz w:val="24"/>
          <w:szCs w:val="24"/>
        </w:rPr>
        <w:t>(Hattis 1981)</w:t>
      </w:r>
    </w:p>
    <w:p w:rsidR="00D83748" w:rsidRDefault="00D83748"/>
    <w:p w:rsidR="00D83748" w:rsidRDefault="00D83748"/>
    <w:p w:rsidR="00D83748" w:rsidRDefault="00D83748">
      <w:r>
        <w:br w:type="page"/>
      </w:r>
    </w:p>
    <w:p w:rsidR="00D83748" w:rsidRDefault="00D83748">
      <w:r>
        <w:rPr>
          <w:rFonts w:ascii="Times New Roman" w:hAnsi="Times New Roman" w:cs="Times New Roman"/>
          <w:sz w:val="24"/>
          <w:szCs w:val="24"/>
        </w:rPr>
        <w:lastRenderedPageBreak/>
        <w:t>TABLE S2</w:t>
      </w:r>
      <w:r w:rsidR="005530FF">
        <w:rPr>
          <w:rFonts w:ascii="Times New Roman" w:hAnsi="Times New Roman" w:cs="Times New Roman"/>
          <w:sz w:val="24"/>
          <w:szCs w:val="24"/>
        </w:rPr>
        <w:t>B</w:t>
      </w:r>
      <w:r w:rsidRPr="00125FDE">
        <w:rPr>
          <w:rFonts w:ascii="Times New Roman" w:hAnsi="Times New Roman" w:cs="Times New Roman"/>
          <w:sz w:val="24"/>
          <w:szCs w:val="24"/>
        </w:rPr>
        <w:t>: Predictions from original Leggett model</w:t>
      </w:r>
      <w:r>
        <w:rPr>
          <w:rFonts w:ascii="Times New Roman" w:hAnsi="Times New Roman" w:cs="Times New Roman"/>
          <w:sz w:val="24"/>
          <w:szCs w:val="24"/>
        </w:rPr>
        <w:t xml:space="preserve"> excluded in Figure 2, N=11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1530"/>
        <w:gridCol w:w="1979"/>
        <w:gridCol w:w="1682"/>
        <w:gridCol w:w="1725"/>
        <w:gridCol w:w="1539"/>
      </w:tblGrid>
      <w:tr w:rsidR="00D83748" w:rsidRPr="00B709D0" w:rsidTr="00766315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Derived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background uptake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µ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g/day)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Derived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uptake during employment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µ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g/day)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redicted pre-strike BLL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µ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g/dL)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redicted post-strike BLL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µ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g/dL)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easure-predict BLL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µ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g/dL)</w:t>
            </w:r>
          </w:p>
        </w:tc>
      </w:tr>
      <w:tr w:rsidR="00D83748" w:rsidRPr="00B709D0" w:rsidTr="00766315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235.87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28.49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17.51</w:t>
            </w:r>
          </w:p>
        </w:tc>
      </w:tr>
      <w:tr w:rsidR="00D83748" w:rsidRPr="00B709D0" w:rsidTr="00766315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48.69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224.02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61.96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34.64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-5.64</w:t>
            </w:r>
          </w:p>
        </w:tc>
      </w:tr>
      <w:tr w:rsidR="00D83748" w:rsidRPr="00B709D0" w:rsidTr="00766315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237.39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23.15</w:t>
            </w:r>
          </w:p>
        </w:tc>
      </w:tr>
      <w:tr w:rsidR="00D83748" w:rsidRPr="00B709D0" w:rsidTr="00766315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261.91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10.34</w:t>
            </w:r>
          </w:p>
        </w:tc>
      </w:tr>
      <w:tr w:rsidR="00D83748" w:rsidRPr="00B709D0" w:rsidTr="00766315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262.95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66.05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4.70</w:t>
            </w:r>
          </w:p>
        </w:tc>
      </w:tr>
      <w:tr w:rsidR="00D83748" w:rsidRPr="00B709D0" w:rsidTr="00766315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298.78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67.73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21.83</w:t>
            </w:r>
          </w:p>
        </w:tc>
      </w:tr>
      <w:tr w:rsidR="00D83748" w:rsidRPr="00B709D0" w:rsidTr="00766315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287.34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-3.21</w:t>
            </w:r>
          </w:p>
        </w:tc>
      </w:tr>
      <w:tr w:rsidR="00D83748" w:rsidRPr="00B709D0" w:rsidTr="00766315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48.69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294.34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-1.90</w:t>
            </w:r>
          </w:p>
        </w:tc>
      </w:tr>
      <w:tr w:rsidR="00D83748" w:rsidRPr="00B709D0" w:rsidTr="00766315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341.07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27.70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</w:tr>
      <w:tr w:rsidR="00D83748" w:rsidRPr="00B709D0" w:rsidTr="00766315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361.27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14.78</w:t>
            </w:r>
          </w:p>
        </w:tc>
      </w:tr>
      <w:tr w:rsidR="00D83748" w:rsidRPr="00B709D0" w:rsidTr="00766315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421.11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B709D0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4.88</w:t>
            </w:r>
          </w:p>
        </w:tc>
      </w:tr>
    </w:tbl>
    <w:p w:rsidR="00D83748" w:rsidRDefault="00D83748"/>
    <w:p w:rsidR="00D83748" w:rsidRDefault="00D83748">
      <w:r>
        <w:br w:type="page"/>
      </w:r>
    </w:p>
    <w:p w:rsidR="00D83748" w:rsidRPr="0094744C" w:rsidRDefault="00D83748">
      <w:pPr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S2</w:t>
      </w:r>
      <w:r w:rsidR="005530FF">
        <w:rPr>
          <w:rFonts w:ascii="Times New Roman" w:hAnsi="Times New Roman" w:cs="Times New Roman"/>
          <w:sz w:val="24"/>
          <w:szCs w:val="24"/>
        </w:rPr>
        <w:t>C</w:t>
      </w:r>
      <w:r w:rsidRPr="00125FDE">
        <w:rPr>
          <w:rFonts w:ascii="Times New Roman" w:hAnsi="Times New Roman" w:cs="Times New Roman"/>
          <w:sz w:val="24"/>
          <w:szCs w:val="24"/>
        </w:rPr>
        <w:t>: Predic</w:t>
      </w:r>
      <w:r>
        <w:rPr>
          <w:rFonts w:ascii="Times New Roman" w:hAnsi="Times New Roman" w:cs="Times New Roman"/>
          <w:sz w:val="24"/>
          <w:szCs w:val="24"/>
        </w:rPr>
        <w:t>tions from adjusted</w:t>
      </w:r>
      <w:r w:rsidRPr="00125FDE">
        <w:rPr>
          <w:rFonts w:ascii="Times New Roman" w:hAnsi="Times New Roman" w:cs="Times New Roman"/>
          <w:sz w:val="24"/>
          <w:szCs w:val="24"/>
        </w:rPr>
        <w:t xml:space="preserve"> Leggett model</w:t>
      </w:r>
      <w:r>
        <w:rPr>
          <w:rFonts w:ascii="Times New Roman" w:hAnsi="Times New Roman" w:cs="Times New Roman"/>
          <w:sz w:val="24"/>
          <w:szCs w:val="24"/>
        </w:rPr>
        <w:t xml:space="preserve"> included in Figure 2</w:t>
      </w:r>
      <w:r w:rsidR="0094744C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tbl>
      <w:tblPr>
        <w:tblW w:w="8324" w:type="dxa"/>
        <w:tblInd w:w="-5" w:type="dxa"/>
        <w:tblLook w:val="04A0" w:firstRow="1" w:lastRow="0" w:firstColumn="1" w:lastColumn="0" w:noHBand="0" w:noVBand="1"/>
      </w:tblPr>
      <w:tblGrid>
        <w:gridCol w:w="1418"/>
        <w:gridCol w:w="1392"/>
        <w:gridCol w:w="1416"/>
        <w:gridCol w:w="1474"/>
        <w:gridCol w:w="1434"/>
        <w:gridCol w:w="1190"/>
      </w:tblGrid>
      <w:tr w:rsidR="00D83748" w:rsidTr="00766315">
        <w:trPr>
          <w:trHeight w:val="30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748" w:rsidRPr="00677E22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748" w:rsidRPr="00677E22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Derived background uptake (µg/day)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748" w:rsidRPr="00677E22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Derived uptake during employment (µg/day)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748" w:rsidRPr="00677E22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pre-strike BLL (µg/dL)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748" w:rsidRPr="00677E22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post-strike BLL (µg/dL)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748" w:rsidRPr="00677E22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Measure-predict BLL (µg/dL)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-0.42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-1.09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6.79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6.97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-9.80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35.99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36.65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12.73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37.39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-10.75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37.91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-0.52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37.91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22.88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38.32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12.85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38.61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6.13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4.87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-3.32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-4.03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8.77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-1.03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41.94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42.61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42.61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5.61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-1.55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7.56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43.49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7.05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9.87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37.85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146.93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37.84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-2.84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156.63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46.88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-8.86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154.39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46.89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-4.42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164.62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27.91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-0.91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178.89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49.77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6.72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181.34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52.33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52.59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207.31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52.68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-9.04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236.99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54.61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230.54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54.79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-7.40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240.14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55.05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42.87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-3.87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240.74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-8.11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55.74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42.84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-2.84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-0.27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262.84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57.33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7.41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268.46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57.78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</w:tr>
      <w:tr w:rsidR="00D83748" w:rsidTr="0076631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324.85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677E2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5.97</w:t>
            </w:r>
          </w:p>
        </w:tc>
      </w:tr>
    </w:tbl>
    <w:p w:rsidR="0094744C" w:rsidRDefault="0094744C">
      <w:r w:rsidRPr="005530FF">
        <w:rPr>
          <w:rFonts w:ascii="Times New Roman" w:hAnsi="Times New Roman" w:cs="Times New Roman"/>
          <w:sz w:val="24"/>
          <w:szCs w:val="24"/>
        </w:rPr>
        <w:t xml:space="preserve">A, </w:t>
      </w:r>
      <w:r w:rsidR="005530FF" w:rsidRPr="005530FF">
        <w:rPr>
          <w:rFonts w:ascii="Times New Roman" w:hAnsi="Times New Roman" w:cs="Times New Roman"/>
          <w:sz w:val="24"/>
          <w:szCs w:val="24"/>
        </w:rPr>
        <w:t>ID, subject identification,</w:t>
      </w:r>
      <w:r w:rsidR="005530F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N=47 subjects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Hattis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dataset included in the initial analysis</w:t>
      </w:r>
    </w:p>
    <w:p w:rsidR="00D83748" w:rsidRDefault="00D83748">
      <w:r>
        <w:br w:type="page"/>
      </w:r>
    </w:p>
    <w:p w:rsidR="00D83748" w:rsidRDefault="00D83748" w:rsidP="00766315">
      <w:r>
        <w:rPr>
          <w:rFonts w:ascii="Times New Roman" w:hAnsi="Times New Roman" w:cs="Times New Roman"/>
          <w:sz w:val="24"/>
          <w:szCs w:val="24"/>
        </w:rPr>
        <w:lastRenderedPageBreak/>
        <w:t>TABLE S2</w:t>
      </w:r>
      <w:r w:rsidR="005530F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: Predictions from adjusted</w:t>
      </w:r>
      <w:r w:rsidRPr="00125FDE">
        <w:rPr>
          <w:rFonts w:ascii="Times New Roman" w:hAnsi="Times New Roman" w:cs="Times New Roman"/>
          <w:sz w:val="24"/>
          <w:szCs w:val="24"/>
        </w:rPr>
        <w:t xml:space="preserve"> Leggett model</w:t>
      </w:r>
      <w:r>
        <w:rPr>
          <w:rFonts w:ascii="Times New Roman" w:hAnsi="Times New Roman" w:cs="Times New Roman"/>
          <w:sz w:val="24"/>
          <w:szCs w:val="24"/>
        </w:rPr>
        <w:t xml:space="preserve"> excluded in Figure 2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1530"/>
        <w:gridCol w:w="1979"/>
        <w:gridCol w:w="1682"/>
        <w:gridCol w:w="1725"/>
        <w:gridCol w:w="1539"/>
      </w:tblGrid>
      <w:tr w:rsidR="00D83748" w:rsidRPr="00B709D0" w:rsidTr="00766315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Derived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background uptake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µ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g/day)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Derived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uptake during employment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µ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g/day)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redicted pre-strike BLL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µ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g/dL)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redicted post-strike BLL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µ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g/dL)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748" w:rsidRPr="00125FDE" w:rsidRDefault="00D83748" w:rsidP="007663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easure-predict BLL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µ</w:t>
            </w:r>
            <w:r w:rsidRPr="0012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g/dL)</w:t>
            </w:r>
          </w:p>
        </w:tc>
      </w:tr>
      <w:tr w:rsidR="00D83748" w:rsidRPr="00B709D0" w:rsidTr="00766315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354.09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6.83</w:t>
            </w:r>
          </w:p>
        </w:tc>
      </w:tr>
      <w:tr w:rsidR="00D83748" w:rsidRPr="00B709D0" w:rsidTr="00766315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48.71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344.13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42.53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-13.53</w:t>
            </w:r>
          </w:p>
        </w:tc>
      </w:tr>
      <w:tr w:rsidR="00D83748" w:rsidRPr="00B709D0" w:rsidTr="00766315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372.72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63.84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15.96</w:t>
            </w:r>
          </w:p>
        </w:tc>
      </w:tr>
      <w:tr w:rsidR="00D83748" w:rsidRPr="00B709D0" w:rsidTr="00766315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419.60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40.34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-4.34</w:t>
            </w:r>
          </w:p>
        </w:tc>
      </w:tr>
      <w:tr w:rsidR="00D83748" w:rsidRPr="00B709D0" w:rsidTr="00766315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437.32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44.34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-6.34</w:t>
            </w:r>
          </w:p>
        </w:tc>
      </w:tr>
      <w:tr w:rsidR="00D83748" w:rsidRPr="00B709D0" w:rsidTr="00766315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518.59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41.67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</w:tr>
      <w:tr w:rsidR="00D83748" w:rsidRPr="00B709D0" w:rsidTr="00766315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500.77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68.95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-16.50</w:t>
            </w:r>
          </w:p>
        </w:tc>
      </w:tr>
      <w:tr w:rsidR="00D83748" w:rsidRPr="00B709D0" w:rsidTr="00766315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48.71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539.76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-13.81</w:t>
            </w:r>
          </w:p>
        </w:tc>
      </w:tr>
      <w:tr w:rsidR="00D83748" w:rsidRPr="00B709D0" w:rsidTr="00766315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666.03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-15.26</w:t>
            </w:r>
          </w:p>
        </w:tc>
      </w:tr>
      <w:tr w:rsidR="00D83748" w:rsidRPr="00B709D0" w:rsidTr="00766315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741.99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-5.97</w:t>
            </w:r>
          </w:p>
        </w:tc>
      </w:tr>
      <w:tr w:rsidR="00D83748" w:rsidRPr="00B709D0" w:rsidTr="00766315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1023.80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48" w:rsidRPr="00682F3E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-21.40</w:t>
            </w:r>
          </w:p>
        </w:tc>
      </w:tr>
    </w:tbl>
    <w:p w:rsidR="00D83748" w:rsidRDefault="0094744C">
      <w:r>
        <w:t xml:space="preserve">A, </w:t>
      </w:r>
      <w:r>
        <w:rPr>
          <w:rFonts w:ascii="Times New Roman" w:hAnsi="Times New Roman" w:cs="Times New Roman"/>
          <w:sz w:val="24"/>
          <w:szCs w:val="24"/>
        </w:rPr>
        <w:t xml:space="preserve">N=11 subjects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Hattis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dataset </w:t>
      </w:r>
      <w:r w:rsidR="00867438">
        <w:rPr>
          <w:rFonts w:ascii="Times New Roman" w:hAnsi="Times New Roman" w:cs="Times New Roman"/>
          <w:sz w:val="24"/>
          <w:szCs w:val="24"/>
        </w:rPr>
        <w:t>included in second analysis (see Figure S1)</w:t>
      </w:r>
    </w:p>
    <w:p w:rsidR="00D83748" w:rsidRDefault="00D83748">
      <w:r>
        <w:br w:type="page"/>
      </w:r>
    </w:p>
    <w:p w:rsidR="00D83748" w:rsidRPr="00301AEF" w:rsidRDefault="00D83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S3</w:t>
      </w:r>
      <w:r w:rsidRPr="00301AEF">
        <w:rPr>
          <w:rFonts w:ascii="Times New Roman" w:hAnsi="Times New Roman" w:cs="Times New Roman"/>
          <w:sz w:val="24"/>
          <w:szCs w:val="24"/>
        </w:rPr>
        <w:t>a: Volumes and ratios used in analyses shown in Figure 3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25"/>
        <w:gridCol w:w="1390"/>
        <w:gridCol w:w="1541"/>
        <w:gridCol w:w="1639"/>
        <w:gridCol w:w="2355"/>
      </w:tblGrid>
      <w:tr w:rsidR="00D83748" w:rsidRPr="00301AEF" w:rsidTr="00766315">
        <w:trPr>
          <w:trHeight w:val="147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301AE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Constant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301AE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301AE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301AE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Values used in analyses (original, adjusted)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301AE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</w:t>
            </w:r>
          </w:p>
        </w:tc>
      </w:tr>
      <w:tr w:rsidR="00D83748" w:rsidRPr="00301AEF" w:rsidTr="00766315">
        <w:trPr>
          <w:trHeight w:val="84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301AE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EF">
              <w:rPr>
                <w:rFonts w:ascii="Times New Roman" w:hAnsi="Times New Roman" w:cs="Times New Roman"/>
                <w:sz w:val="24"/>
                <w:szCs w:val="24"/>
              </w:rPr>
              <w:t>Hematocrit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301AE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EF">
              <w:rPr>
                <w:rFonts w:ascii="Times New Roman" w:hAnsi="Times New Roman" w:cs="Times New Roman"/>
                <w:sz w:val="24"/>
                <w:szCs w:val="24"/>
              </w:rPr>
              <w:t>HCT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301AE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301AE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301AEF">
              <w:rPr>
                <w:rFonts w:ascii="Times New Roman" w:hAnsi="Times New Roman" w:cs="Times New Roman"/>
                <w:sz w:val="24"/>
                <w:szCs w:val="24"/>
              </w:rPr>
              <w:t xml:space="preserve">45,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301AEF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BE5C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DF71F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F2">
              <w:rPr>
                <w:rFonts w:ascii="Times New Roman" w:hAnsi="Times New Roman" w:cs="Times New Roman"/>
                <w:noProof/>
                <w:sz w:val="24"/>
                <w:szCs w:val="24"/>
              </w:rPr>
              <w:t>(Billett 1990; Mayo Clinic 2019)</w:t>
            </w:r>
          </w:p>
        </w:tc>
      </w:tr>
      <w:tr w:rsidR="00537206" w:rsidRPr="00301AEF" w:rsidTr="005530FF">
        <w:trPr>
          <w:trHeight w:val="84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7206" w:rsidRPr="00301AEF" w:rsidRDefault="00537206" w:rsidP="002D01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Maximum </w:t>
            </w:r>
            <w:r w:rsidR="001E3882">
              <w:rPr>
                <w:rFonts w:ascii="Times New Roman" w:hAnsi="Times New Roman" w:cs="Times New Roman"/>
                <w:sz w:val="24"/>
                <w:szCs w:val="24"/>
              </w:rPr>
              <w:t>RBC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21F">
              <w:rPr>
                <w:rFonts w:ascii="Times New Roman" w:hAnsi="Times New Roman" w:cs="Times New Roman"/>
                <w:sz w:val="24"/>
                <w:szCs w:val="24"/>
              </w:rPr>
              <w:t>concentration</w:t>
            </w:r>
            <w:r w:rsidR="001E3882" w:rsidRPr="001E38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(B)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7206" w:rsidRPr="00301AEF" w:rsidRDefault="0081121F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7206" w:rsidRPr="00301AEF" w:rsidRDefault="00C95917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Micrograms lead</w:t>
            </w:r>
            <w:r w:rsidR="0081121F">
              <w:rPr>
                <w:rFonts w:ascii="Times New Roman" w:hAnsi="Times New Roman" w:cs="Times New Roman"/>
                <w:sz w:val="24"/>
                <w:szCs w:val="24"/>
              </w:rPr>
              <w:t>/deciliter RBC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7206" w:rsidRDefault="00C95917" w:rsidP="001E38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350, </w:t>
            </w:r>
            <w:r w:rsidR="0081121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1E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7206" w:rsidRPr="00DF71F2" w:rsidRDefault="0081121F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C9591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Leggett 1993; </w:t>
            </w:r>
            <w:r w:rsidRPr="00DF71F2">
              <w:rPr>
                <w:rFonts w:ascii="Times New Roman" w:hAnsi="Times New Roman" w:cs="Times New Roman"/>
                <w:noProof/>
                <w:sz w:val="24"/>
                <w:szCs w:val="24"/>
              </w:rPr>
              <w:t>O'Flaherty 2000)</w:t>
            </w:r>
          </w:p>
        </w:tc>
      </w:tr>
      <w:tr w:rsidR="0081121F" w:rsidRPr="00301AEF" w:rsidTr="005530FF">
        <w:trPr>
          <w:trHeight w:val="84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121F" w:rsidRPr="002D012F" w:rsidRDefault="0081121F" w:rsidP="002D01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1E3882">
              <w:rPr>
                <w:rFonts w:ascii="Times New Roman" w:hAnsi="Times New Roman" w:cs="Times New Roman"/>
                <w:sz w:val="24"/>
                <w:szCs w:val="24"/>
              </w:rPr>
              <w:t xml:space="preserve">RBC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concentration</w:t>
            </w:r>
            <w:r w:rsidR="002D01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121F" w:rsidRDefault="0081121F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121F" w:rsidRDefault="00C95917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Micrograms lead</w:t>
            </w:r>
            <w:r w:rsidR="0081121F">
              <w:rPr>
                <w:rFonts w:ascii="Times New Roman" w:hAnsi="Times New Roman" w:cs="Times New Roman"/>
                <w:sz w:val="24"/>
                <w:szCs w:val="24"/>
              </w:rPr>
              <w:t>/deciliter RBC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121F" w:rsidRDefault="00C95917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 </w:t>
            </w:r>
            <w:r w:rsidR="00811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121F" w:rsidRPr="00DF71F2" w:rsidRDefault="0081121F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C9591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Leggett 1993;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Marcus 1985, O’Flaherty 1993)</w:t>
            </w:r>
          </w:p>
        </w:tc>
      </w:tr>
      <w:tr w:rsidR="00D83748" w:rsidRPr="00301AEF" w:rsidTr="00766315">
        <w:trPr>
          <w:trHeight w:val="84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301AE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EF">
              <w:rPr>
                <w:rFonts w:ascii="Times New Roman" w:hAnsi="Times New Roman" w:cs="Times New Roman"/>
                <w:sz w:val="24"/>
                <w:szCs w:val="24"/>
              </w:rPr>
              <w:t>Blood volume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301AE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EF">
              <w:rPr>
                <w:rFonts w:ascii="Times New Roman" w:hAnsi="Times New Roman" w:cs="Times New Roman"/>
                <w:sz w:val="24"/>
                <w:szCs w:val="24"/>
              </w:rPr>
              <w:t>BV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301AE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EF">
              <w:rPr>
                <w:rFonts w:ascii="Times New Roman" w:hAnsi="Times New Roman" w:cs="Times New Roman"/>
                <w:sz w:val="24"/>
                <w:szCs w:val="24"/>
              </w:rPr>
              <w:t>deciliters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301AEF" w:rsidRDefault="00D83748" w:rsidP="001E38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EF">
              <w:rPr>
                <w:rFonts w:ascii="Times New Roman" w:hAnsi="Times New Roman" w:cs="Times New Roman"/>
                <w:sz w:val="24"/>
                <w:szCs w:val="24"/>
              </w:rPr>
              <w:t>53, 54.2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1E38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DF71F2" w:rsidRDefault="00D83748" w:rsidP="008112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F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(Davy and Seals 1994; ICRP 1975.; Leggett and Williams 1991; </w:t>
            </w:r>
          </w:p>
        </w:tc>
      </w:tr>
      <w:tr w:rsidR="00D83748" w:rsidRPr="00301AEF" w:rsidTr="00766315">
        <w:trPr>
          <w:trHeight w:val="84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301AE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EF">
              <w:rPr>
                <w:rFonts w:ascii="Times New Roman" w:hAnsi="Times New Roman" w:cs="Times New Roman"/>
                <w:sz w:val="24"/>
                <w:szCs w:val="24"/>
              </w:rPr>
              <w:t>Plasma volume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301AE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EF">
              <w:rPr>
                <w:rFonts w:ascii="Times New Roman" w:hAnsi="Times New Roman" w:cs="Times New Roman"/>
                <w:sz w:val="24"/>
                <w:szCs w:val="24"/>
              </w:rPr>
              <w:t>PV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301AE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EF">
              <w:rPr>
                <w:rFonts w:ascii="Times New Roman" w:hAnsi="Times New Roman" w:cs="Times New Roman"/>
                <w:sz w:val="24"/>
                <w:szCs w:val="24"/>
              </w:rPr>
              <w:t>deciliters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301AEF" w:rsidRDefault="00D83748" w:rsidP="001E38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EF">
              <w:rPr>
                <w:rFonts w:ascii="Times New Roman" w:hAnsi="Times New Roman" w:cs="Times New Roman"/>
                <w:sz w:val="24"/>
                <w:szCs w:val="24"/>
              </w:rPr>
              <w:t>29.15, 33.60</w:t>
            </w:r>
            <w:r w:rsidRPr="00E242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1E38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E242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DF71F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F2">
              <w:rPr>
                <w:rFonts w:ascii="Times New Roman" w:hAnsi="Times New Roman" w:cs="Times New Roman"/>
                <w:noProof/>
                <w:sz w:val="24"/>
                <w:szCs w:val="24"/>
              </w:rPr>
              <w:t>(Billett 1990)</w:t>
            </w:r>
          </w:p>
        </w:tc>
      </w:tr>
      <w:tr w:rsidR="00D83748" w:rsidRPr="00301AEF" w:rsidTr="00766315">
        <w:trPr>
          <w:trHeight w:val="84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301AEF" w:rsidRDefault="001E3882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RBC</w:t>
            </w:r>
            <w:r w:rsidR="00D83748" w:rsidRPr="00301AEF">
              <w:rPr>
                <w:rFonts w:ascii="Times New Roman" w:hAnsi="Times New Roman" w:cs="Times New Roman"/>
                <w:sz w:val="24"/>
                <w:szCs w:val="24"/>
              </w:rPr>
              <w:t xml:space="preserve"> volume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301AE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EF">
              <w:rPr>
                <w:rFonts w:ascii="Times New Roman" w:hAnsi="Times New Roman" w:cs="Times New Roman"/>
                <w:sz w:val="24"/>
                <w:szCs w:val="24"/>
              </w:rPr>
              <w:t>RBCV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301AE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01AEF">
              <w:rPr>
                <w:rFonts w:ascii="Times New Roman" w:hAnsi="Times New Roman" w:cs="Times New Roman"/>
                <w:sz w:val="24"/>
                <w:szCs w:val="24"/>
              </w:rPr>
              <w:t>eciliters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301AEF" w:rsidRDefault="00D83748" w:rsidP="001E38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EF">
              <w:rPr>
                <w:rFonts w:ascii="Times New Roman" w:hAnsi="Times New Roman" w:cs="Times New Roman"/>
                <w:sz w:val="24"/>
                <w:szCs w:val="24"/>
              </w:rPr>
              <w:t>24, 21</w:t>
            </w:r>
            <w:r w:rsidRPr="00E242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1E38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Pr="00E242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DF71F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F2">
              <w:rPr>
                <w:rFonts w:ascii="Times New Roman" w:hAnsi="Times New Roman" w:cs="Times New Roman"/>
                <w:noProof/>
                <w:sz w:val="24"/>
                <w:szCs w:val="24"/>
              </w:rPr>
              <w:t>(Billett 1990)</w:t>
            </w:r>
          </w:p>
        </w:tc>
      </w:tr>
      <w:tr w:rsidR="00D83748" w:rsidRPr="00301AEF" w:rsidTr="00766315">
        <w:trPr>
          <w:trHeight w:val="1349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301AE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EF">
              <w:rPr>
                <w:rFonts w:ascii="Times New Roman" w:hAnsi="Times New Roman" w:cs="Times New Roman"/>
                <w:sz w:val="24"/>
                <w:szCs w:val="24"/>
              </w:rPr>
              <w:t>Urine volume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301AE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EF">
              <w:rPr>
                <w:rFonts w:ascii="Times New Roman" w:hAnsi="Times New Roman" w:cs="Times New Roman"/>
                <w:sz w:val="24"/>
                <w:szCs w:val="24"/>
              </w:rPr>
              <w:t>UV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301AE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liters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301AEF" w:rsidRDefault="00D83748" w:rsidP="001E38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0E3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  <w:r w:rsidRPr="00E242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1E38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  <w:r w:rsidRPr="00E242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DF71F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F2">
              <w:rPr>
                <w:rFonts w:ascii="Times New Roman" w:hAnsi="Times New Roman" w:cs="Times New Roman"/>
                <w:noProof/>
                <w:sz w:val="24"/>
                <w:szCs w:val="24"/>
              </w:rPr>
              <w:t>(Klahr 2018; Rose et al. 2015)</w:t>
            </w:r>
          </w:p>
        </w:tc>
      </w:tr>
      <w:tr w:rsidR="00D83748" w:rsidRPr="00301AEF" w:rsidTr="00766315">
        <w:trPr>
          <w:trHeight w:val="1349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301AE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EF">
              <w:rPr>
                <w:rFonts w:ascii="Times New Roman" w:hAnsi="Times New Roman" w:cs="Times New Roman"/>
                <w:sz w:val="24"/>
                <w:szCs w:val="24"/>
              </w:rPr>
              <w:t>Fecal volume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301AE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EF">
              <w:rPr>
                <w:rFonts w:ascii="Times New Roman" w:hAnsi="Times New Roman" w:cs="Times New Roman"/>
                <w:sz w:val="24"/>
                <w:szCs w:val="24"/>
              </w:rPr>
              <w:t>FV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301AEF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liters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301AEF" w:rsidRDefault="00D83748" w:rsidP="001E38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0E3">
              <w:rPr>
                <w:rFonts w:ascii="Times New Roman" w:hAnsi="Times New Roman" w:cs="Times New Roman"/>
                <w:sz w:val="24"/>
                <w:szCs w:val="24"/>
              </w:rPr>
              <w:t>0.150</w:t>
            </w:r>
            <w:r w:rsidRPr="00E242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1E38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</w:t>
            </w:r>
            <w:r w:rsidRPr="00E242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DF71F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F2">
              <w:rPr>
                <w:rFonts w:ascii="Times New Roman" w:hAnsi="Times New Roman" w:cs="Times New Roman"/>
                <w:noProof/>
                <w:sz w:val="24"/>
                <w:szCs w:val="24"/>
              </w:rPr>
              <w:t>(Cummings et al. 1992; Rose et al. 2015)</w:t>
            </w:r>
          </w:p>
        </w:tc>
      </w:tr>
    </w:tbl>
    <w:p w:rsidR="001E3882" w:rsidRDefault="00D83748" w:rsidP="00766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 d</w:t>
      </w:r>
      <w:r w:rsidRPr="009B1D89">
        <w:rPr>
          <w:rFonts w:ascii="Times New Roman" w:hAnsi="Times New Roman" w:cs="Times New Roman"/>
          <w:sz w:val="24"/>
          <w:szCs w:val="24"/>
        </w:rPr>
        <w:t xml:space="preserve">epends on </w:t>
      </w:r>
      <w:r w:rsidR="00852D8A">
        <w:rPr>
          <w:rFonts w:ascii="Times New Roman" w:hAnsi="Times New Roman" w:cs="Times New Roman"/>
          <w:sz w:val="24"/>
          <w:szCs w:val="24"/>
        </w:rPr>
        <w:t>sex</w:t>
      </w:r>
      <w:r w:rsidRPr="009B1D89">
        <w:rPr>
          <w:rFonts w:ascii="Times New Roman" w:hAnsi="Times New Roman" w:cs="Times New Roman"/>
          <w:sz w:val="24"/>
          <w:szCs w:val="24"/>
        </w:rPr>
        <w:t xml:space="preserve">, some clinical references post slightly lower levels within the normal range; </w:t>
      </w:r>
    </w:p>
    <w:p w:rsidR="00C95917" w:rsidRDefault="001E3882" w:rsidP="00766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B, </w:t>
      </w:r>
      <w:r w:rsidR="002D012F">
        <w:rPr>
          <w:rFonts w:ascii="Times New Roman" w:hAnsi="Times New Roman" w:cs="Times New Roman"/>
          <w:sz w:val="24"/>
          <w:szCs w:val="24"/>
        </w:rPr>
        <w:t>concentration where lead starts (minimum) and stops (maximum)</w:t>
      </w:r>
      <w:r w:rsidRPr="00301AEF">
        <w:rPr>
          <w:rFonts w:ascii="Times New Roman" w:hAnsi="Times New Roman" w:cs="Times New Roman"/>
          <w:sz w:val="24"/>
          <w:szCs w:val="24"/>
        </w:rPr>
        <w:t xml:space="preserve"> </w:t>
      </w:r>
      <w:r w:rsidR="002D012F">
        <w:rPr>
          <w:rFonts w:ascii="Times New Roman" w:hAnsi="Times New Roman" w:cs="Times New Roman"/>
          <w:sz w:val="24"/>
          <w:szCs w:val="24"/>
        </w:rPr>
        <w:t xml:space="preserve">binding to red </w:t>
      </w:r>
      <w:r w:rsidRPr="00301AEF">
        <w:rPr>
          <w:rFonts w:ascii="Times New Roman" w:hAnsi="Times New Roman" w:cs="Times New Roman"/>
          <w:sz w:val="24"/>
          <w:szCs w:val="24"/>
        </w:rPr>
        <w:t>blood cell</w:t>
      </w:r>
      <w:r w:rsidR="002D012F">
        <w:rPr>
          <w:rFonts w:ascii="Times New Roman" w:hAnsi="Times New Roman" w:cs="Times New Roman"/>
          <w:sz w:val="24"/>
          <w:szCs w:val="24"/>
        </w:rPr>
        <w:t>s (RBC)</w:t>
      </w:r>
    </w:p>
    <w:p w:rsidR="00C95917" w:rsidRDefault="001E3882" w:rsidP="00766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83748" w:rsidRPr="009B1D89">
        <w:rPr>
          <w:rFonts w:ascii="Times New Roman" w:hAnsi="Times New Roman" w:cs="Times New Roman"/>
          <w:sz w:val="24"/>
          <w:szCs w:val="24"/>
        </w:rPr>
        <w:t xml:space="preserve">, depends on muscularity BV= 0.67 to </w:t>
      </w:r>
      <w:r w:rsidR="00D83748">
        <w:rPr>
          <w:rFonts w:ascii="Times New Roman" w:hAnsi="Times New Roman" w:cs="Times New Roman"/>
          <w:sz w:val="24"/>
          <w:szCs w:val="24"/>
        </w:rPr>
        <w:t>0.7</w:t>
      </w:r>
      <w:r w:rsidR="00D83748" w:rsidRPr="009B1D89">
        <w:rPr>
          <w:rFonts w:ascii="Times New Roman" w:hAnsi="Times New Roman" w:cs="Times New Roman"/>
          <w:sz w:val="24"/>
          <w:szCs w:val="24"/>
        </w:rPr>
        <w:t>5*</w:t>
      </w:r>
      <w:proofErr w:type="gramStart"/>
      <w:r w:rsidR="00D83748" w:rsidRPr="009B1D89">
        <w:rPr>
          <w:rFonts w:ascii="Times New Roman" w:hAnsi="Times New Roman" w:cs="Times New Roman"/>
          <w:sz w:val="24"/>
          <w:szCs w:val="24"/>
        </w:rPr>
        <w:t>BW</w:t>
      </w:r>
      <w:r w:rsidR="00D837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83748" w:rsidRPr="009B1D89">
        <w:rPr>
          <w:rFonts w:ascii="Times New Roman" w:hAnsi="Times New Roman" w:cs="Times New Roman"/>
          <w:sz w:val="24"/>
          <w:szCs w:val="24"/>
        </w:rPr>
        <w:t>body weight</w:t>
      </w:r>
      <w:r w:rsidR="00D83748">
        <w:rPr>
          <w:rFonts w:ascii="Times New Roman" w:hAnsi="Times New Roman" w:cs="Times New Roman"/>
          <w:sz w:val="24"/>
          <w:szCs w:val="24"/>
        </w:rPr>
        <w:t>)</w:t>
      </w:r>
      <w:r w:rsidR="00D83748" w:rsidRPr="009B1D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917" w:rsidRDefault="001E3882" w:rsidP="00766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83748" w:rsidRPr="009B1D89">
        <w:rPr>
          <w:rFonts w:ascii="Times New Roman" w:hAnsi="Times New Roman" w:cs="Times New Roman"/>
          <w:sz w:val="24"/>
          <w:szCs w:val="24"/>
        </w:rPr>
        <w:t xml:space="preserve">, PV= BV*(1-HCT); </w:t>
      </w:r>
    </w:p>
    <w:p w:rsidR="00C95917" w:rsidRDefault="001E3882" w:rsidP="00766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83748" w:rsidRPr="009B1D89">
        <w:rPr>
          <w:rFonts w:ascii="Times New Roman" w:hAnsi="Times New Roman" w:cs="Times New Roman"/>
          <w:sz w:val="24"/>
          <w:szCs w:val="24"/>
        </w:rPr>
        <w:t xml:space="preserve">, RBCV= BV*HCT; </w:t>
      </w:r>
    </w:p>
    <w:p w:rsidR="00C95917" w:rsidRDefault="001E3882" w:rsidP="00766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83748" w:rsidRPr="009B1D89">
        <w:rPr>
          <w:rFonts w:ascii="Times New Roman" w:hAnsi="Times New Roman" w:cs="Times New Roman"/>
          <w:sz w:val="24"/>
          <w:szCs w:val="24"/>
        </w:rPr>
        <w:t xml:space="preserve">, UV=BW*24/1000 urine output liters per day, depends on kidney function; </w:t>
      </w:r>
    </w:p>
    <w:p w:rsidR="00D83748" w:rsidRPr="009B1D89" w:rsidRDefault="001E3882" w:rsidP="00766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9B1D89">
        <w:rPr>
          <w:rFonts w:ascii="Times New Roman" w:hAnsi="Times New Roman" w:cs="Times New Roman"/>
          <w:sz w:val="24"/>
          <w:szCs w:val="24"/>
        </w:rPr>
        <w:t xml:space="preserve"> </w:t>
      </w:r>
      <w:r w:rsidR="00D83748" w:rsidRPr="009B1D89">
        <w:rPr>
          <w:rFonts w:ascii="Times New Roman" w:hAnsi="Times New Roman" w:cs="Times New Roman"/>
          <w:sz w:val="24"/>
          <w:szCs w:val="24"/>
        </w:rPr>
        <w:t>FV=</w:t>
      </w:r>
      <w:r w:rsidR="00D83748">
        <w:rPr>
          <w:rFonts w:ascii="Times New Roman" w:hAnsi="Times New Roman" w:cs="Times New Roman"/>
          <w:sz w:val="24"/>
          <w:szCs w:val="24"/>
        </w:rPr>
        <w:t xml:space="preserve"> mean 149 (</w:t>
      </w:r>
      <w:proofErr w:type="spellStart"/>
      <w:r w:rsidR="00D83748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D83748">
        <w:rPr>
          <w:rFonts w:ascii="Times New Roman" w:hAnsi="Times New Roman" w:cs="Times New Roman"/>
          <w:sz w:val="24"/>
          <w:szCs w:val="24"/>
        </w:rPr>
        <w:t xml:space="preserve"> 95) to 243 (</w:t>
      </w:r>
      <w:proofErr w:type="spellStart"/>
      <w:r w:rsidR="00D83748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D83748">
        <w:rPr>
          <w:rFonts w:ascii="Times New Roman" w:hAnsi="Times New Roman" w:cs="Times New Roman"/>
          <w:sz w:val="24"/>
          <w:szCs w:val="24"/>
        </w:rPr>
        <w:t xml:space="preserve"> 130)</w:t>
      </w:r>
      <w:r w:rsidR="00D83748" w:rsidRPr="009B1D89">
        <w:rPr>
          <w:rFonts w:ascii="Times New Roman" w:hAnsi="Times New Roman" w:cs="Times New Roman"/>
          <w:sz w:val="24"/>
          <w:szCs w:val="24"/>
        </w:rPr>
        <w:t xml:space="preserve"> </w:t>
      </w:r>
      <w:r w:rsidR="00D83748">
        <w:rPr>
          <w:rFonts w:ascii="Times New Roman" w:hAnsi="Times New Roman" w:cs="Times New Roman"/>
          <w:sz w:val="24"/>
          <w:szCs w:val="24"/>
        </w:rPr>
        <w:t xml:space="preserve">grams as reported in </w:t>
      </w:r>
      <w:r w:rsidR="00D83748" w:rsidRPr="00DF71F2">
        <w:rPr>
          <w:rFonts w:ascii="Times New Roman" w:hAnsi="Times New Roman" w:cs="Times New Roman"/>
          <w:sz w:val="24"/>
          <w:szCs w:val="24"/>
        </w:rPr>
        <w:t>(Rose et al. 2015)</w:t>
      </w:r>
      <w:r w:rsidR="00D83748" w:rsidRPr="009B1D89">
        <w:rPr>
          <w:rFonts w:ascii="Times New Roman" w:hAnsi="Times New Roman" w:cs="Times New Roman"/>
          <w:sz w:val="24"/>
          <w:szCs w:val="24"/>
        </w:rPr>
        <w:t>, depends on calorie and fiber intake</w:t>
      </w:r>
    </w:p>
    <w:p w:rsidR="00D83748" w:rsidRPr="00301AEF" w:rsidRDefault="00D83748" w:rsidP="00766315">
      <w:pPr>
        <w:rPr>
          <w:rFonts w:ascii="Times New Roman" w:hAnsi="Times New Roman" w:cs="Times New Roman"/>
          <w:sz w:val="24"/>
          <w:szCs w:val="24"/>
        </w:rPr>
      </w:pPr>
    </w:p>
    <w:p w:rsidR="00D83748" w:rsidRDefault="00D83748">
      <w:r>
        <w:br w:type="page"/>
      </w:r>
    </w:p>
    <w:p w:rsidR="00D83748" w:rsidRPr="00051D39" w:rsidRDefault="00D83748" w:rsidP="00766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S3</w:t>
      </w:r>
      <w:r w:rsidRPr="00051D39">
        <w:rPr>
          <w:rFonts w:ascii="Times New Roman" w:hAnsi="Times New Roman" w:cs="Times New Roman"/>
          <w:sz w:val="24"/>
          <w:szCs w:val="24"/>
        </w:rPr>
        <w:t>b: Weights and ratios used in analyses shown in Figure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82"/>
        <w:gridCol w:w="1810"/>
        <w:gridCol w:w="1530"/>
        <w:gridCol w:w="1814"/>
        <w:gridCol w:w="1614"/>
      </w:tblGrid>
      <w:tr w:rsidR="00D83748" w:rsidRPr="00051D39" w:rsidTr="00766315">
        <w:trPr>
          <w:trHeight w:val="1211"/>
          <w:tblHeader/>
        </w:trPr>
        <w:tc>
          <w:tcPr>
            <w:tcW w:w="13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051D39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Constant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051D39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051D39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9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051D39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076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(Equation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8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051D39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</w:t>
            </w:r>
          </w:p>
        </w:tc>
      </w:tr>
      <w:tr w:rsidR="00D83748" w:rsidRPr="00051D39" w:rsidTr="00766315">
        <w:trPr>
          <w:trHeight w:val="692"/>
        </w:trPr>
        <w:tc>
          <w:tcPr>
            <w:tcW w:w="13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051D39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39">
              <w:rPr>
                <w:rFonts w:ascii="Times New Roman" w:hAnsi="Times New Roman" w:cs="Times New Roman"/>
                <w:sz w:val="24"/>
                <w:szCs w:val="24"/>
              </w:rPr>
              <w:t>Body weight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051D39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39">
              <w:rPr>
                <w:rFonts w:ascii="Times New Roman" w:hAnsi="Times New Roman" w:cs="Times New Roman"/>
                <w:sz w:val="24"/>
                <w:szCs w:val="24"/>
              </w:rPr>
              <w:t>BW</w:t>
            </w: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051D39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39">
              <w:rPr>
                <w:rFonts w:ascii="Times New Roman" w:hAnsi="Times New Roman" w:cs="Times New Roman"/>
                <w:sz w:val="24"/>
                <w:szCs w:val="24"/>
              </w:rPr>
              <w:t>kilograms</w:t>
            </w:r>
          </w:p>
        </w:tc>
        <w:tc>
          <w:tcPr>
            <w:tcW w:w="9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051D39" w:rsidRDefault="00D83748" w:rsidP="00085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3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0854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DF71F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F2">
              <w:rPr>
                <w:rFonts w:ascii="Times New Roman" w:hAnsi="Times New Roman" w:cs="Times New Roman"/>
                <w:noProof/>
                <w:sz w:val="24"/>
                <w:szCs w:val="24"/>
              </w:rPr>
              <w:t>(ICRP 1975.)</w:t>
            </w:r>
          </w:p>
        </w:tc>
      </w:tr>
      <w:tr w:rsidR="00D83748" w:rsidRPr="00051D39" w:rsidTr="00766315">
        <w:trPr>
          <w:trHeight w:val="692"/>
        </w:trPr>
        <w:tc>
          <w:tcPr>
            <w:tcW w:w="13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051D39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39">
              <w:rPr>
                <w:rFonts w:ascii="Times New Roman" w:hAnsi="Times New Roman" w:cs="Times New Roman"/>
                <w:sz w:val="24"/>
                <w:szCs w:val="24"/>
              </w:rPr>
              <w:t>Bone weight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051D39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39">
              <w:rPr>
                <w:rFonts w:ascii="Times New Roman" w:hAnsi="Times New Roman" w:cs="Times New Roman"/>
                <w:sz w:val="24"/>
                <w:szCs w:val="24"/>
              </w:rPr>
              <w:t>WBONE</w:t>
            </w: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051D39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39">
              <w:rPr>
                <w:rFonts w:ascii="Times New Roman" w:hAnsi="Times New Roman" w:cs="Times New Roman"/>
                <w:sz w:val="24"/>
                <w:szCs w:val="24"/>
              </w:rPr>
              <w:t>grams</w:t>
            </w:r>
          </w:p>
        </w:tc>
        <w:tc>
          <w:tcPr>
            <w:tcW w:w="9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051D39" w:rsidRDefault="00D83748" w:rsidP="00085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39">
              <w:rPr>
                <w:rFonts w:ascii="Times New Roman" w:hAnsi="Times New Roman" w:cs="Times New Roman"/>
                <w:sz w:val="24"/>
                <w:szCs w:val="24"/>
              </w:rPr>
              <w:t>5212</w:t>
            </w:r>
            <w:r w:rsidRPr="00AD22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0854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DF71F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F2">
              <w:rPr>
                <w:rFonts w:ascii="Times New Roman" w:hAnsi="Times New Roman" w:cs="Times New Roman"/>
                <w:noProof/>
                <w:sz w:val="24"/>
                <w:szCs w:val="24"/>
              </w:rPr>
              <w:t>(Brown et al. 1997; O'Flaherty 2000)</w:t>
            </w:r>
          </w:p>
        </w:tc>
      </w:tr>
      <w:tr w:rsidR="00D83748" w:rsidRPr="00051D39" w:rsidTr="00766315">
        <w:trPr>
          <w:trHeight w:val="914"/>
        </w:trPr>
        <w:tc>
          <w:tcPr>
            <w:tcW w:w="13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051D39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Bone weight </w:t>
            </w:r>
            <w:r w:rsidRPr="00051D39">
              <w:rPr>
                <w:rFonts w:ascii="Times New Roman" w:hAnsi="Times New Roman" w:cs="Times New Roman"/>
                <w:sz w:val="24"/>
                <w:szCs w:val="24"/>
              </w:rPr>
              <w:t>Conversion factor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051D39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D39">
              <w:rPr>
                <w:rFonts w:ascii="Times New Roman" w:hAnsi="Times New Roman" w:cs="Times New Roman"/>
                <w:sz w:val="24"/>
                <w:szCs w:val="24"/>
              </w:rPr>
              <w:t>CFb</w:t>
            </w:r>
            <w:proofErr w:type="spellEnd"/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051D39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39">
              <w:rPr>
                <w:rFonts w:ascii="Times New Roman" w:hAnsi="Times New Roman" w:cs="Times New Roman"/>
                <w:sz w:val="24"/>
                <w:szCs w:val="24"/>
              </w:rPr>
              <w:t>gram/ gram</w:t>
            </w:r>
          </w:p>
        </w:tc>
        <w:tc>
          <w:tcPr>
            <w:tcW w:w="9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051D39" w:rsidRDefault="00D83748" w:rsidP="00085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3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0854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DF71F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F2">
              <w:rPr>
                <w:rFonts w:ascii="Times New Roman" w:hAnsi="Times New Roman" w:cs="Times New Roman"/>
                <w:noProof/>
                <w:sz w:val="24"/>
                <w:szCs w:val="24"/>
              </w:rPr>
              <w:t>(Fleming et al. 1999)</w:t>
            </w:r>
          </w:p>
        </w:tc>
      </w:tr>
      <w:tr w:rsidR="00D83748" w:rsidRPr="00051D39" w:rsidTr="00766315">
        <w:trPr>
          <w:trHeight w:val="914"/>
        </w:trPr>
        <w:tc>
          <w:tcPr>
            <w:tcW w:w="13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3748" w:rsidRPr="00051D39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Years past age 35 of trabecular bone loss  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3748" w:rsidRPr="00F85F21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TAGELOSS</w:t>
            </w: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3748" w:rsidRPr="00F85F21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9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3748" w:rsidRPr="00F85F21" w:rsidRDefault="00D83748" w:rsidP="00085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0854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K)</w:t>
            </w:r>
          </w:p>
        </w:tc>
        <w:tc>
          <w:tcPr>
            <w:tcW w:w="8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3748" w:rsidRPr="00DF71F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71F2">
              <w:rPr>
                <w:rFonts w:ascii="Times New Roman" w:hAnsi="Times New Roman" w:cs="Times New Roman"/>
                <w:noProof/>
                <w:sz w:val="24"/>
                <w:szCs w:val="24"/>
              </w:rPr>
              <w:t>(O'Flaherty 2000)</w:t>
            </w:r>
          </w:p>
        </w:tc>
      </w:tr>
      <w:tr w:rsidR="00D83748" w:rsidRPr="00051D39" w:rsidTr="00766315">
        <w:trPr>
          <w:trHeight w:val="914"/>
        </w:trPr>
        <w:tc>
          <w:tcPr>
            <w:tcW w:w="13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3748" w:rsidRPr="00051D39" w:rsidDel="007C5EBA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 past age 35 of cortical bone loss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3748" w:rsidRPr="00F85F21" w:rsidDel="007C5EBA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CAGELOSS</w:t>
            </w: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3748" w:rsidRPr="00F85F21" w:rsidDel="007C5EBA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9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3748" w:rsidRPr="00F85F21" w:rsidDel="007C5EBA" w:rsidRDefault="00D83748" w:rsidP="00085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0854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3748" w:rsidRPr="00DF71F2" w:rsidDel="007C5EBA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71F2">
              <w:rPr>
                <w:rFonts w:ascii="Times New Roman" w:hAnsi="Times New Roman" w:cs="Times New Roman"/>
                <w:noProof/>
                <w:sz w:val="24"/>
                <w:szCs w:val="24"/>
              </w:rPr>
              <w:t>(O'Flaherty 2000)</w:t>
            </w:r>
          </w:p>
        </w:tc>
      </w:tr>
      <w:tr w:rsidR="00D83748" w:rsidRPr="00051D39" w:rsidTr="00766315">
        <w:trPr>
          <w:trHeight w:val="914"/>
        </w:trPr>
        <w:tc>
          <w:tcPr>
            <w:tcW w:w="13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3748" w:rsidRPr="00051D39" w:rsidDel="007C5EBA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Trabecular bone resorption rate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3748" w:rsidRPr="009F7431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TBLOSS</w:t>
            </w: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3748" w:rsidRPr="00F85F21" w:rsidDel="007C5EBA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Decade (years/10)</w:t>
            </w:r>
          </w:p>
        </w:tc>
        <w:tc>
          <w:tcPr>
            <w:tcW w:w="9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3748" w:rsidRPr="00F85F21" w:rsidDel="007C5EBA" w:rsidRDefault="00D83748" w:rsidP="00085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21">
              <w:rPr>
                <w:rFonts w:ascii="Times New Roman" w:hAnsi="Times New Roman" w:cs="Times New Roman"/>
                <w:sz w:val="24"/>
                <w:szCs w:val="24"/>
              </w:rPr>
              <w:t>0.5012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0854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3748" w:rsidRPr="00DF71F2" w:rsidDel="007C5EBA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71F2">
              <w:rPr>
                <w:rFonts w:ascii="Times New Roman" w:hAnsi="Times New Roman" w:cs="Times New Roman"/>
                <w:noProof/>
                <w:sz w:val="24"/>
                <w:szCs w:val="24"/>
              </w:rPr>
              <w:t>(O'Flaherty 2000)</w:t>
            </w:r>
          </w:p>
        </w:tc>
      </w:tr>
      <w:tr w:rsidR="00D83748" w:rsidRPr="00051D39" w:rsidTr="00766315">
        <w:trPr>
          <w:trHeight w:val="914"/>
        </w:trPr>
        <w:tc>
          <w:tcPr>
            <w:tcW w:w="13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3748" w:rsidRPr="00051D39" w:rsidDel="007C5EBA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Cortical bone resorption rate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3748" w:rsidRPr="009F7431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CBLOSS</w:t>
            </w: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3748" w:rsidRPr="00F85F21" w:rsidDel="007C5EBA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Decade (years/10)</w:t>
            </w:r>
          </w:p>
        </w:tc>
        <w:tc>
          <w:tcPr>
            <w:tcW w:w="9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3748" w:rsidRPr="00F85F21" w:rsidDel="007C5EBA" w:rsidRDefault="00D83748" w:rsidP="00085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21">
              <w:rPr>
                <w:rFonts w:ascii="Times New Roman" w:hAnsi="Times New Roman" w:cs="Times New Roman"/>
                <w:sz w:val="24"/>
                <w:szCs w:val="24"/>
              </w:rPr>
              <w:t>0.5012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0854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3748" w:rsidRPr="00DF71F2" w:rsidDel="007C5EBA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71F2">
              <w:rPr>
                <w:rFonts w:ascii="Times New Roman" w:hAnsi="Times New Roman" w:cs="Times New Roman"/>
                <w:noProof/>
                <w:sz w:val="24"/>
                <w:szCs w:val="24"/>
              </w:rPr>
              <w:t>(O'Flaherty 2000)</w:t>
            </w:r>
          </w:p>
        </w:tc>
      </w:tr>
      <w:tr w:rsidR="00D83748" w:rsidRPr="00051D39" w:rsidTr="00766315">
        <w:trPr>
          <w:trHeight w:val="914"/>
        </w:trPr>
        <w:tc>
          <w:tcPr>
            <w:tcW w:w="13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051D39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Trabecular bone weight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051D39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D39">
              <w:rPr>
                <w:rFonts w:ascii="Times New Roman" w:hAnsi="Times New Roman" w:cs="Times New Roman"/>
                <w:sz w:val="24"/>
                <w:szCs w:val="24"/>
              </w:rPr>
              <w:t>Tbonewt</w:t>
            </w:r>
            <w:proofErr w:type="spellEnd"/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051D39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39">
              <w:rPr>
                <w:rFonts w:ascii="Times New Roman" w:hAnsi="Times New Roman" w:cs="Times New Roman"/>
                <w:sz w:val="24"/>
                <w:szCs w:val="24"/>
              </w:rPr>
              <w:t>grams</w:t>
            </w:r>
          </w:p>
        </w:tc>
        <w:tc>
          <w:tcPr>
            <w:tcW w:w="9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051D39" w:rsidRDefault="00D83748" w:rsidP="00085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C1">
              <w:rPr>
                <w:rFonts w:ascii="Times New Roman" w:hAnsi="Times New Roman" w:cs="Times New Roman"/>
                <w:sz w:val="24"/>
                <w:szCs w:val="24"/>
              </w:rPr>
              <w:t>348.3</w:t>
            </w:r>
            <w:r w:rsidRPr="00BB10FE" w:rsidDel="00BB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0854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DF71F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F2">
              <w:rPr>
                <w:rFonts w:ascii="Times New Roman" w:hAnsi="Times New Roman" w:cs="Times New Roman"/>
                <w:noProof/>
                <w:sz w:val="24"/>
                <w:szCs w:val="24"/>
              </w:rPr>
              <w:t>(Brown et al. 1997)</w:t>
            </w:r>
          </w:p>
        </w:tc>
      </w:tr>
      <w:tr w:rsidR="00D83748" w:rsidRPr="00051D39" w:rsidTr="00766315">
        <w:trPr>
          <w:trHeight w:val="692"/>
        </w:trPr>
        <w:tc>
          <w:tcPr>
            <w:tcW w:w="13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051D39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39">
              <w:rPr>
                <w:rFonts w:ascii="Times New Roman" w:hAnsi="Times New Roman" w:cs="Times New Roman"/>
                <w:sz w:val="24"/>
                <w:szCs w:val="24"/>
              </w:rPr>
              <w:t>Cortical bone weight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051D39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D39">
              <w:rPr>
                <w:rFonts w:ascii="Times New Roman" w:hAnsi="Times New Roman" w:cs="Times New Roman"/>
                <w:sz w:val="24"/>
                <w:szCs w:val="24"/>
              </w:rPr>
              <w:t>Cbonewt</w:t>
            </w:r>
            <w:proofErr w:type="spellEnd"/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051D39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39">
              <w:rPr>
                <w:rFonts w:ascii="Times New Roman" w:hAnsi="Times New Roman" w:cs="Times New Roman"/>
                <w:sz w:val="24"/>
                <w:szCs w:val="24"/>
              </w:rPr>
              <w:t>grams</w:t>
            </w:r>
          </w:p>
        </w:tc>
        <w:tc>
          <w:tcPr>
            <w:tcW w:w="9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051D39" w:rsidRDefault="00D83748" w:rsidP="00085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75C1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0854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3748" w:rsidRPr="00DF71F2" w:rsidRDefault="00D83748" w:rsidP="007663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F2">
              <w:rPr>
                <w:rFonts w:ascii="Times New Roman" w:hAnsi="Times New Roman" w:cs="Times New Roman"/>
                <w:noProof/>
                <w:sz w:val="24"/>
                <w:szCs w:val="24"/>
              </w:rPr>
              <w:t>(Brown et al. 1997)</w:t>
            </w:r>
          </w:p>
        </w:tc>
      </w:tr>
    </w:tbl>
    <w:p w:rsidR="0008540F" w:rsidRDefault="0008540F" w:rsidP="00766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83748">
        <w:rPr>
          <w:rFonts w:ascii="Times New Roman" w:hAnsi="Times New Roman" w:cs="Times New Roman"/>
          <w:sz w:val="24"/>
          <w:szCs w:val="24"/>
        </w:rPr>
        <w:t xml:space="preserve">, no equation; </w:t>
      </w:r>
    </w:p>
    <w:p w:rsidR="0008540F" w:rsidRDefault="0008540F" w:rsidP="00766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83748">
        <w:rPr>
          <w:rFonts w:ascii="Times New Roman" w:hAnsi="Times New Roman" w:cs="Times New Roman"/>
          <w:sz w:val="24"/>
          <w:szCs w:val="24"/>
        </w:rPr>
        <w:t>, WBONE</w:t>
      </w:r>
      <w:r w:rsidR="00D83748"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 w:rsidR="00D83748">
        <w:rPr>
          <w:rFonts w:ascii="Times New Roman" w:hAnsi="Times New Roman" w:cs="Times New Roman"/>
          <w:sz w:val="24"/>
          <w:szCs w:val="24"/>
        </w:rPr>
        <w:t>29*(BW^1.21)</w:t>
      </w:r>
      <w:r w:rsidR="00D83748" w:rsidRPr="00A12A99">
        <w:rPr>
          <w:rFonts w:ascii="Times New Roman" w:hAnsi="Times New Roman" w:cs="Times New Roman"/>
          <w:sz w:val="24"/>
          <w:szCs w:val="24"/>
        </w:rPr>
        <w:t xml:space="preserve"> marrow-free bone weight (g)</w:t>
      </w:r>
      <w:r w:rsidR="00D837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540F" w:rsidRDefault="0008540F" w:rsidP="00766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83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3748">
        <w:rPr>
          <w:rFonts w:ascii="Times New Roman" w:hAnsi="Times New Roman" w:cs="Times New Roman"/>
          <w:sz w:val="24"/>
          <w:szCs w:val="24"/>
        </w:rPr>
        <w:t>CFb</w:t>
      </w:r>
      <w:proofErr w:type="spellEnd"/>
      <w:r w:rsidR="00D83748">
        <w:rPr>
          <w:rFonts w:ascii="Times New Roman" w:hAnsi="Times New Roman" w:cs="Times New Roman"/>
          <w:sz w:val="24"/>
          <w:szCs w:val="24"/>
        </w:rPr>
        <w:t xml:space="preserve"> = Bone </w:t>
      </w:r>
      <w:proofErr w:type="spellStart"/>
      <w:r w:rsidR="00D83748">
        <w:rPr>
          <w:rFonts w:ascii="Times New Roman" w:hAnsi="Times New Roman" w:cs="Times New Roman"/>
          <w:sz w:val="24"/>
          <w:szCs w:val="24"/>
        </w:rPr>
        <w:t>mineral+collagen</w:t>
      </w:r>
      <w:proofErr w:type="spellEnd"/>
      <w:r w:rsidR="00D837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83748">
        <w:rPr>
          <w:rFonts w:ascii="Times New Roman" w:hAnsi="Times New Roman" w:cs="Times New Roman"/>
          <w:sz w:val="24"/>
          <w:szCs w:val="24"/>
        </w:rPr>
        <w:t>ash+protein</w:t>
      </w:r>
      <w:proofErr w:type="spellEnd"/>
      <w:r w:rsidR="00D83748">
        <w:rPr>
          <w:rFonts w:ascii="Times New Roman" w:hAnsi="Times New Roman" w:cs="Times New Roman"/>
          <w:sz w:val="24"/>
          <w:szCs w:val="24"/>
        </w:rPr>
        <w:t xml:space="preserve">)/bone mineral alone (ash); </w:t>
      </w:r>
    </w:p>
    <w:p w:rsidR="0008540F" w:rsidRDefault="0008540F" w:rsidP="00766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83748" w:rsidRPr="009F7431">
        <w:rPr>
          <w:rFonts w:ascii="Times New Roman" w:hAnsi="Times New Roman" w:cs="Times New Roman"/>
          <w:sz w:val="24"/>
          <w:szCs w:val="24"/>
        </w:rPr>
        <w:t>,TAGELOSS and CAGELOSS =(65-35);constant used as approximate years of age-related bone loss in retired lead-workers, TBLOSS = 10^(-0.01*TAGELOSS);</w:t>
      </w:r>
      <w:r w:rsidR="00D83748">
        <w:rPr>
          <w:rFonts w:ascii="Times New Roman" w:hAnsi="Times New Roman" w:cs="Times New Roman"/>
          <w:sz w:val="24"/>
          <w:szCs w:val="24"/>
        </w:rPr>
        <w:t xml:space="preserve"> </w:t>
      </w:r>
      <w:r w:rsidR="00D83748" w:rsidRPr="009F7431">
        <w:rPr>
          <w:rFonts w:ascii="Times New Roman" w:hAnsi="Times New Roman" w:cs="Times New Roman"/>
          <w:sz w:val="24"/>
          <w:szCs w:val="24"/>
        </w:rPr>
        <w:t>assumed bone resorption rate multiplied by years past age 35 (10% per decade (e.g. 65-35=30 years or 3 decades</w:t>
      </w:r>
      <w:r w:rsidR="00D83748">
        <w:rPr>
          <w:rFonts w:ascii="Times New Roman" w:hAnsi="Times New Roman" w:cs="Times New Roman"/>
          <w:sz w:val="24"/>
          <w:szCs w:val="24"/>
        </w:rPr>
        <w:t>)</w:t>
      </w:r>
      <w:r w:rsidR="00D83748" w:rsidRPr="009F7431">
        <w:rPr>
          <w:rFonts w:ascii="Times New Roman" w:hAnsi="Times New Roman" w:cs="Times New Roman"/>
          <w:sz w:val="24"/>
          <w:szCs w:val="24"/>
        </w:rPr>
        <w:t>;</w:t>
      </w:r>
      <w:r w:rsidR="00D83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48" w:rsidRPr="009F7431">
        <w:rPr>
          <w:rFonts w:ascii="Times New Roman" w:hAnsi="Times New Roman" w:cs="Times New Roman"/>
          <w:sz w:val="24"/>
          <w:szCs w:val="24"/>
        </w:rPr>
        <w:t>Tbone</w:t>
      </w:r>
      <w:proofErr w:type="spellEnd"/>
      <w:r w:rsidR="00D83748" w:rsidRPr="009F7431">
        <w:rPr>
          <w:rFonts w:ascii="Times New Roman" w:hAnsi="Times New Roman" w:cs="Times New Roman"/>
          <w:sz w:val="24"/>
          <w:szCs w:val="24"/>
        </w:rPr>
        <w:t xml:space="preserve"> weight(g)</w:t>
      </w:r>
      <w:r w:rsidR="00D83748">
        <w:rPr>
          <w:rFonts w:ascii="Times New Roman" w:hAnsi="Times New Roman" w:cs="Times New Roman"/>
          <w:sz w:val="24"/>
          <w:szCs w:val="24"/>
        </w:rPr>
        <w:t xml:space="preserve"> </w:t>
      </w:r>
      <w:r w:rsidR="00D83748" w:rsidRPr="009F7431">
        <w:rPr>
          <w:rFonts w:ascii="Times New Roman" w:hAnsi="Times New Roman" w:cs="Times New Roman"/>
          <w:sz w:val="24"/>
          <w:szCs w:val="24"/>
        </w:rPr>
        <w:t>for a 65 year-old 73 kg man</w:t>
      </w:r>
      <w:r w:rsidR="00D837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540F" w:rsidRDefault="0008540F" w:rsidP="00766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83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3748">
        <w:rPr>
          <w:rFonts w:ascii="Times New Roman" w:hAnsi="Times New Roman" w:cs="Times New Roman"/>
          <w:sz w:val="24"/>
          <w:szCs w:val="24"/>
        </w:rPr>
        <w:t>Tbonewt</w:t>
      </w:r>
      <w:proofErr w:type="spellEnd"/>
      <w:r w:rsidR="00D83748">
        <w:rPr>
          <w:rFonts w:ascii="Times New Roman" w:hAnsi="Times New Roman" w:cs="Times New Roman"/>
          <w:sz w:val="24"/>
          <w:szCs w:val="24"/>
        </w:rPr>
        <w:t xml:space="preserve"> =</w:t>
      </w:r>
      <w:r w:rsidR="00D83748" w:rsidRPr="009F7431">
        <w:rPr>
          <w:rFonts w:ascii="Times New Roman" w:hAnsi="Times New Roman" w:cs="Times New Roman"/>
          <w:sz w:val="24"/>
          <w:szCs w:val="24"/>
        </w:rPr>
        <w:t>0.2*WBONE*TBLOSS/</w:t>
      </w:r>
      <w:proofErr w:type="spellStart"/>
      <w:r w:rsidR="00D83748" w:rsidRPr="009F7431">
        <w:rPr>
          <w:rFonts w:ascii="Times New Roman" w:hAnsi="Times New Roman" w:cs="Times New Roman"/>
          <w:sz w:val="24"/>
          <w:szCs w:val="24"/>
        </w:rPr>
        <w:t>CFb</w:t>
      </w:r>
      <w:proofErr w:type="spellEnd"/>
      <w:r w:rsidR="00D837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3748" w:rsidRPr="009F7431" w:rsidRDefault="0008540F" w:rsidP="00766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83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3748">
        <w:rPr>
          <w:rFonts w:ascii="Times New Roman" w:hAnsi="Times New Roman" w:cs="Times New Roman"/>
          <w:sz w:val="24"/>
          <w:szCs w:val="24"/>
        </w:rPr>
        <w:t>Cbonewt</w:t>
      </w:r>
      <w:proofErr w:type="spellEnd"/>
      <w:r w:rsidR="00D83748">
        <w:rPr>
          <w:rFonts w:ascii="Times New Roman" w:hAnsi="Times New Roman" w:cs="Times New Roman"/>
          <w:sz w:val="24"/>
          <w:szCs w:val="24"/>
        </w:rPr>
        <w:t>=0.8</w:t>
      </w:r>
      <w:r w:rsidR="00D83748" w:rsidRPr="009F7431">
        <w:rPr>
          <w:rFonts w:ascii="Times New Roman" w:hAnsi="Times New Roman" w:cs="Times New Roman"/>
          <w:sz w:val="24"/>
          <w:szCs w:val="24"/>
        </w:rPr>
        <w:t>*WBONE*TBLOSS/</w:t>
      </w:r>
      <w:proofErr w:type="spellStart"/>
      <w:r w:rsidR="00D83748" w:rsidRPr="009F7431">
        <w:rPr>
          <w:rFonts w:ascii="Times New Roman" w:hAnsi="Times New Roman" w:cs="Times New Roman"/>
          <w:sz w:val="24"/>
          <w:szCs w:val="24"/>
        </w:rPr>
        <w:t>CFb</w:t>
      </w:r>
      <w:proofErr w:type="spellEnd"/>
      <w:r w:rsidR="00D83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748" w:rsidRPr="009F7431" w:rsidRDefault="00D83748">
      <w:r w:rsidRPr="009F7431">
        <w:br w:type="page"/>
      </w:r>
    </w:p>
    <w:p w:rsidR="00D83748" w:rsidRPr="00633A63" w:rsidRDefault="00D83748" w:rsidP="00766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S4</w:t>
      </w:r>
      <w:r w:rsidRPr="00633A6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Ratio of lead in the b</w:t>
      </w:r>
      <w:r w:rsidRPr="00633A63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s of retired smelter workers </w:t>
      </w: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522"/>
        <w:gridCol w:w="1236"/>
        <w:gridCol w:w="1236"/>
        <w:gridCol w:w="1236"/>
        <w:gridCol w:w="1236"/>
        <w:gridCol w:w="1137"/>
      </w:tblGrid>
      <w:tr w:rsidR="00D83748" w:rsidRPr="00633A63" w:rsidTr="00766315">
        <w:trPr>
          <w:trHeight w:val="1319"/>
        </w:trPr>
        <w:tc>
          <w:tcPr>
            <w:tcW w:w="13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63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ubject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Trabecular 1994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3A6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Trabecular 1999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Cortical 1994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Cortical 1999</w:t>
            </w:r>
          </w:p>
        </w:tc>
        <w:tc>
          <w:tcPr>
            <w:tcW w:w="12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Ratio</w:t>
            </w:r>
          </w:p>
          <w:p w:rsidR="00D83748" w:rsidRPr="00633A63" w:rsidRDefault="00D83748" w:rsidP="007663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T/C 1994</w:t>
            </w:r>
            <w:r w:rsidRPr="0066472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Ratio</w:t>
            </w:r>
          </w:p>
          <w:p w:rsidR="00D83748" w:rsidRPr="00633A63" w:rsidRDefault="00D83748" w:rsidP="007663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T/C 1999</w:t>
            </w:r>
          </w:p>
        </w:tc>
      </w:tr>
      <w:tr w:rsidR="00D83748" w:rsidRPr="00633A63" w:rsidTr="00766315">
        <w:trPr>
          <w:trHeight w:val="645"/>
        </w:trPr>
        <w:tc>
          <w:tcPr>
            <w:tcW w:w="13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</w:tr>
      <w:tr w:rsidR="00D83748" w:rsidRPr="00633A63" w:rsidTr="00766315">
        <w:trPr>
          <w:trHeight w:val="645"/>
        </w:trPr>
        <w:tc>
          <w:tcPr>
            <w:tcW w:w="13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</w:tr>
      <w:tr w:rsidR="00D83748" w:rsidRPr="00633A63" w:rsidTr="00766315">
        <w:trPr>
          <w:trHeight w:val="645"/>
        </w:trPr>
        <w:tc>
          <w:tcPr>
            <w:tcW w:w="13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</w:tr>
      <w:tr w:rsidR="00D83748" w:rsidRPr="00633A63" w:rsidTr="00766315">
        <w:trPr>
          <w:trHeight w:val="645"/>
        </w:trPr>
        <w:tc>
          <w:tcPr>
            <w:tcW w:w="13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</w:tr>
      <w:tr w:rsidR="00D83748" w:rsidRPr="00633A63" w:rsidTr="00766315">
        <w:trPr>
          <w:trHeight w:val="645"/>
        </w:trPr>
        <w:tc>
          <w:tcPr>
            <w:tcW w:w="13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</w:tr>
      <w:tr w:rsidR="00D83748" w:rsidRPr="00633A63" w:rsidTr="00766315">
        <w:trPr>
          <w:trHeight w:val="645"/>
        </w:trPr>
        <w:tc>
          <w:tcPr>
            <w:tcW w:w="13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</w:tr>
      <w:tr w:rsidR="00D83748" w:rsidRPr="00633A63" w:rsidTr="00766315">
        <w:trPr>
          <w:trHeight w:val="645"/>
        </w:trPr>
        <w:tc>
          <w:tcPr>
            <w:tcW w:w="13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D83748" w:rsidRPr="00633A63" w:rsidTr="00766315">
        <w:trPr>
          <w:trHeight w:val="645"/>
        </w:trPr>
        <w:tc>
          <w:tcPr>
            <w:tcW w:w="13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</w:tr>
      <w:tr w:rsidR="00D83748" w:rsidRPr="00633A63" w:rsidTr="00766315">
        <w:trPr>
          <w:trHeight w:val="645"/>
        </w:trPr>
        <w:tc>
          <w:tcPr>
            <w:tcW w:w="13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36" w:type="dxa"/>
            <w:shd w:val="clear" w:color="auto" w:fill="auto"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748" w:rsidRPr="00633A63" w:rsidRDefault="00D83748" w:rsidP="007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</w:tr>
    </w:tbl>
    <w:p w:rsidR="00D83748" w:rsidRDefault="00D83748">
      <w:pPr>
        <w:rPr>
          <w:rFonts w:ascii="Times New Roman" w:hAnsi="Times New Roman" w:cs="Times New Roman"/>
          <w:sz w:val="24"/>
          <w:szCs w:val="24"/>
        </w:rPr>
      </w:pPr>
      <w:r w:rsidRPr="00633A63">
        <w:rPr>
          <w:rFonts w:ascii="Times New Roman" w:hAnsi="Times New Roman" w:cs="Times New Roman"/>
          <w:sz w:val="24"/>
          <w:szCs w:val="24"/>
        </w:rPr>
        <w:t>A, Mean (</w:t>
      </w:r>
      <w:r>
        <w:rPr>
          <w:rFonts w:ascii="Times New Roman" w:hAnsi="Times New Roman" w:cs="Times New Roman"/>
          <w:sz w:val="24"/>
          <w:szCs w:val="24"/>
        </w:rPr>
        <w:t>µ</w:t>
      </w:r>
      <w:r w:rsidRPr="00633A63">
        <w:rPr>
          <w:rFonts w:ascii="Times New Roman" w:hAnsi="Times New Roman" w:cs="Times New Roman"/>
          <w:sz w:val="24"/>
          <w:szCs w:val="24"/>
        </w:rPr>
        <w:t>g/g bone mineral)</w:t>
      </w:r>
      <w:r>
        <w:rPr>
          <w:rFonts w:ascii="Times New Roman" w:hAnsi="Times New Roman" w:cs="Times New Roman"/>
          <w:sz w:val="24"/>
          <w:szCs w:val="24"/>
        </w:rPr>
        <w:t xml:space="preserve"> by bone type and year; B, T=trabecular bone, C=Cortical bone</w:t>
      </w:r>
      <w:r w:rsidR="00F952F8">
        <w:rPr>
          <w:rFonts w:ascii="Times New Roman" w:hAnsi="Times New Roman" w:cs="Times New Roman"/>
          <w:sz w:val="24"/>
          <w:szCs w:val="24"/>
        </w:rPr>
        <w:t xml:space="preserve">; data in columns 1 – 5 as reported by </w:t>
      </w:r>
      <w:proofErr w:type="spellStart"/>
      <w:r w:rsidR="00F952F8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F952F8">
        <w:rPr>
          <w:rFonts w:ascii="Times New Roman" w:hAnsi="Times New Roman" w:cs="Times New Roman"/>
          <w:sz w:val="24"/>
          <w:szCs w:val="24"/>
        </w:rPr>
        <w:t xml:space="preserve"> et al. </w:t>
      </w:r>
      <w:r w:rsidR="00F952F8" w:rsidRPr="00344175">
        <w:rPr>
          <w:rFonts w:ascii="Times New Roman" w:hAnsi="Times New Roman" w:cs="Times New Roman"/>
          <w:noProof/>
          <w:sz w:val="24"/>
          <w:szCs w:val="24"/>
        </w:rPr>
        <w:t>(Nie et al. 2005)</w:t>
      </w:r>
    </w:p>
    <w:p w:rsidR="00D83748" w:rsidRDefault="00D83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3748" w:rsidRPr="00C74F75" w:rsidRDefault="00D83748">
      <w:pPr>
        <w:rPr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noProof/>
          <w:sz w:val="32"/>
          <w:szCs w:val="32"/>
        </w:rPr>
        <w:lastRenderedPageBreak/>
        <w:t>references</w:t>
      </w:r>
    </w:p>
    <w:p w:rsidR="00D83748" w:rsidRPr="001621F9" w:rsidRDefault="00D83748" w:rsidP="00766315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21F9">
        <w:rPr>
          <w:rFonts w:ascii="Times New Roman" w:hAnsi="Times New Roman" w:cs="Times New Roman"/>
          <w:sz w:val="24"/>
          <w:szCs w:val="24"/>
        </w:rPr>
        <w:t xml:space="preserve">Billett HH. 1990. Hemoglobin and hematocrit, in Clinical methods: The history, physical, and laboratory examinations, rd, H. K. Walker, W. D. Hall, J. W. </w:t>
      </w:r>
      <w:r>
        <w:rPr>
          <w:rFonts w:ascii="Times New Roman" w:hAnsi="Times New Roman" w:cs="Times New Roman"/>
          <w:sz w:val="24"/>
          <w:szCs w:val="24"/>
        </w:rPr>
        <w:t xml:space="preserve">Hurst, eds. Boston: Butterworth </w:t>
      </w:r>
      <w:r w:rsidRPr="001621F9">
        <w:rPr>
          <w:rFonts w:ascii="Times New Roman" w:hAnsi="Times New Roman" w:cs="Times New Roman"/>
          <w:sz w:val="24"/>
          <w:szCs w:val="24"/>
        </w:rPr>
        <w:t>Butterworth Publishers, a division of Reed Publishing.</w:t>
      </w:r>
    </w:p>
    <w:p w:rsidR="00D83748" w:rsidRPr="001621F9" w:rsidRDefault="00D83748" w:rsidP="00766315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3748" w:rsidRPr="001621F9" w:rsidRDefault="00D83748" w:rsidP="00766315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21F9">
        <w:rPr>
          <w:rFonts w:ascii="Times New Roman" w:hAnsi="Times New Roman" w:cs="Times New Roman"/>
          <w:sz w:val="24"/>
          <w:szCs w:val="24"/>
        </w:rPr>
        <w:t xml:space="preserve">Brown RP, Delp MD, Lindstedt SL, Rhomberg LR, Beliles RP. 1997. Physiological parameter values for physiologically based pharmacokinetic models. Toxicol Ind Health 13:407-484. </w:t>
      </w:r>
      <w:r w:rsidR="00F35D5F">
        <w:rPr>
          <w:rFonts w:ascii="Times New Roman" w:hAnsi="Times New Roman" w:cs="Times New Roman"/>
          <w:sz w:val="24"/>
          <w:szCs w:val="24"/>
        </w:rPr>
        <w:t xml:space="preserve">DOI  </w:t>
      </w:r>
      <w:r w:rsidRPr="001621F9">
        <w:rPr>
          <w:rFonts w:ascii="Times New Roman" w:hAnsi="Times New Roman" w:cs="Times New Roman"/>
          <w:sz w:val="24"/>
          <w:szCs w:val="24"/>
        </w:rPr>
        <w:t>: 10.1177/074823379701300401.</w:t>
      </w:r>
    </w:p>
    <w:p w:rsidR="00D83748" w:rsidRPr="001621F9" w:rsidRDefault="00D83748" w:rsidP="00766315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3748" w:rsidRPr="0058121C" w:rsidRDefault="00D83748" w:rsidP="0058121C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0973">
        <w:rPr>
          <w:rFonts w:ascii="Times New Roman" w:hAnsi="Times New Roman" w:cs="Times New Roman"/>
          <w:sz w:val="24"/>
          <w:szCs w:val="24"/>
        </w:rPr>
        <w:t xml:space="preserve">Cummings JH, Bingham SA, Heaton KW, Eastwood MA. 1992. Fecal weight, colon cancer risk, and dietary intake of nonstarch polysaccharides (dietary fiber). Gastroenterology 103:1783-1789. </w:t>
      </w:r>
      <w:r w:rsidR="00F35D5F" w:rsidRPr="00190973">
        <w:rPr>
          <w:rFonts w:ascii="Times New Roman" w:hAnsi="Times New Roman" w:cs="Times New Roman"/>
          <w:sz w:val="24"/>
          <w:szCs w:val="24"/>
        </w:rPr>
        <w:t>DOI</w:t>
      </w:r>
      <w:r w:rsidR="00190973" w:rsidRPr="00190973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tgtFrame="_blank" w:history="1">
        <w:r w:rsidR="00190973" w:rsidRPr="0058121C">
          <w:rPr>
            <w:rFonts w:ascii="Times New Roman" w:eastAsia="Times New Roman" w:hAnsi="Times New Roman" w:cs="Times New Roman"/>
            <w:color w:val="2F4A8B"/>
            <w:sz w:val="24"/>
            <w:szCs w:val="24"/>
            <w:u w:val="single"/>
            <w:lang w:val="en"/>
          </w:rPr>
          <w:t>10.1016/0016-5085(92)91435-7</w:t>
        </w:r>
      </w:hyperlink>
    </w:p>
    <w:p w:rsidR="00D83748" w:rsidRPr="001621F9" w:rsidRDefault="00D83748" w:rsidP="00766315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3748" w:rsidRPr="001621F9" w:rsidRDefault="00D83748" w:rsidP="00766315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21F9">
        <w:rPr>
          <w:rFonts w:ascii="Times New Roman" w:hAnsi="Times New Roman" w:cs="Times New Roman"/>
          <w:sz w:val="24"/>
          <w:szCs w:val="24"/>
        </w:rPr>
        <w:t xml:space="preserve">Davy KP and Seals DR. 1994. Total blood volume in healthy young and older men. Journal of applied physiology (Bethesda, Md. : 1985) 76:2059-2062. </w:t>
      </w:r>
      <w:r w:rsidR="00F35D5F">
        <w:rPr>
          <w:rFonts w:ascii="Times New Roman" w:hAnsi="Times New Roman" w:cs="Times New Roman"/>
          <w:sz w:val="24"/>
          <w:szCs w:val="24"/>
        </w:rPr>
        <w:t xml:space="preserve">DOI  </w:t>
      </w:r>
      <w:r w:rsidRPr="001621F9">
        <w:rPr>
          <w:rFonts w:ascii="Times New Roman" w:hAnsi="Times New Roman" w:cs="Times New Roman"/>
          <w:sz w:val="24"/>
          <w:szCs w:val="24"/>
        </w:rPr>
        <w:t>: 10.1152/jappl.1994.76.5.2059.</w:t>
      </w:r>
    </w:p>
    <w:p w:rsidR="00D83748" w:rsidRPr="001621F9" w:rsidRDefault="00D83748" w:rsidP="00766315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3748" w:rsidRPr="001621F9" w:rsidRDefault="00D83748" w:rsidP="00766315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21F9">
        <w:rPr>
          <w:rFonts w:ascii="Times New Roman" w:hAnsi="Times New Roman" w:cs="Times New Roman"/>
          <w:sz w:val="24"/>
          <w:szCs w:val="24"/>
        </w:rPr>
        <w:t xml:space="preserve">Fleming DE, Chettle DR, Webber CE, O'Flaherty EJ. 1999. The o'flaherty model of lead kinetics: An evaluation using data from a lead smelter population. Toxicol Appl Pharmacol 161:100-109. </w:t>
      </w:r>
      <w:r w:rsidR="00F35D5F">
        <w:rPr>
          <w:rFonts w:ascii="Times New Roman" w:hAnsi="Times New Roman" w:cs="Times New Roman"/>
          <w:sz w:val="24"/>
          <w:szCs w:val="24"/>
        </w:rPr>
        <w:t xml:space="preserve">DOI  </w:t>
      </w:r>
      <w:r w:rsidRPr="001621F9">
        <w:rPr>
          <w:rFonts w:ascii="Times New Roman" w:hAnsi="Times New Roman" w:cs="Times New Roman"/>
          <w:sz w:val="24"/>
          <w:szCs w:val="24"/>
        </w:rPr>
        <w:t>: 10.1006/taap.1999.8790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1F9">
        <w:rPr>
          <w:rFonts w:ascii="Times New Roman" w:hAnsi="Times New Roman" w:cs="Times New Roman"/>
          <w:sz w:val="24"/>
          <w:szCs w:val="24"/>
        </w:rPr>
        <w:t>S0041-008X(99)98790-2 [pii].</w:t>
      </w:r>
    </w:p>
    <w:p w:rsidR="00D83748" w:rsidRPr="001621F9" w:rsidRDefault="00D83748" w:rsidP="00766315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3748" w:rsidRPr="001621F9" w:rsidRDefault="00D83748" w:rsidP="00766315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21F9">
        <w:rPr>
          <w:rFonts w:ascii="Times New Roman" w:hAnsi="Times New Roman" w:cs="Times New Roman"/>
          <w:sz w:val="24"/>
          <w:szCs w:val="24"/>
        </w:rPr>
        <w:t xml:space="preserve">Hattis D. 1981. Dynamics of medical removal protection for lead - a reappraisal, Ashford, N. A., Principal Investigator, ed. Cambridge, Massachusetts: Massachusetts Institue of Technology </w:t>
      </w:r>
    </w:p>
    <w:p w:rsidR="00D83748" w:rsidRPr="001621F9" w:rsidRDefault="00D83748" w:rsidP="00766315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3748" w:rsidRPr="001621F9" w:rsidRDefault="00D83748" w:rsidP="00766315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21F9">
        <w:rPr>
          <w:rFonts w:ascii="Times New Roman" w:hAnsi="Times New Roman" w:cs="Times New Roman"/>
          <w:sz w:val="24"/>
          <w:szCs w:val="24"/>
        </w:rPr>
        <w:t>ICRP. 1975. Report of the task group on reference man. Pergamon Press, Oxford. Publication 23.</w:t>
      </w:r>
    </w:p>
    <w:p w:rsidR="00D83748" w:rsidRPr="001621F9" w:rsidRDefault="00D83748" w:rsidP="00766315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3748" w:rsidRPr="001621F9" w:rsidRDefault="00D83748" w:rsidP="00766315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21F9">
        <w:rPr>
          <w:rFonts w:ascii="Times New Roman" w:hAnsi="Times New Roman" w:cs="Times New Roman"/>
          <w:sz w:val="24"/>
          <w:szCs w:val="24"/>
        </w:rPr>
        <w:t xml:space="preserve">Klahr S. 2018. Urine output and fluid balance. [accessed 2018 October 12 2018]. </w:t>
      </w:r>
      <w:r w:rsidRPr="00D83748">
        <w:rPr>
          <w:rFonts w:ascii="Times New Roman" w:hAnsi="Times New Roman" w:cs="Times New Roman"/>
          <w:sz w:val="24"/>
          <w:szCs w:val="24"/>
        </w:rPr>
        <w:t>https://www.mdcalc.com/urine-output-fluid-balance</w:t>
      </w:r>
      <w:r w:rsidRPr="001621F9">
        <w:rPr>
          <w:rFonts w:ascii="Times New Roman" w:hAnsi="Times New Roman" w:cs="Times New Roman"/>
          <w:sz w:val="24"/>
          <w:szCs w:val="24"/>
        </w:rPr>
        <w:t>.</w:t>
      </w:r>
    </w:p>
    <w:p w:rsidR="00D83748" w:rsidRPr="001621F9" w:rsidRDefault="00D83748" w:rsidP="00766315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90973" w:rsidRPr="0058121C" w:rsidRDefault="00D83748" w:rsidP="0058121C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0973">
        <w:rPr>
          <w:rFonts w:ascii="Times New Roman" w:hAnsi="Times New Roman" w:cs="Times New Roman"/>
          <w:sz w:val="24"/>
          <w:szCs w:val="24"/>
        </w:rPr>
        <w:t xml:space="preserve">Leggett RW and Williams LR. 1991. Suggested reference values for regional blood volumes in humans. Health Phys 60:139-154. </w:t>
      </w:r>
      <w:r w:rsidR="00F35D5F" w:rsidRPr="00190973">
        <w:rPr>
          <w:rFonts w:ascii="Times New Roman" w:hAnsi="Times New Roman" w:cs="Times New Roman"/>
          <w:sz w:val="24"/>
          <w:szCs w:val="24"/>
        </w:rPr>
        <w:t>DOI</w:t>
      </w:r>
      <w:r w:rsidR="00190973" w:rsidRPr="00190973">
        <w:rPr>
          <w:rFonts w:ascii="Times New Roman" w:hAnsi="Times New Roman" w:cs="Times New Roman"/>
          <w:sz w:val="24"/>
          <w:szCs w:val="24"/>
        </w:rPr>
        <w:t>:</w:t>
      </w:r>
      <w:r w:rsidR="00190973" w:rsidRPr="0058121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hyperlink r:id="rId12" w:tgtFrame="_blank" w:history="1">
        <w:r w:rsidR="00190973" w:rsidRPr="0058121C">
          <w:rPr>
            <w:rFonts w:ascii="Times New Roman" w:eastAsia="Times New Roman" w:hAnsi="Times New Roman" w:cs="Times New Roman"/>
            <w:color w:val="2F4A8B"/>
            <w:sz w:val="24"/>
            <w:szCs w:val="24"/>
            <w:u w:val="single"/>
            <w:lang w:val="en"/>
          </w:rPr>
          <w:t>10.1097/00004032-199102000-00001</w:t>
        </w:r>
      </w:hyperlink>
    </w:p>
    <w:p w:rsidR="00D83748" w:rsidRPr="001621F9" w:rsidRDefault="00D83748" w:rsidP="00766315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1121F" w:rsidRDefault="0081121F" w:rsidP="00766315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D406B">
        <w:rPr>
          <w:rFonts w:ascii="Times New Roman" w:hAnsi="Times New Roman" w:cs="Times New Roman"/>
          <w:sz w:val="24"/>
          <w:szCs w:val="24"/>
        </w:rPr>
        <w:t>Marcus AH. 1985. Multicompartment kinetic model for lead. Iii. Lead in blood plasma and erythrocytes. Environ. Res</w:t>
      </w:r>
      <w:r w:rsidRPr="008A281A">
        <w:rPr>
          <w:rFonts w:ascii="Times New Roman" w:hAnsi="Times New Roman" w:cs="Times New Roman"/>
          <w:sz w:val="24"/>
          <w:szCs w:val="24"/>
        </w:rPr>
        <w:t xml:space="preserve">. 36:473-489. </w:t>
      </w:r>
      <w:r w:rsidRPr="00C7627F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3" w:tgtFrame="_blank" w:tooltip="Persistent link using digital object identifier" w:history="1">
        <w:r w:rsidRPr="00DB012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https://doi.org/10.1016/0013-9351(85)90039-8</w:t>
        </w:r>
      </w:hyperlink>
      <w:r w:rsidRPr="00DD406B">
        <w:rPr>
          <w:rFonts w:ascii="Times New Roman" w:hAnsi="Times New Roman" w:cs="Times New Roman"/>
          <w:sz w:val="24"/>
          <w:szCs w:val="24"/>
        </w:rPr>
        <w:t>.</w:t>
      </w:r>
    </w:p>
    <w:p w:rsidR="0081121F" w:rsidRPr="001621F9" w:rsidRDefault="0081121F" w:rsidP="00766315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3748" w:rsidRPr="001621F9" w:rsidRDefault="00D83748" w:rsidP="00766315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21F9">
        <w:rPr>
          <w:rFonts w:ascii="Times New Roman" w:hAnsi="Times New Roman" w:cs="Times New Roman"/>
          <w:sz w:val="24"/>
          <w:szCs w:val="24"/>
        </w:rPr>
        <w:t xml:space="preserve">Mayo Clinic. 2019. Tests procedures hematocrit. [accessed 2019]. </w:t>
      </w:r>
      <w:r w:rsidRPr="00D83748">
        <w:rPr>
          <w:rFonts w:ascii="Times New Roman" w:hAnsi="Times New Roman" w:cs="Times New Roman"/>
          <w:sz w:val="24"/>
          <w:szCs w:val="24"/>
        </w:rPr>
        <w:t>https://www.mayoclinic.org/tests-procedures/hematocrit/about/pac-20384728</w:t>
      </w:r>
      <w:r w:rsidRPr="001621F9">
        <w:rPr>
          <w:rFonts w:ascii="Times New Roman" w:hAnsi="Times New Roman" w:cs="Times New Roman"/>
          <w:sz w:val="24"/>
          <w:szCs w:val="24"/>
        </w:rPr>
        <w:t>.</w:t>
      </w:r>
    </w:p>
    <w:p w:rsidR="00D83748" w:rsidRPr="001621F9" w:rsidRDefault="00D83748" w:rsidP="00766315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3748" w:rsidRPr="001621F9" w:rsidRDefault="00D83748" w:rsidP="00766315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21F9">
        <w:rPr>
          <w:rFonts w:ascii="Times New Roman" w:hAnsi="Times New Roman" w:cs="Times New Roman"/>
          <w:sz w:val="24"/>
          <w:szCs w:val="24"/>
        </w:rPr>
        <w:t xml:space="preserve">Nie H, Chettle DR, Webber CE, Brito JA, O'Meara JM, McNeill FE. 2005. The study of age influence on human bone lead metabolism by using a simplified model and x-ray fluorescence data. Journal of environmental monitoring : JEM 7:1069-1073. </w:t>
      </w:r>
      <w:r w:rsidR="00F35D5F">
        <w:rPr>
          <w:rFonts w:ascii="Times New Roman" w:hAnsi="Times New Roman" w:cs="Times New Roman"/>
          <w:sz w:val="24"/>
          <w:szCs w:val="24"/>
        </w:rPr>
        <w:t xml:space="preserve">DOI  </w:t>
      </w:r>
      <w:r w:rsidRPr="001621F9">
        <w:rPr>
          <w:rFonts w:ascii="Times New Roman" w:hAnsi="Times New Roman" w:cs="Times New Roman"/>
          <w:sz w:val="24"/>
          <w:szCs w:val="24"/>
        </w:rPr>
        <w:t>: 10.1039/b507749d.</w:t>
      </w:r>
    </w:p>
    <w:p w:rsidR="00D83748" w:rsidRDefault="00D83748" w:rsidP="00766315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1121F" w:rsidRDefault="00C41521" w:rsidP="00766315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D406B">
        <w:rPr>
          <w:rFonts w:ascii="Times New Roman" w:hAnsi="Times New Roman" w:cs="Times New Roman"/>
          <w:sz w:val="24"/>
          <w:szCs w:val="24"/>
        </w:rPr>
        <w:t>O'Flaherty EJ. 1993. Physiologically based models for bone-seeking elements. IV. Kinetics of lead disposition in humans. Toxicol. Appl. Pharmacol. 118:16-29. DOI: S0041008X83710045 [pii].</w:t>
      </w:r>
    </w:p>
    <w:p w:rsidR="0081121F" w:rsidRPr="001621F9" w:rsidRDefault="0081121F" w:rsidP="00766315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3748" w:rsidRPr="0058121C" w:rsidRDefault="00D83748" w:rsidP="0058121C">
      <w:pPr>
        <w:shd w:val="clear" w:color="auto" w:fill="FFFFFF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0973">
        <w:rPr>
          <w:rFonts w:ascii="Times New Roman" w:hAnsi="Times New Roman" w:cs="Times New Roman"/>
          <w:sz w:val="24"/>
          <w:szCs w:val="24"/>
        </w:rPr>
        <w:t xml:space="preserve">O'Flaherty EJ. 2000. Modeling normal aging bone loss, with consideration of bone loss in osteoporosis. Toxicol Sci 55:171-188. </w:t>
      </w:r>
      <w:r w:rsidR="00F35D5F" w:rsidRPr="0058121C">
        <w:rPr>
          <w:rFonts w:ascii="Times New Roman" w:hAnsi="Times New Roman" w:cs="Times New Roman"/>
          <w:sz w:val="24"/>
          <w:szCs w:val="24"/>
        </w:rPr>
        <w:t>DOI</w:t>
      </w:r>
      <w:r w:rsidR="00190973" w:rsidRPr="0058121C">
        <w:rPr>
          <w:rFonts w:ascii="Times New Roman" w:hAnsi="Times New Roman" w:cs="Times New Roman"/>
          <w:sz w:val="24"/>
          <w:szCs w:val="24"/>
        </w:rPr>
        <w:t>:</w:t>
      </w:r>
      <w:r w:rsidR="00190973" w:rsidRPr="0058121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hyperlink r:id="rId14" w:tgtFrame="_blank" w:history="1">
        <w:r w:rsidR="00190973" w:rsidRPr="0058121C">
          <w:rPr>
            <w:rFonts w:ascii="Times New Roman" w:eastAsia="Times New Roman" w:hAnsi="Times New Roman" w:cs="Times New Roman"/>
            <w:color w:val="2F4A8B"/>
            <w:sz w:val="24"/>
            <w:szCs w:val="24"/>
            <w:u w:val="single"/>
            <w:lang w:val="en"/>
          </w:rPr>
          <w:t>10.1093/</w:t>
        </w:r>
        <w:proofErr w:type="spellStart"/>
        <w:r w:rsidR="00190973" w:rsidRPr="0058121C">
          <w:rPr>
            <w:rFonts w:ascii="Times New Roman" w:eastAsia="Times New Roman" w:hAnsi="Times New Roman" w:cs="Times New Roman"/>
            <w:color w:val="2F4A8B"/>
            <w:sz w:val="24"/>
            <w:szCs w:val="24"/>
            <w:u w:val="single"/>
            <w:lang w:val="en"/>
          </w:rPr>
          <w:t>toxsci</w:t>
        </w:r>
        <w:proofErr w:type="spellEnd"/>
        <w:r w:rsidR="00190973" w:rsidRPr="0058121C">
          <w:rPr>
            <w:rFonts w:ascii="Times New Roman" w:eastAsia="Times New Roman" w:hAnsi="Times New Roman" w:cs="Times New Roman"/>
            <w:color w:val="2F4A8B"/>
            <w:sz w:val="24"/>
            <w:szCs w:val="24"/>
            <w:u w:val="single"/>
            <w:lang w:val="en"/>
          </w:rPr>
          <w:t>/55.1.171</w:t>
        </w:r>
      </w:hyperlink>
      <w:r w:rsidR="00190973" w:rsidRPr="0058121C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D83748" w:rsidRPr="001621F9" w:rsidRDefault="00D83748" w:rsidP="00766315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3748" w:rsidRPr="00047F65" w:rsidRDefault="00D83748" w:rsidP="00766315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21F9">
        <w:rPr>
          <w:rFonts w:ascii="Times New Roman" w:hAnsi="Times New Roman" w:cs="Times New Roman"/>
          <w:sz w:val="24"/>
          <w:szCs w:val="24"/>
        </w:rPr>
        <w:t xml:space="preserve">Rose C, Parker A, Jefferson B, Cartmell E. 2015. The characterization of feces and urine: A review of the literature to inform advanced treatment technology. Critical reviews in environmental science and technology 45:1827-1879. </w:t>
      </w:r>
      <w:r w:rsidR="00F35D5F">
        <w:rPr>
          <w:rFonts w:ascii="Times New Roman" w:hAnsi="Times New Roman" w:cs="Times New Roman"/>
          <w:sz w:val="24"/>
          <w:szCs w:val="24"/>
        </w:rPr>
        <w:t>DOI</w:t>
      </w:r>
      <w:r w:rsidRPr="001621F9">
        <w:rPr>
          <w:rFonts w:ascii="Times New Roman" w:hAnsi="Times New Roman" w:cs="Times New Roman"/>
          <w:sz w:val="24"/>
          <w:szCs w:val="24"/>
        </w:rPr>
        <w:t>: 10.1080/10643389.2014.1000761.</w:t>
      </w:r>
    </w:p>
    <w:sectPr w:rsidR="00D83748" w:rsidRPr="00047F6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770" w:rsidRDefault="00B24770" w:rsidP="00574203">
      <w:pPr>
        <w:spacing w:after="0" w:line="240" w:lineRule="auto"/>
      </w:pPr>
      <w:r>
        <w:separator/>
      </w:r>
    </w:p>
  </w:endnote>
  <w:endnote w:type="continuationSeparator" w:id="0">
    <w:p w:rsidR="00B24770" w:rsidRDefault="00B24770" w:rsidP="0057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203" w:rsidRDefault="00574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203" w:rsidRDefault="0057420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58c34bcaa4af75f17cc0c71e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74203" w:rsidRPr="00574203" w:rsidRDefault="00574203" w:rsidP="00574203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574203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8c34bcaa4af75f17cc0c71e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jNGsZ9kjo8PMLRnJspD/N5S/&#10;AAAA//8DAFBLAQItABQABgAIAAAAIQC2gziS/gAAAOEBAAATAAAAAAAAAAAAAAAAAAAAAABbQ29u&#10;dGVudF9UeXBlc10ueG1sUEsBAi0AFAAGAAgAAAAhADj9If/WAAAAlAEAAAsAAAAAAAAAAAAAAAAA&#10;LwEAAF9yZWxzLy5yZWxzUEsBAi0AFAAGAAgAAAAhAHtDkK0ZAwAANwYAAA4AAAAAAAAAAAAAAAAA&#10;LgIAAGRycy9lMm9Eb2MueG1sUEsBAi0AFAAGAAgAAAAhALtA7THcAAAAC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:rsidR="00574203" w:rsidRPr="00574203" w:rsidRDefault="00574203" w:rsidP="00574203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574203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203" w:rsidRDefault="00574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770" w:rsidRDefault="00B24770" w:rsidP="00574203">
      <w:pPr>
        <w:spacing w:after="0" w:line="240" w:lineRule="auto"/>
      </w:pPr>
      <w:r>
        <w:separator/>
      </w:r>
    </w:p>
  </w:footnote>
  <w:footnote w:type="continuationSeparator" w:id="0">
    <w:p w:rsidR="00B24770" w:rsidRDefault="00B24770" w:rsidP="0057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203" w:rsidRDefault="00574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203" w:rsidRDefault="005742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203" w:rsidRDefault="00574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258A"/>
    <w:multiLevelType w:val="hybridMultilevel"/>
    <w:tmpl w:val="A5868FD0"/>
    <w:lvl w:ilvl="0" w:tplc="ABBA9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EC1A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6C73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40DF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C5EE3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6B85E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8441D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C296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D3489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C07C48"/>
    <w:multiLevelType w:val="hybridMultilevel"/>
    <w:tmpl w:val="52981F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83748"/>
    <w:rsid w:val="00047F65"/>
    <w:rsid w:val="0008540F"/>
    <w:rsid w:val="000D4C1B"/>
    <w:rsid w:val="000F7757"/>
    <w:rsid w:val="00107E6E"/>
    <w:rsid w:val="001327EF"/>
    <w:rsid w:val="00190973"/>
    <w:rsid w:val="00192F55"/>
    <w:rsid w:val="001D435B"/>
    <w:rsid w:val="001E3882"/>
    <w:rsid w:val="00223C07"/>
    <w:rsid w:val="00227221"/>
    <w:rsid w:val="00261EB2"/>
    <w:rsid w:val="002A3B45"/>
    <w:rsid w:val="002D012F"/>
    <w:rsid w:val="002D1F1B"/>
    <w:rsid w:val="002E1B49"/>
    <w:rsid w:val="00307DE9"/>
    <w:rsid w:val="00313C71"/>
    <w:rsid w:val="003143B1"/>
    <w:rsid w:val="00372B6F"/>
    <w:rsid w:val="003826DE"/>
    <w:rsid w:val="003E696F"/>
    <w:rsid w:val="0045661E"/>
    <w:rsid w:val="005121A5"/>
    <w:rsid w:val="00513902"/>
    <w:rsid w:val="00537206"/>
    <w:rsid w:val="005530FF"/>
    <w:rsid w:val="00574203"/>
    <w:rsid w:val="0058121C"/>
    <w:rsid w:val="005C7E2B"/>
    <w:rsid w:val="00612AC7"/>
    <w:rsid w:val="00614CCE"/>
    <w:rsid w:val="00621590"/>
    <w:rsid w:val="0062182A"/>
    <w:rsid w:val="006E5AAA"/>
    <w:rsid w:val="00730B7D"/>
    <w:rsid w:val="00766315"/>
    <w:rsid w:val="007A57C1"/>
    <w:rsid w:val="007E2839"/>
    <w:rsid w:val="008030DC"/>
    <w:rsid w:val="0081121F"/>
    <w:rsid w:val="00822433"/>
    <w:rsid w:val="00852D8A"/>
    <w:rsid w:val="00867438"/>
    <w:rsid w:val="008C0CD3"/>
    <w:rsid w:val="008C1F97"/>
    <w:rsid w:val="0090072A"/>
    <w:rsid w:val="0092581C"/>
    <w:rsid w:val="00946C5F"/>
    <w:rsid w:val="0094744C"/>
    <w:rsid w:val="00990AEB"/>
    <w:rsid w:val="009E021E"/>
    <w:rsid w:val="009F1AEC"/>
    <w:rsid w:val="00A07E55"/>
    <w:rsid w:val="00AA3AFE"/>
    <w:rsid w:val="00B24770"/>
    <w:rsid w:val="00BA0A02"/>
    <w:rsid w:val="00C207E6"/>
    <w:rsid w:val="00C41521"/>
    <w:rsid w:val="00C93D44"/>
    <w:rsid w:val="00C95917"/>
    <w:rsid w:val="00CD5A43"/>
    <w:rsid w:val="00CE0EBE"/>
    <w:rsid w:val="00D212E9"/>
    <w:rsid w:val="00D615B7"/>
    <w:rsid w:val="00D64865"/>
    <w:rsid w:val="00D83748"/>
    <w:rsid w:val="00DB08B5"/>
    <w:rsid w:val="00DB19F3"/>
    <w:rsid w:val="00DF57B7"/>
    <w:rsid w:val="00E634D3"/>
    <w:rsid w:val="00E9713E"/>
    <w:rsid w:val="00F01D2B"/>
    <w:rsid w:val="00F35D5F"/>
    <w:rsid w:val="00F57186"/>
    <w:rsid w:val="00F73CDB"/>
    <w:rsid w:val="00F952F8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chartTrackingRefBased/>
  <w15:docId w15:val="{C20EB601-C6D9-4813-8524-416AE5CB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3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8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37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748"/>
  </w:style>
  <w:style w:type="paragraph" w:styleId="Footer">
    <w:name w:val="footer"/>
    <w:basedOn w:val="Normal"/>
    <w:link w:val="FooterChar"/>
    <w:uiPriority w:val="99"/>
    <w:unhideWhenUsed/>
    <w:rsid w:val="00D8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748"/>
  </w:style>
  <w:style w:type="paragraph" w:styleId="ListParagraph">
    <w:name w:val="List Paragraph"/>
    <w:basedOn w:val="Normal"/>
    <w:uiPriority w:val="34"/>
    <w:qFormat/>
    <w:rsid w:val="00D83748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D8374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8374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8374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83748"/>
    <w:rPr>
      <w:rFonts w:ascii="Calibri" w:hAnsi="Calibri" w:cs="Calibri"/>
      <w:noProof/>
    </w:rPr>
  </w:style>
  <w:style w:type="paragraph" w:customStyle="1" w:styleId="Default">
    <w:name w:val="Default"/>
    <w:rsid w:val="00D837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65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66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341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9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7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0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14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23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2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8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4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138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2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gcc02.safelinks.protection.outlook.com/?url=https%3A%2F%2Fdoi.org%2F10.1016%2F0013-9351(85)90039-8&amp;data=02%7C01%7CKathleen.Vork%40oehha.ca.gov%7C3ee8d3fdd0ac47acdc8108d7b4a17584%7C37def2e8f94a4f25a417deca6cccd59c%7C0%7C0%7C637176477876164441&amp;sdata=t4IvVmJkKcFNGf%2F7dSupsSJ6oae2FpzDnGbF0cW8k1c%3D&amp;reserved=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doi.org/10.1097/00004032-199102000-0000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0016-5085(92)91435-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https://doi.org/10.1093/toxsci/55.1.171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vork\Desktop\Manuscript%20%231%208_3_2019%20files_DesktopcopiedtoK9619\archive\ASARCOoutput3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90048118985127"/>
          <c:y val="0.17171296296296296"/>
          <c:w val="0.84087729658792654"/>
          <c:h val="0.65983750538645358"/>
        </c:manualLayout>
      </c:layout>
      <c:scatterChart>
        <c:scatterStyle val="lineMarker"/>
        <c:varyColors val="0"/>
        <c:ser>
          <c:idx val="0"/>
          <c:order val="0"/>
          <c:tx>
            <c:strRef>
              <c:f>origintakeresults2!$AE$2</c:f>
              <c:strCache>
                <c:ptCount val="1"/>
                <c:pt idx="0">
                  <c:v>meas-pred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trendline>
            <c:spPr>
              <a:ln w="25400" cap="rnd">
                <a:solidFill>
                  <a:schemeClr val="dk1">
                    <a:tint val="88500"/>
                  </a:schemeClr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origintakeresults2!$AA$3:$AA$60</c:f>
              <c:numCache>
                <c:formatCode>General</c:formatCode>
                <c:ptCount val="58"/>
                <c:pt idx="0">
                  <c:v>17</c:v>
                </c:pt>
                <c:pt idx="1">
                  <c:v>11</c:v>
                </c:pt>
                <c:pt idx="2">
                  <c:v>20</c:v>
                </c:pt>
                <c:pt idx="3">
                  <c:v>20</c:v>
                </c:pt>
                <c:pt idx="4">
                  <c:v>14</c:v>
                </c:pt>
                <c:pt idx="5">
                  <c:v>10</c:v>
                </c:pt>
                <c:pt idx="6">
                  <c:v>24</c:v>
                </c:pt>
                <c:pt idx="7">
                  <c:v>10</c:v>
                </c:pt>
                <c:pt idx="8">
                  <c:v>10</c:v>
                </c:pt>
                <c:pt idx="9">
                  <c:v>20</c:v>
                </c:pt>
                <c:pt idx="10">
                  <c:v>17</c:v>
                </c:pt>
                <c:pt idx="11">
                  <c:v>14</c:v>
                </c:pt>
                <c:pt idx="12">
                  <c:v>14</c:v>
                </c:pt>
                <c:pt idx="13">
                  <c:v>17</c:v>
                </c:pt>
                <c:pt idx="14">
                  <c:v>19</c:v>
                </c:pt>
                <c:pt idx="15">
                  <c:v>13</c:v>
                </c:pt>
                <c:pt idx="16">
                  <c:v>21</c:v>
                </c:pt>
                <c:pt idx="17">
                  <c:v>24</c:v>
                </c:pt>
                <c:pt idx="18">
                  <c:v>34</c:v>
                </c:pt>
                <c:pt idx="19">
                  <c:v>12</c:v>
                </c:pt>
                <c:pt idx="20">
                  <c:v>26</c:v>
                </c:pt>
                <c:pt idx="21">
                  <c:v>20</c:v>
                </c:pt>
                <c:pt idx="22">
                  <c:v>18</c:v>
                </c:pt>
                <c:pt idx="23">
                  <c:v>16</c:v>
                </c:pt>
                <c:pt idx="24">
                  <c:v>27</c:v>
                </c:pt>
                <c:pt idx="25">
                  <c:v>20</c:v>
                </c:pt>
                <c:pt idx="26">
                  <c:v>34</c:v>
                </c:pt>
                <c:pt idx="27">
                  <c:v>33</c:v>
                </c:pt>
                <c:pt idx="28">
                  <c:v>33</c:v>
                </c:pt>
                <c:pt idx="29">
                  <c:v>13</c:v>
                </c:pt>
                <c:pt idx="30">
                  <c:v>21</c:v>
                </c:pt>
                <c:pt idx="31">
                  <c:v>13</c:v>
                </c:pt>
                <c:pt idx="32">
                  <c:v>18</c:v>
                </c:pt>
                <c:pt idx="33">
                  <c:v>35</c:v>
                </c:pt>
                <c:pt idx="34">
                  <c:v>22</c:v>
                </c:pt>
                <c:pt idx="35">
                  <c:v>26</c:v>
                </c:pt>
                <c:pt idx="36">
                  <c:v>22</c:v>
                </c:pt>
                <c:pt idx="37">
                  <c:v>10</c:v>
                </c:pt>
                <c:pt idx="38">
                  <c:v>18</c:v>
                </c:pt>
                <c:pt idx="39">
                  <c:v>27</c:v>
                </c:pt>
                <c:pt idx="40">
                  <c:v>36</c:v>
                </c:pt>
                <c:pt idx="41">
                  <c:v>16</c:v>
                </c:pt>
                <c:pt idx="42">
                  <c:v>35</c:v>
                </c:pt>
                <c:pt idx="43">
                  <c:v>17</c:v>
                </c:pt>
                <c:pt idx="44">
                  <c:v>10</c:v>
                </c:pt>
                <c:pt idx="45">
                  <c:v>24</c:v>
                </c:pt>
                <c:pt idx="46">
                  <c:v>26</c:v>
                </c:pt>
                <c:pt idx="47">
                  <c:v>18</c:v>
                </c:pt>
                <c:pt idx="48">
                  <c:v>25</c:v>
                </c:pt>
                <c:pt idx="49">
                  <c:v>32</c:v>
                </c:pt>
                <c:pt idx="50">
                  <c:v>11</c:v>
                </c:pt>
                <c:pt idx="51">
                  <c:v>21</c:v>
                </c:pt>
                <c:pt idx="52">
                  <c:v>12</c:v>
                </c:pt>
                <c:pt idx="53">
                  <c:v>19</c:v>
                </c:pt>
                <c:pt idx="54">
                  <c:v>25</c:v>
                </c:pt>
                <c:pt idx="55">
                  <c:v>15</c:v>
                </c:pt>
                <c:pt idx="56">
                  <c:v>13</c:v>
                </c:pt>
                <c:pt idx="57">
                  <c:v>10</c:v>
                </c:pt>
              </c:numCache>
            </c:numRef>
          </c:xVal>
          <c:yVal>
            <c:numRef>
              <c:f>origintakeresults2!$AE$3:$AE$60</c:f>
              <c:numCache>
                <c:formatCode>General</c:formatCode>
                <c:ptCount val="58"/>
                <c:pt idx="0">
                  <c:v>1.1285011558492499</c:v>
                </c:pt>
                <c:pt idx="1">
                  <c:v>2.2916661050490852</c:v>
                </c:pt>
                <c:pt idx="2">
                  <c:v>8.6325440107874307</c:v>
                </c:pt>
                <c:pt idx="3">
                  <c:v>8.7447334380378479</c:v>
                </c:pt>
                <c:pt idx="4">
                  <c:v>5.9755807149813904</c:v>
                </c:pt>
                <c:pt idx="5">
                  <c:v>-5.1947543336613702</c:v>
                </c:pt>
                <c:pt idx="6">
                  <c:v>1.9372738457057785</c:v>
                </c:pt>
                <c:pt idx="7">
                  <c:v>17.847487536081715</c:v>
                </c:pt>
                <c:pt idx="8">
                  <c:v>-5.7620478204877887</c:v>
                </c:pt>
                <c:pt idx="9">
                  <c:v>3.8051860791778509</c:v>
                </c:pt>
                <c:pt idx="10">
                  <c:v>2.9408306663260397</c:v>
                </c:pt>
                <c:pt idx="11">
                  <c:v>7.4149641225037008</c:v>
                </c:pt>
                <c:pt idx="12">
                  <c:v>17.070448287394051</c:v>
                </c:pt>
                <c:pt idx="13">
                  <c:v>9.636778613786241</c:v>
                </c:pt>
                <c:pt idx="14">
                  <c:v>8.1512520016675012</c:v>
                </c:pt>
                <c:pt idx="15">
                  <c:v>1.0734433704641546</c:v>
                </c:pt>
                <c:pt idx="16">
                  <c:v>-1.8562021276651315</c:v>
                </c:pt>
                <c:pt idx="17">
                  <c:v>11.000616492968042</c:v>
                </c:pt>
                <c:pt idx="18">
                  <c:v>0.35085630880711705</c:v>
                </c:pt>
                <c:pt idx="19">
                  <c:v>9.7138287435273405</c:v>
                </c:pt>
                <c:pt idx="20">
                  <c:v>6.4910279065301886</c:v>
                </c:pt>
                <c:pt idx="21">
                  <c:v>8.9217585772395189</c:v>
                </c:pt>
                <c:pt idx="22">
                  <c:v>1.798763537151963</c:v>
                </c:pt>
                <c:pt idx="23">
                  <c:v>13.015278035147077</c:v>
                </c:pt>
                <c:pt idx="24">
                  <c:v>9.8892856963669118</c:v>
                </c:pt>
                <c:pt idx="25">
                  <c:v>13.139058852673909</c:v>
                </c:pt>
                <c:pt idx="26">
                  <c:v>1.7466234743868654</c:v>
                </c:pt>
                <c:pt idx="27">
                  <c:v>4.5988722102881923</c:v>
                </c:pt>
                <c:pt idx="28">
                  <c:v>-0.75802656482743203</c:v>
                </c:pt>
                <c:pt idx="29">
                  <c:v>1.4691535142277488</c:v>
                </c:pt>
                <c:pt idx="30">
                  <c:v>-4.8243963602798665</c:v>
                </c:pt>
                <c:pt idx="31">
                  <c:v>5.824067801859222</c:v>
                </c:pt>
                <c:pt idx="32">
                  <c:v>11.526295051507322</c:v>
                </c:pt>
                <c:pt idx="33">
                  <c:v>5.6817828863245268</c:v>
                </c:pt>
                <c:pt idx="34">
                  <c:v>7.9326255052451842</c:v>
                </c:pt>
                <c:pt idx="35">
                  <c:v>15.296641240210267</c:v>
                </c:pt>
                <c:pt idx="36">
                  <c:v>7.0158893857447708</c:v>
                </c:pt>
                <c:pt idx="37">
                  <c:v>-0.30708056753551105</c:v>
                </c:pt>
                <c:pt idx="38">
                  <c:v>8.1424446259624794</c:v>
                </c:pt>
                <c:pt idx="39">
                  <c:v>-2.0325199798057554</c:v>
                </c:pt>
                <c:pt idx="40">
                  <c:v>3.8499399487712083E-2</c:v>
                </c:pt>
                <c:pt idx="41">
                  <c:v>-0.95388101306238227</c:v>
                </c:pt>
                <c:pt idx="42">
                  <c:v>1.3054003383523067</c:v>
                </c:pt>
                <c:pt idx="43">
                  <c:v>6.6422564950709848</c:v>
                </c:pt>
                <c:pt idx="44">
                  <c:v>17.294385042281302</c:v>
                </c:pt>
                <c:pt idx="45">
                  <c:v>7.3984279789536487</c:v>
                </c:pt>
                <c:pt idx="46">
                  <c:v>14.405688208707168</c:v>
                </c:pt>
                <c:pt idx="47">
                  <c:v>17.509094248977572</c:v>
                </c:pt>
                <c:pt idx="48">
                  <c:v>-5.6395932685843633</c:v>
                </c:pt>
                <c:pt idx="49">
                  <c:v>23.150834519308447</c:v>
                </c:pt>
                <c:pt idx="50">
                  <c:v>10.338390043224809</c:v>
                </c:pt>
                <c:pt idx="51">
                  <c:v>4.6982594852942938</c:v>
                </c:pt>
                <c:pt idx="52">
                  <c:v>21.82690951290045</c:v>
                </c:pt>
                <c:pt idx="53">
                  <c:v>-3.2066992428724319</c:v>
                </c:pt>
                <c:pt idx="54">
                  <c:v>-1.8987293599867954</c:v>
                </c:pt>
                <c:pt idx="55">
                  <c:v>3.2997549205220373</c:v>
                </c:pt>
                <c:pt idx="56">
                  <c:v>14.781308822571788</c:v>
                </c:pt>
                <c:pt idx="57">
                  <c:v>4.877025449332308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A32-4146-B0A0-F102E1147B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24945904"/>
        <c:axId val="1724948400"/>
      </c:scatterChart>
      <c:valAx>
        <c:axId val="1724945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724948400"/>
        <c:crosses val="autoZero"/>
        <c:crossBetween val="midCat"/>
      </c:valAx>
      <c:valAx>
        <c:axId val="1724948400"/>
        <c:scaling>
          <c:orientation val="minMax"/>
          <c:max val="25"/>
          <c:min val="-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7249459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0.02917</cdr:x>
      <cdr:y>0.46875</cdr:y>
    </cdr:from>
    <cdr:to>
      <cdr:x>0.22917</cdr:x>
      <cdr:y>0.80208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33350" y="12858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4.36596E-7</cdr:x>
      <cdr:y>0.13134</cdr:y>
    </cdr:from>
    <cdr:to>
      <cdr:x>0.05417</cdr:x>
      <cdr:y>0.76716</cdr:y>
    </cdr:to>
    <cdr:sp macro="" textlink="">
      <cdr:nvSpPr>
        <cdr:cNvPr id="3" name="Text Box 2"/>
        <cdr:cNvSpPr txBox="1"/>
      </cdr:nvSpPr>
      <cdr:spPr>
        <a:xfrm xmlns:a="http://schemas.openxmlformats.org/drawingml/2006/main" rot="16200000">
          <a:off x="-890337" y="1309439"/>
          <a:ext cx="2028825" cy="2481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Measured</a:t>
          </a:r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- predicted BLL (µg/dL)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0.30206</cdr:x>
      <cdr:y>0.90972</cdr:y>
    </cdr:from>
    <cdr:to>
      <cdr:x>0.86038</cdr:x>
      <cdr:y>1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1383681" y="2998118"/>
          <a:ext cx="2557648" cy="2975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Pre-employment</a:t>
          </a:r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BLL (µg/dL)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0.04167</cdr:x>
      <cdr:y>0.03472</cdr:y>
    </cdr:from>
    <cdr:to>
      <cdr:x>0.24375</cdr:x>
      <cdr:y>0.11806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190500" y="95250"/>
          <a:ext cx="923925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S2A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28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Vork, Kathleen@OEHHA</dc:creator>
  <cp:keywords/>
  <dc:description/>
  <cp:lastModifiedBy>Lee, Gina</cp:lastModifiedBy>
  <cp:revision>7</cp:revision>
  <dcterms:created xsi:type="dcterms:W3CDTF">2020-03-12T19:11:00Z</dcterms:created>
  <dcterms:modified xsi:type="dcterms:W3CDTF">2020-04-23T18:31:00Z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Gina.Lee@informa.com</vt:lpwstr>
  </property>
  <property fmtid="{D5CDD505-2E9C-101B-9397-08002B2CF9AE}" pid="5" name="MSIP_Label_181c070e-054b-4d1c-ba4c-fc70b099192e_SetDate">
    <vt:lpwstr>2020-04-23T18:31:39.9037305Z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4b364939-5422-40bb-97bb-288f9f2cb1d5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Gina.Lee@informa.com</vt:lpwstr>
  </property>
  <property fmtid="{D5CDD505-2E9C-101B-9397-08002B2CF9AE}" pid="13" name="MSIP_Label_2bbab825-a111-45e4-86a1-18cee0005896_SetDate">
    <vt:lpwstr>2020-04-23T18:31:39.9037305Z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4b364939-5422-40bb-97bb-288f9f2cb1d5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