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7A4" w:rsidRPr="006C54E3" w:rsidRDefault="00C14EDB" w:rsidP="006C54E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54E3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:rsidR="006C54E3" w:rsidRPr="006C54E3" w:rsidRDefault="006C54E3" w:rsidP="006C54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54E3">
        <w:rPr>
          <w:rFonts w:ascii="Times New Roman" w:hAnsi="Times New Roman" w:cs="Times New Roman"/>
          <w:sz w:val="24"/>
          <w:szCs w:val="24"/>
        </w:rPr>
        <w:t xml:space="preserve">Photoelectron triggered marine microorganism community succession and metabolic variety in photic zone around estuary and offshore area of Yellow Sea </w:t>
      </w:r>
    </w:p>
    <w:p w:rsidR="006C54E3" w:rsidRPr="00D23121" w:rsidRDefault="006C54E3" w:rsidP="006C54E3">
      <w:pPr>
        <w:spacing w:line="360" w:lineRule="auto"/>
        <w:rPr>
          <w:rFonts w:ascii="Times New Roman" w:hAnsi="Times New Roman" w:cs="Times New Roman"/>
          <w:szCs w:val="21"/>
        </w:rPr>
      </w:pPr>
      <w:r w:rsidRPr="00D23121">
        <w:rPr>
          <w:rFonts w:ascii="Times New Roman" w:hAnsi="Times New Roman" w:cs="Times New Roman"/>
          <w:szCs w:val="21"/>
        </w:rPr>
        <w:t>Ying Liu</w:t>
      </w:r>
      <w:r>
        <w:rPr>
          <w:rFonts w:ascii="Times New Roman" w:hAnsi="Times New Roman" w:cs="Times New Roman"/>
          <w:szCs w:val="21"/>
        </w:rPr>
        <w:t>, Yuan Sun, Hongrui Ding</w:t>
      </w:r>
      <w:r>
        <w:rPr>
          <w:rFonts w:ascii="Times New Roman" w:hAnsi="Times New Roman" w:cs="Times New Roman"/>
          <w:szCs w:val="21"/>
          <w:vertAlign w:val="superscript"/>
        </w:rPr>
        <w:t>*</w:t>
      </w:r>
      <w:r>
        <w:rPr>
          <w:rFonts w:ascii="Times New Roman" w:hAnsi="Times New Roman" w:cs="Times New Roman"/>
          <w:szCs w:val="21"/>
        </w:rPr>
        <w:t>, Anhuai Lu</w:t>
      </w:r>
      <w:r>
        <w:rPr>
          <w:rFonts w:ascii="Times New Roman" w:hAnsi="Times New Roman" w:cs="Times New Roman"/>
          <w:szCs w:val="21"/>
          <w:vertAlign w:val="superscript"/>
        </w:rPr>
        <w:t>*</w:t>
      </w:r>
      <w:r>
        <w:rPr>
          <w:rFonts w:ascii="Times New Roman" w:hAnsi="Times New Roman" w:cs="Times New Roman"/>
          <w:szCs w:val="21"/>
        </w:rPr>
        <w:t>, Yan Li, Guiping Ren</w:t>
      </w:r>
    </w:p>
    <w:p w:rsidR="006C54E3" w:rsidRPr="00FE0DFD" w:rsidRDefault="006C54E3" w:rsidP="006C54E3">
      <w:pPr>
        <w:spacing w:line="360" w:lineRule="auto"/>
        <w:rPr>
          <w:rFonts w:ascii="Times New Roman" w:hAnsi="Times New Roman" w:cs="Times New Roman"/>
          <w:i/>
          <w:iCs/>
          <w:szCs w:val="21"/>
        </w:rPr>
      </w:pPr>
      <w:r w:rsidRPr="00FE0DFD">
        <w:rPr>
          <w:rFonts w:ascii="Times New Roman" w:hAnsi="Times New Roman" w:cs="Times New Roman"/>
          <w:i/>
          <w:iCs/>
          <w:szCs w:val="21"/>
        </w:rPr>
        <w:t>The Key Laboratory of Orogenic Belts and Crustal Evolution, Beijing Key Laboratory of Mineral Environmental Function,</w:t>
      </w:r>
      <w:r w:rsidRPr="00FE0DFD">
        <w:rPr>
          <w:rFonts w:ascii="Times New Roman" w:hAnsi="Times New Roman" w:cs="Times New Roman" w:hint="eastAsia"/>
          <w:i/>
          <w:iCs/>
          <w:szCs w:val="21"/>
        </w:rPr>
        <w:t xml:space="preserve"> </w:t>
      </w:r>
      <w:r w:rsidRPr="00FE0DFD">
        <w:rPr>
          <w:rFonts w:ascii="Times New Roman" w:hAnsi="Times New Roman" w:cs="Times New Roman"/>
          <w:i/>
          <w:iCs/>
          <w:szCs w:val="21"/>
        </w:rPr>
        <w:t>School of Earth and Space Sciences, Peking University, Beijing, China</w:t>
      </w:r>
    </w:p>
    <w:p w:rsidR="00C14EDB" w:rsidRPr="006C54E3" w:rsidRDefault="00C14EDB">
      <w:pPr>
        <w:rPr>
          <w:rFonts w:ascii="Times New Roman" w:hAnsi="Times New Roman" w:cs="Times New Roman"/>
        </w:rPr>
      </w:pPr>
    </w:p>
    <w:p w:rsidR="006C54E3" w:rsidRDefault="006C54E3">
      <w:pPr>
        <w:rPr>
          <w:rFonts w:ascii="Times New Roman" w:hAnsi="Times New Roman" w:cs="Times New Roman"/>
        </w:rPr>
      </w:pPr>
    </w:p>
    <w:p w:rsidR="006C54E3" w:rsidRDefault="006C54E3" w:rsidP="006C54E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C54E3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6C54E3">
        <w:rPr>
          <w:rFonts w:ascii="Times New Roman" w:hAnsi="Times New Roman" w:cs="Times New Roman"/>
          <w:b/>
          <w:bCs/>
          <w:sz w:val="24"/>
          <w:szCs w:val="24"/>
        </w:rPr>
        <w:t>ontent</w:t>
      </w:r>
    </w:p>
    <w:p w:rsidR="00125EEC" w:rsidRPr="00125EEC" w:rsidRDefault="00125EEC" w:rsidP="00125EEC">
      <w:pPr>
        <w:rPr>
          <w:rFonts w:ascii="Times New Roman" w:hAnsi="Times New Roman" w:cs="Times New Roman"/>
        </w:rPr>
      </w:pPr>
      <w:r w:rsidRPr="00125EEC">
        <w:rPr>
          <w:rFonts w:ascii="Times New Roman" w:hAnsi="Times New Roman" w:cs="Times New Roman"/>
        </w:rPr>
        <w:t>Pretreatment and reaction system of PCR</w:t>
      </w:r>
    </w:p>
    <w:p w:rsidR="006C54E3" w:rsidRDefault="006C54E3" w:rsidP="006C54E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S1</w:t>
      </w:r>
    </w:p>
    <w:p w:rsidR="006C54E3" w:rsidRDefault="006C54E3" w:rsidP="006C54E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S2</w:t>
      </w:r>
    </w:p>
    <w:p w:rsidR="006C54E3" w:rsidRDefault="006C54E3" w:rsidP="006C54E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S3</w:t>
      </w:r>
    </w:p>
    <w:p w:rsidR="006C54E3" w:rsidRDefault="006C54E3" w:rsidP="006C54E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S4</w:t>
      </w:r>
    </w:p>
    <w:p w:rsidR="00D87438" w:rsidRDefault="006C54E3" w:rsidP="00D8743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S5</w:t>
      </w:r>
      <w:r w:rsidR="00D87438" w:rsidRPr="00D87438">
        <w:rPr>
          <w:rFonts w:ascii="Times New Roman" w:hAnsi="Times New Roman" w:cs="Times New Roman"/>
        </w:rPr>
        <w:t xml:space="preserve"> </w:t>
      </w:r>
    </w:p>
    <w:p w:rsidR="006C54E3" w:rsidRDefault="00D87438" w:rsidP="006C54E3">
      <w:pPr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6</w:t>
      </w:r>
      <w:bookmarkStart w:id="0" w:name="_GoBack"/>
      <w:bookmarkEnd w:id="0"/>
    </w:p>
    <w:p w:rsidR="006C54E3" w:rsidRDefault="006C54E3" w:rsidP="006C54E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T</w:t>
      </w:r>
      <w:r>
        <w:rPr>
          <w:rFonts w:ascii="Times New Roman" w:hAnsi="Times New Roman" w:cs="Times New Roman"/>
        </w:rPr>
        <w:t>able S1</w:t>
      </w:r>
    </w:p>
    <w:p w:rsidR="00C2050E" w:rsidRDefault="00C2050E" w:rsidP="006C54E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T</w:t>
      </w:r>
      <w:r>
        <w:rPr>
          <w:rFonts w:ascii="Times New Roman" w:hAnsi="Times New Roman" w:cs="Times New Roman"/>
        </w:rPr>
        <w:t>able S2</w:t>
      </w:r>
    </w:p>
    <w:p w:rsidR="006C54E3" w:rsidRDefault="006C54E3">
      <w:pPr>
        <w:rPr>
          <w:rFonts w:ascii="Times New Roman" w:hAnsi="Times New Roman" w:cs="Times New Roman"/>
        </w:rPr>
      </w:pPr>
    </w:p>
    <w:p w:rsidR="00A379DB" w:rsidRDefault="00A379DB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379DB" w:rsidRPr="00CE3C8E" w:rsidRDefault="00CE3C8E">
      <w:pPr>
        <w:rPr>
          <w:rFonts w:ascii="Times New Roman" w:hAnsi="Times New Roman" w:cs="Times New Roman"/>
          <w:b/>
          <w:bCs/>
        </w:rPr>
      </w:pPr>
      <w:r w:rsidRPr="00CE3C8E">
        <w:rPr>
          <w:rFonts w:ascii="Times New Roman" w:hAnsi="Times New Roman" w:cs="Times New Roman"/>
          <w:b/>
          <w:bCs/>
        </w:rPr>
        <w:lastRenderedPageBreak/>
        <w:t>Pretreatment and reaction system of PCR</w:t>
      </w:r>
    </w:p>
    <w:p w:rsidR="00A379DB" w:rsidRDefault="00A379DB" w:rsidP="00A379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 xml:space="preserve"> DNA samples melted on ice, centrifuged and resuspended. Quality of DNA was determined by </w:t>
      </w:r>
      <w:r w:rsidRPr="00A379DB">
        <w:rPr>
          <w:rFonts w:ascii="Times New Roman" w:hAnsi="Times New Roman" w:cs="Times New Roman"/>
        </w:rPr>
        <w:t>a microvolume spectrophotometer</w:t>
      </w:r>
      <w:r>
        <w:rPr>
          <w:rFonts w:ascii="Times New Roman" w:hAnsi="Times New Roman" w:cs="Times New Roman" w:hint="eastAsia"/>
        </w:rPr>
        <w:t xml:space="preserve"> </w:t>
      </w:r>
      <w:r w:rsidRPr="00A379DB">
        <w:rPr>
          <w:rFonts w:ascii="Times New Roman" w:hAnsi="Times New Roman" w:cs="Times New Roman"/>
        </w:rPr>
        <w:t>(Nanodrop, USA)</w:t>
      </w:r>
      <w:r>
        <w:rPr>
          <w:rFonts w:ascii="Times New Roman" w:hAnsi="Times New Roman" w:cs="Times New Roman"/>
        </w:rPr>
        <w:t>. Thirty nanogram DNA was extracted for PCR.</w:t>
      </w:r>
    </w:p>
    <w:p w:rsidR="00A379DB" w:rsidRDefault="00A379DB" w:rsidP="00A379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PCR reaction system</w:t>
      </w:r>
    </w:p>
    <w:p w:rsidR="00CE3C8E" w:rsidRDefault="00CE3C8E" w:rsidP="00A379DB">
      <w:pPr>
        <w:rPr>
          <w:rFonts w:ascii="Times New Roman" w:hAnsi="Times New Roman" w:cs="Times New Roman"/>
        </w:rPr>
      </w:pPr>
    </w:p>
    <w:tbl>
      <w:tblPr>
        <w:tblStyle w:val="aa"/>
        <w:tblW w:w="0" w:type="auto"/>
        <w:tblInd w:w="156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8"/>
        <w:gridCol w:w="2231"/>
      </w:tblGrid>
      <w:tr w:rsidR="00A379DB" w:rsidTr="00E54847">
        <w:tc>
          <w:tcPr>
            <w:tcW w:w="25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79DB" w:rsidRDefault="00A379DB" w:rsidP="00CE3C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R</w:t>
            </w:r>
            <w:r>
              <w:rPr>
                <w:rFonts w:ascii="Times New Roman" w:hAnsi="Times New Roman" w:cs="Times New Roman"/>
              </w:rPr>
              <w:t>eagent</w:t>
            </w:r>
          </w:p>
        </w:tc>
        <w:tc>
          <w:tcPr>
            <w:tcW w:w="22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79DB" w:rsidRDefault="00CE3C8E" w:rsidP="00CE3C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V</w:t>
            </w:r>
            <w:r>
              <w:rPr>
                <w:rFonts w:ascii="Times New Roman" w:hAnsi="Times New Roman" w:cs="Times New Roman"/>
              </w:rPr>
              <w:t>olume</w:t>
            </w:r>
          </w:p>
        </w:tc>
      </w:tr>
      <w:tr w:rsidR="00A379DB" w:rsidTr="00E54847">
        <w:tc>
          <w:tcPr>
            <w:tcW w:w="2588" w:type="dxa"/>
            <w:tcBorders>
              <w:top w:val="single" w:sz="4" w:space="0" w:color="auto"/>
              <w:bottom w:val="nil"/>
            </w:tcBorders>
            <w:vAlign w:val="center"/>
          </w:tcPr>
          <w:p w:rsidR="00A379DB" w:rsidRDefault="00A379DB" w:rsidP="00CE3C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D</w:t>
            </w:r>
            <w:r>
              <w:rPr>
                <w:rFonts w:ascii="Times New Roman" w:hAnsi="Times New Roman" w:cs="Times New Roman"/>
              </w:rPr>
              <w:t>NA sample</w:t>
            </w:r>
          </w:p>
        </w:tc>
        <w:tc>
          <w:tcPr>
            <w:tcW w:w="2231" w:type="dxa"/>
            <w:tcBorders>
              <w:top w:val="single" w:sz="4" w:space="0" w:color="auto"/>
              <w:bottom w:val="nil"/>
            </w:tcBorders>
            <w:vAlign w:val="center"/>
          </w:tcPr>
          <w:p w:rsidR="00A379DB" w:rsidRDefault="00CE3C8E" w:rsidP="00CE3C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X</w:t>
            </w:r>
            <w:r>
              <w:rPr>
                <w:rFonts w:ascii="Times New Roman" w:hAnsi="Times New Roman" w:cs="Times New Roman"/>
              </w:rPr>
              <w:t xml:space="preserve"> (30 ng)</w:t>
            </w:r>
          </w:p>
        </w:tc>
      </w:tr>
      <w:tr w:rsidR="00A379DB" w:rsidTr="00E54847">
        <w:tc>
          <w:tcPr>
            <w:tcW w:w="2588" w:type="dxa"/>
            <w:tcBorders>
              <w:top w:val="nil"/>
            </w:tcBorders>
            <w:vAlign w:val="center"/>
          </w:tcPr>
          <w:p w:rsidR="00A379DB" w:rsidRDefault="00A379DB" w:rsidP="00CE3C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</w:t>
            </w:r>
            <w:r>
              <w:rPr>
                <w:rFonts w:ascii="Times New Roman" w:hAnsi="Times New Roman" w:cs="Times New Roman"/>
              </w:rPr>
              <w:t xml:space="preserve">orward Primer (5 </w:t>
            </w:r>
            <w:r w:rsidRPr="00A379DB">
              <w:rPr>
                <w:rFonts w:ascii="Times New Roman" w:hAnsi="Times New Roman" w:cs="Times New Roman"/>
              </w:rPr>
              <w:t>μ</w:t>
            </w: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31" w:type="dxa"/>
            <w:tcBorders>
              <w:top w:val="nil"/>
            </w:tcBorders>
            <w:vAlign w:val="center"/>
          </w:tcPr>
          <w:p w:rsidR="00A379DB" w:rsidRDefault="00CE3C8E" w:rsidP="00CE3C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 w:rsidRPr="00A379DB">
              <w:rPr>
                <w:rFonts w:ascii="Times New Roman" w:hAnsi="Times New Roman" w:cs="Times New Roman"/>
              </w:rPr>
              <w:t>μ</w:t>
            </w:r>
            <w:r>
              <w:rPr>
                <w:rFonts w:ascii="Times New Roman" w:hAnsi="Times New Roman" w:cs="Times New Roman"/>
              </w:rPr>
              <w:t>L</w:t>
            </w:r>
          </w:p>
        </w:tc>
      </w:tr>
      <w:tr w:rsidR="00A379DB" w:rsidTr="00E54847">
        <w:tc>
          <w:tcPr>
            <w:tcW w:w="2588" w:type="dxa"/>
            <w:vAlign w:val="center"/>
          </w:tcPr>
          <w:p w:rsidR="00A379DB" w:rsidRDefault="00CE3C8E" w:rsidP="00CE3C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Reverse</w:t>
            </w:r>
            <w:r w:rsidR="00A379DB">
              <w:rPr>
                <w:rFonts w:ascii="Times New Roman" w:hAnsi="Times New Roman" w:cs="Times New Roman"/>
              </w:rPr>
              <w:t xml:space="preserve"> Primer (5 </w:t>
            </w:r>
            <w:r w:rsidR="00A379DB" w:rsidRPr="00A379DB">
              <w:rPr>
                <w:rFonts w:ascii="Times New Roman" w:hAnsi="Times New Roman" w:cs="Times New Roman"/>
              </w:rPr>
              <w:t>μ</w:t>
            </w:r>
            <w:r w:rsidR="00A379DB">
              <w:rPr>
                <w:rFonts w:ascii="Times New Roman" w:hAnsi="Times New Roman" w:cs="Times New Roman" w:hint="eastAsia"/>
              </w:rPr>
              <w:t>M</w:t>
            </w:r>
            <w:r w:rsidR="00A379D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31" w:type="dxa"/>
            <w:vAlign w:val="center"/>
          </w:tcPr>
          <w:p w:rsidR="00A379DB" w:rsidRDefault="00CE3C8E" w:rsidP="00CE3C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 w:rsidRPr="00A379DB">
              <w:rPr>
                <w:rFonts w:ascii="Times New Roman" w:hAnsi="Times New Roman" w:cs="Times New Roman"/>
              </w:rPr>
              <w:t>μ</w:t>
            </w:r>
            <w:r>
              <w:rPr>
                <w:rFonts w:ascii="Times New Roman" w:hAnsi="Times New Roman" w:cs="Times New Roman"/>
              </w:rPr>
              <w:t>L</w:t>
            </w:r>
          </w:p>
        </w:tc>
      </w:tr>
      <w:tr w:rsidR="00A379DB" w:rsidTr="00E54847">
        <w:tc>
          <w:tcPr>
            <w:tcW w:w="2588" w:type="dxa"/>
            <w:vAlign w:val="center"/>
          </w:tcPr>
          <w:p w:rsidR="00A379DB" w:rsidRDefault="00CE3C8E" w:rsidP="00CE3C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  <w:r>
              <w:rPr>
                <w:rFonts w:ascii="Times New Roman" w:hAnsi="Times New Roman" w:cs="Times New Roman"/>
              </w:rPr>
              <w:t>SA (2 ng/</w:t>
            </w:r>
            <w:r w:rsidRPr="00A379DB">
              <w:rPr>
                <w:rFonts w:ascii="Times New Roman" w:hAnsi="Times New Roman" w:cs="Times New Roman"/>
              </w:rPr>
              <w:t>μ</w:t>
            </w:r>
            <w:r>
              <w:rPr>
                <w:rFonts w:ascii="Times New Roman" w:hAnsi="Times New Roman" w:cs="Times New Roman"/>
              </w:rPr>
              <w:t>L)</w:t>
            </w:r>
          </w:p>
        </w:tc>
        <w:tc>
          <w:tcPr>
            <w:tcW w:w="2231" w:type="dxa"/>
            <w:vAlign w:val="center"/>
          </w:tcPr>
          <w:p w:rsidR="00A379DB" w:rsidRDefault="00CE3C8E" w:rsidP="00CE3C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 w:rsidRPr="00A379DB">
              <w:rPr>
                <w:rFonts w:ascii="Times New Roman" w:hAnsi="Times New Roman" w:cs="Times New Roman"/>
              </w:rPr>
              <w:t>μ</w:t>
            </w:r>
            <w:r>
              <w:rPr>
                <w:rFonts w:ascii="Times New Roman" w:hAnsi="Times New Roman" w:cs="Times New Roman"/>
              </w:rPr>
              <w:t>L</w:t>
            </w:r>
          </w:p>
        </w:tc>
      </w:tr>
      <w:tr w:rsidR="00A379DB" w:rsidTr="00E54847">
        <w:tc>
          <w:tcPr>
            <w:tcW w:w="2588" w:type="dxa"/>
            <w:vAlign w:val="center"/>
          </w:tcPr>
          <w:p w:rsidR="00A379DB" w:rsidRDefault="00CE3C8E" w:rsidP="00CE3C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×Taq Plus Master Mix</w:t>
            </w:r>
          </w:p>
        </w:tc>
        <w:tc>
          <w:tcPr>
            <w:tcW w:w="2231" w:type="dxa"/>
            <w:vAlign w:val="center"/>
          </w:tcPr>
          <w:p w:rsidR="00A379DB" w:rsidRDefault="00CE3C8E" w:rsidP="00CE3C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2.5</w:t>
            </w:r>
            <w:r w:rsidRPr="00A379DB">
              <w:rPr>
                <w:rFonts w:ascii="Times New Roman" w:hAnsi="Times New Roman" w:cs="Times New Roman"/>
              </w:rPr>
              <w:t>μ</w:t>
            </w:r>
            <w:r>
              <w:rPr>
                <w:rFonts w:ascii="Times New Roman" w:hAnsi="Times New Roman" w:cs="Times New Roman"/>
              </w:rPr>
              <w:t>L</w:t>
            </w:r>
          </w:p>
        </w:tc>
      </w:tr>
      <w:tr w:rsidR="00A379DB" w:rsidTr="00E54847">
        <w:tc>
          <w:tcPr>
            <w:tcW w:w="2588" w:type="dxa"/>
            <w:vAlign w:val="center"/>
          </w:tcPr>
          <w:p w:rsidR="00A379DB" w:rsidRDefault="00CE3C8E" w:rsidP="00CE3C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d</w:t>
            </w:r>
            <w:r>
              <w:rPr>
                <w:rFonts w:ascii="Times New Roman" w:hAnsi="Times New Roman" w:cs="Times New Roman"/>
              </w:rPr>
              <w:t>dH</w:t>
            </w:r>
            <w:r w:rsidRPr="00CE3C8E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2231" w:type="dxa"/>
            <w:vAlign w:val="center"/>
          </w:tcPr>
          <w:p w:rsidR="00A379DB" w:rsidRDefault="00CE3C8E" w:rsidP="00CE3C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  <w:r>
              <w:rPr>
                <w:rFonts w:ascii="Times New Roman" w:hAnsi="Times New Roman" w:cs="Times New Roman"/>
              </w:rPr>
              <w:t>.5-X</w:t>
            </w:r>
            <w:r w:rsidRPr="00A379DB">
              <w:rPr>
                <w:rFonts w:ascii="Times New Roman" w:hAnsi="Times New Roman" w:cs="Times New Roman"/>
              </w:rPr>
              <w:t>μ</w:t>
            </w:r>
            <w:r>
              <w:rPr>
                <w:rFonts w:ascii="Times New Roman" w:hAnsi="Times New Roman" w:cs="Times New Roman"/>
              </w:rPr>
              <w:t>L</w:t>
            </w:r>
          </w:p>
        </w:tc>
      </w:tr>
      <w:tr w:rsidR="00A379DB" w:rsidTr="00E54847">
        <w:tc>
          <w:tcPr>
            <w:tcW w:w="2588" w:type="dxa"/>
            <w:vAlign w:val="center"/>
          </w:tcPr>
          <w:p w:rsidR="00A379DB" w:rsidRDefault="00CE3C8E" w:rsidP="00CE3C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  <w:r>
              <w:rPr>
                <w:rFonts w:ascii="Times New Roman" w:hAnsi="Times New Roman" w:cs="Times New Roman"/>
              </w:rPr>
              <w:t>otal</w:t>
            </w:r>
          </w:p>
        </w:tc>
        <w:tc>
          <w:tcPr>
            <w:tcW w:w="2231" w:type="dxa"/>
            <w:vAlign w:val="center"/>
          </w:tcPr>
          <w:p w:rsidR="00A379DB" w:rsidRDefault="00CE3C8E" w:rsidP="00CE3C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5</w:t>
            </w:r>
            <w:r w:rsidRPr="00A379DB">
              <w:rPr>
                <w:rFonts w:ascii="Times New Roman" w:hAnsi="Times New Roman" w:cs="Times New Roman"/>
              </w:rPr>
              <w:t>μ</w:t>
            </w:r>
            <w:r>
              <w:rPr>
                <w:rFonts w:ascii="Times New Roman" w:hAnsi="Times New Roman" w:cs="Times New Roman"/>
              </w:rPr>
              <w:t>L</w:t>
            </w:r>
          </w:p>
        </w:tc>
      </w:tr>
    </w:tbl>
    <w:p w:rsidR="00A379DB" w:rsidRDefault="00A379DB" w:rsidP="00A379DB">
      <w:pPr>
        <w:rPr>
          <w:rFonts w:ascii="Times New Roman" w:hAnsi="Times New Roman" w:cs="Times New Roman"/>
        </w:rPr>
      </w:pPr>
    </w:p>
    <w:p w:rsidR="00125EEC" w:rsidRDefault="00125EEC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E3C8E" w:rsidRPr="00A379DB" w:rsidRDefault="00CE3C8E" w:rsidP="00A379DB">
      <w:pPr>
        <w:rPr>
          <w:rFonts w:ascii="Times New Roman" w:hAnsi="Times New Roman" w:cs="Times New Roman"/>
        </w:rPr>
      </w:pPr>
    </w:p>
    <w:p w:rsidR="00C14EDB" w:rsidRDefault="00590C4A" w:rsidP="00590C4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61162" cy="2189447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579" cy="219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C4A" w:rsidRPr="00B77C05" w:rsidRDefault="00590C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 xml:space="preserve">igure S1 The pH values of each experimental setup during the reaction. The color represented different original samples: Site 1 black; Site 2 red; Site 3 blue; Site 4 green; different shape represented the potential: </w:t>
      </w:r>
      <w:r>
        <w:rPr>
          <w:rFonts w:ascii="等线" w:eastAsia="等线" w:hAnsi="等线" w:cs="Times New Roman" w:hint="eastAsia"/>
        </w:rPr>
        <w:t xml:space="preserve">■ </w:t>
      </w:r>
      <w:r>
        <w:rPr>
          <w:rFonts w:ascii="Times New Roman" w:hAnsi="Times New Roman" w:cs="Times New Roman"/>
        </w:rPr>
        <w:t xml:space="preserve">-0.15 V; </w:t>
      </w:r>
      <w:r>
        <w:rPr>
          <w:rFonts w:ascii="等线" w:eastAsia="等线" w:hAnsi="等线" w:cs="Times New Roman" w:hint="eastAsia"/>
        </w:rPr>
        <w:t>●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-0.30 V; </w:t>
      </w:r>
      <w:r>
        <w:rPr>
          <w:rFonts w:ascii="等线" w:eastAsia="等线" w:hAnsi="等线" w:cs="Times New Roman" w:hint="eastAsia"/>
        </w:rPr>
        <w:t>▲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-0.45 V; </w:t>
      </w:r>
      <w:r>
        <w:rPr>
          <w:rFonts w:ascii="等线" w:eastAsia="等线" w:hAnsi="等线" w:cs="Times New Roman" w:hint="eastAsia"/>
        </w:rPr>
        <w:t>★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open circuit.</w:t>
      </w:r>
    </w:p>
    <w:p w:rsidR="00C14EDB" w:rsidRPr="00B77C05" w:rsidRDefault="00C14EDB">
      <w:pPr>
        <w:rPr>
          <w:rFonts w:ascii="Times New Roman" w:hAnsi="Times New Roman" w:cs="Times New Roman"/>
        </w:rPr>
      </w:pPr>
    </w:p>
    <w:p w:rsidR="00590C4A" w:rsidRDefault="00590C4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14EDB" w:rsidRPr="00B77C05" w:rsidRDefault="00C14EDB" w:rsidP="006C54E3">
      <w:pPr>
        <w:jc w:val="center"/>
        <w:rPr>
          <w:rFonts w:ascii="Times New Roman" w:hAnsi="Times New Roman" w:cs="Times New Roman"/>
        </w:rPr>
      </w:pPr>
      <w:r w:rsidRPr="00B77C0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213E42" wp14:editId="21AAF0A8">
            <wp:extent cx="2517569" cy="1926535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15C9B29E-FF7E-46CD-8F2D-BE40F939BE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15C9B29E-FF7E-46CD-8F2D-BE40F939BE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93" cy="19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EDB" w:rsidRPr="00B77C05" w:rsidRDefault="00C14EDB" w:rsidP="00C14EDB">
      <w:pPr>
        <w:rPr>
          <w:rFonts w:ascii="Times New Roman" w:hAnsi="Times New Roman" w:cs="Times New Roman"/>
        </w:rPr>
      </w:pPr>
      <w:r w:rsidRPr="00B77C05">
        <w:rPr>
          <w:rFonts w:ascii="Times New Roman" w:hAnsi="Times New Roman" w:cs="Times New Roman"/>
        </w:rPr>
        <w:t>Figure S</w:t>
      </w:r>
      <w:r w:rsidR="006C54E3">
        <w:rPr>
          <w:rFonts w:ascii="Times New Roman" w:hAnsi="Times New Roman" w:cs="Times New Roman"/>
        </w:rPr>
        <w:t>2</w:t>
      </w:r>
      <w:r w:rsidRPr="00B77C05">
        <w:rPr>
          <w:rFonts w:ascii="Times New Roman" w:hAnsi="Times New Roman" w:cs="Times New Roman"/>
        </w:rPr>
        <w:t xml:space="preserve"> Standard curves for real-time PCR assays of bacterial 16S rRNA gene (R</w:t>
      </w:r>
      <w:r w:rsidRPr="00B77C05">
        <w:rPr>
          <w:rFonts w:ascii="Times New Roman" w:hAnsi="Times New Roman" w:cs="Times New Roman"/>
          <w:vertAlign w:val="superscript"/>
        </w:rPr>
        <w:t>2</w:t>
      </w:r>
      <w:r w:rsidRPr="00B77C05">
        <w:rPr>
          <w:rFonts w:ascii="Times New Roman" w:hAnsi="Times New Roman" w:cs="Times New Roman"/>
        </w:rPr>
        <w:t>=0.967), archaeal 16S rRNA gene (R</w:t>
      </w:r>
      <w:r w:rsidRPr="00B77C05">
        <w:rPr>
          <w:rFonts w:ascii="Times New Roman" w:hAnsi="Times New Roman" w:cs="Times New Roman"/>
          <w:vertAlign w:val="superscript"/>
        </w:rPr>
        <w:t>2</w:t>
      </w:r>
      <w:r w:rsidRPr="00B77C05">
        <w:rPr>
          <w:rFonts w:ascii="Times New Roman" w:hAnsi="Times New Roman" w:cs="Times New Roman"/>
        </w:rPr>
        <w:t>=0.995) and eukaryotic 18S rRNA gene (R</w:t>
      </w:r>
      <w:r w:rsidRPr="00B77C05">
        <w:rPr>
          <w:rFonts w:ascii="Times New Roman" w:hAnsi="Times New Roman" w:cs="Times New Roman"/>
          <w:vertAlign w:val="superscript"/>
        </w:rPr>
        <w:t>2</w:t>
      </w:r>
      <w:r w:rsidRPr="00B77C05">
        <w:rPr>
          <w:rFonts w:ascii="Times New Roman" w:hAnsi="Times New Roman" w:cs="Times New Roman"/>
        </w:rPr>
        <w:t>=0.999).</w:t>
      </w:r>
    </w:p>
    <w:p w:rsidR="00C14EDB" w:rsidRPr="00B77C05" w:rsidRDefault="00C14EDB">
      <w:pPr>
        <w:widowControl/>
        <w:jc w:val="left"/>
        <w:rPr>
          <w:rFonts w:ascii="Times New Roman" w:hAnsi="Times New Roman" w:cs="Times New Roman"/>
        </w:rPr>
      </w:pPr>
      <w:r w:rsidRPr="00B77C05">
        <w:rPr>
          <w:rFonts w:ascii="Times New Roman" w:hAnsi="Times New Roman" w:cs="Times New Roman"/>
        </w:rPr>
        <w:br w:type="page"/>
      </w:r>
    </w:p>
    <w:p w:rsidR="00C14EDB" w:rsidRPr="00B77C05" w:rsidRDefault="00C14EDB">
      <w:pPr>
        <w:rPr>
          <w:rFonts w:ascii="Times New Roman" w:hAnsi="Times New Roman" w:cs="Times New Roman"/>
        </w:rPr>
      </w:pPr>
      <w:r w:rsidRPr="00B77C05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22472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EDB" w:rsidRDefault="00C14EDB">
      <w:pPr>
        <w:rPr>
          <w:rFonts w:ascii="Times New Roman" w:hAnsi="Times New Roman" w:cs="Times New Roman"/>
        </w:rPr>
      </w:pPr>
      <w:r w:rsidRPr="00B77C05">
        <w:rPr>
          <w:rFonts w:ascii="Times New Roman" w:hAnsi="Times New Roman" w:cs="Times New Roman"/>
        </w:rPr>
        <w:t>Figure S</w:t>
      </w:r>
      <w:r w:rsidR="006C54E3">
        <w:rPr>
          <w:rFonts w:ascii="Times New Roman" w:hAnsi="Times New Roman" w:cs="Times New Roman"/>
        </w:rPr>
        <w:t>3</w:t>
      </w:r>
      <w:r w:rsidRPr="00B77C05">
        <w:rPr>
          <w:rFonts w:ascii="Times New Roman" w:hAnsi="Times New Roman" w:cs="Times New Roman"/>
        </w:rPr>
        <w:t xml:space="preserve"> Class composition of bacteria community (A) and genus composition of archaea (B).</w:t>
      </w:r>
    </w:p>
    <w:p w:rsidR="00443988" w:rsidRDefault="00443988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74351" w:rsidRDefault="00B74351">
      <w:pPr>
        <w:rPr>
          <w:rFonts w:ascii="Times New Roman" w:hAnsi="Times New Roman" w:cs="Times New Roman"/>
        </w:rPr>
      </w:pPr>
    </w:p>
    <w:p w:rsidR="00B74351" w:rsidRDefault="00B74351" w:rsidP="00B743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215EF74" wp14:editId="1E8FDC7B">
            <wp:extent cx="4601688" cy="3585845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ponse ratio heatmap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40" b="11143"/>
                    <a:stretch/>
                  </pic:blipFill>
                  <pic:spPr bwMode="auto">
                    <a:xfrm>
                      <a:off x="0" y="0"/>
                      <a:ext cx="4602333" cy="358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51" w:rsidRPr="00B77C05" w:rsidRDefault="00B74351" w:rsidP="007F52CF">
      <w:pPr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</w:t>
      </w:r>
      <w:r w:rsidR="00443988">
        <w:rPr>
          <w:rFonts w:ascii="Times New Roman" w:hAnsi="Times New Roman" w:cs="Times New Roman"/>
        </w:rPr>
        <w:t>4 Response ratio of topgen</w:t>
      </w:r>
      <w:r w:rsidR="007F52CF">
        <w:rPr>
          <w:rFonts w:ascii="Times New Roman" w:hAnsi="Times New Roman" w:cs="Times New Roman"/>
        </w:rPr>
        <w:t>us</w:t>
      </w:r>
      <w:r w:rsidR="00443988">
        <w:rPr>
          <w:rFonts w:ascii="Times New Roman" w:hAnsi="Times New Roman" w:cs="Times New Roman"/>
        </w:rPr>
        <w:t xml:space="preserve"> in bacteria</w:t>
      </w:r>
      <w:r w:rsidR="007F52CF">
        <w:rPr>
          <w:rFonts w:ascii="Times New Roman" w:hAnsi="Times New Roman" w:cs="Times New Roman"/>
        </w:rPr>
        <w:t>l</w:t>
      </w:r>
      <w:r w:rsidR="00443988">
        <w:rPr>
          <w:rFonts w:ascii="Times New Roman" w:hAnsi="Times New Roman" w:cs="Times New Roman"/>
        </w:rPr>
        <w:t xml:space="preserve"> communities.</w:t>
      </w:r>
    </w:p>
    <w:p w:rsidR="00B74351" w:rsidRPr="007F52CF" w:rsidRDefault="00B74351" w:rsidP="007F52CF">
      <w:pPr>
        <w:jc w:val="center"/>
        <w:rPr>
          <w:rFonts w:ascii="Times New Roman" w:hAnsi="Times New Roman" w:cs="Times New Roman" w:hint="eastAsia"/>
        </w:rPr>
      </w:pPr>
    </w:p>
    <w:p w:rsidR="00C14EDB" w:rsidRDefault="00C14EDB">
      <w:pPr>
        <w:widowControl/>
        <w:jc w:val="left"/>
        <w:rPr>
          <w:rFonts w:ascii="Times New Roman" w:hAnsi="Times New Roman" w:cs="Times New Roman"/>
        </w:rPr>
      </w:pPr>
      <w:r w:rsidRPr="00B77C05">
        <w:rPr>
          <w:rFonts w:ascii="Times New Roman" w:hAnsi="Times New Roman" w:cs="Times New Roman"/>
        </w:rPr>
        <w:br w:type="page"/>
      </w:r>
    </w:p>
    <w:p w:rsidR="00BB7AED" w:rsidRPr="00B77C05" w:rsidRDefault="00BB7AED">
      <w:pPr>
        <w:widowControl/>
        <w:jc w:val="left"/>
        <w:rPr>
          <w:rFonts w:ascii="Times New Roman" w:hAnsi="Times New Roman" w:cs="Times New Roman"/>
        </w:rPr>
      </w:pPr>
    </w:p>
    <w:p w:rsidR="00C14EDB" w:rsidRPr="00B77C05" w:rsidRDefault="00265C05" w:rsidP="00FE387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36023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EDB" w:rsidRPr="00B77C05" w:rsidRDefault="00C14EDB">
      <w:pPr>
        <w:rPr>
          <w:rFonts w:ascii="Times New Roman" w:hAnsi="Times New Roman" w:cs="Times New Roman"/>
        </w:rPr>
      </w:pPr>
      <w:r w:rsidRPr="00B77C05">
        <w:rPr>
          <w:rFonts w:ascii="Times New Roman" w:hAnsi="Times New Roman" w:cs="Times New Roman"/>
        </w:rPr>
        <w:t>Figure S</w:t>
      </w:r>
      <w:r w:rsidR="00443988">
        <w:rPr>
          <w:rFonts w:ascii="Times New Roman" w:hAnsi="Times New Roman" w:cs="Times New Roman"/>
        </w:rPr>
        <w:t>5</w:t>
      </w:r>
      <w:r w:rsidRPr="00B77C05">
        <w:rPr>
          <w:rFonts w:ascii="Times New Roman" w:hAnsi="Times New Roman" w:cs="Times New Roman"/>
        </w:rPr>
        <w:t xml:space="preserve"> </w:t>
      </w:r>
      <w:r w:rsidR="008D2DC0" w:rsidRPr="00B77C05">
        <w:rPr>
          <w:rFonts w:ascii="Times New Roman" w:hAnsi="Times New Roman" w:cs="Times New Roman"/>
        </w:rPr>
        <w:t xml:space="preserve">Functional prediction heatmap </w:t>
      </w:r>
      <w:r w:rsidR="008F489E" w:rsidRPr="00B77C05">
        <w:rPr>
          <w:rFonts w:ascii="Times New Roman" w:hAnsi="Times New Roman" w:cs="Times New Roman"/>
        </w:rPr>
        <w:t xml:space="preserve">and Welch’s t-test difference between open circuit groups and electric-treatment groups </w:t>
      </w:r>
      <w:r w:rsidR="008D2DC0" w:rsidRPr="00B77C05">
        <w:rPr>
          <w:rFonts w:ascii="Times New Roman" w:hAnsi="Times New Roman" w:cs="Times New Roman"/>
        </w:rPr>
        <w:t xml:space="preserve">of </w:t>
      </w:r>
      <w:r w:rsidR="008F489E" w:rsidRPr="00B77C05">
        <w:rPr>
          <w:rFonts w:ascii="Times New Roman" w:hAnsi="Times New Roman" w:cs="Times New Roman"/>
        </w:rPr>
        <w:t>carbon fixation and sulfur metabolism.</w:t>
      </w:r>
    </w:p>
    <w:p w:rsidR="00B77C05" w:rsidRPr="00B77C05" w:rsidRDefault="00B77C05">
      <w:pPr>
        <w:widowControl/>
        <w:jc w:val="left"/>
        <w:rPr>
          <w:rFonts w:ascii="Times New Roman" w:hAnsi="Times New Roman" w:cs="Times New Roman"/>
        </w:rPr>
      </w:pPr>
      <w:r w:rsidRPr="00B77C05">
        <w:rPr>
          <w:rFonts w:ascii="Times New Roman" w:hAnsi="Times New Roman" w:cs="Times New Roman"/>
        </w:rPr>
        <w:br w:type="page"/>
      </w:r>
    </w:p>
    <w:p w:rsidR="008F489E" w:rsidRPr="00B77C05" w:rsidRDefault="00B77C05">
      <w:pPr>
        <w:rPr>
          <w:rFonts w:ascii="Times New Roman" w:hAnsi="Times New Roman" w:cs="Times New Roman"/>
        </w:rPr>
      </w:pPr>
      <w:r w:rsidRPr="00B77C05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0727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C05" w:rsidRPr="00B77C05" w:rsidRDefault="00B77C05">
      <w:pPr>
        <w:rPr>
          <w:rFonts w:ascii="Times New Roman" w:hAnsi="Times New Roman" w:cs="Times New Roman"/>
        </w:rPr>
      </w:pPr>
      <w:r w:rsidRPr="00B77C05">
        <w:rPr>
          <w:rFonts w:ascii="Times New Roman" w:hAnsi="Times New Roman" w:cs="Times New Roman"/>
        </w:rPr>
        <w:t>Figure S</w:t>
      </w:r>
      <w:r w:rsidR="00443988">
        <w:rPr>
          <w:rFonts w:ascii="Times New Roman" w:hAnsi="Times New Roman" w:cs="Times New Roman"/>
        </w:rPr>
        <w:t>6</w:t>
      </w:r>
      <w:r w:rsidRPr="00B77C05">
        <w:rPr>
          <w:rFonts w:ascii="Times New Roman" w:hAnsi="Times New Roman" w:cs="Times New Roman"/>
        </w:rPr>
        <w:t xml:space="preserve"> Functional prediction heatmap of tricarboxylic acid cycle (TCA) and nitrogen metabolism.</w:t>
      </w:r>
    </w:p>
    <w:p w:rsidR="00BF6224" w:rsidRDefault="00BF622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87438" w:rsidRDefault="00D87438" w:rsidP="00D874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T</w:t>
      </w:r>
      <w:r>
        <w:rPr>
          <w:rFonts w:ascii="Times New Roman" w:hAnsi="Times New Roman" w:cs="Times New Roman"/>
        </w:rPr>
        <w:t>able S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Index for response ratio analysis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0"/>
        <w:gridCol w:w="801"/>
        <w:gridCol w:w="801"/>
        <w:gridCol w:w="801"/>
        <w:gridCol w:w="801"/>
        <w:gridCol w:w="801"/>
        <w:gridCol w:w="801"/>
        <w:gridCol w:w="631"/>
        <w:gridCol w:w="641"/>
        <w:gridCol w:w="638"/>
      </w:tblGrid>
      <w:tr w:rsidR="00D87438" w:rsidRPr="002617EB" w:rsidTr="001D77BD">
        <w:tc>
          <w:tcPr>
            <w:tcW w:w="15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17EB">
              <w:rPr>
                <w:rFonts w:ascii="Times New Roman" w:hAnsi="Times New Roman" w:cs="Times New Roman"/>
                <w:sz w:val="18"/>
                <w:szCs w:val="18"/>
              </w:rPr>
              <w:t>Genus</w:t>
            </w:r>
          </w:p>
        </w:tc>
        <w:tc>
          <w:tcPr>
            <w:tcW w:w="240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17EB">
              <w:rPr>
                <w:rFonts w:ascii="Times New Roman" w:hAnsi="Times New Roman" w:cs="Times New Roman"/>
                <w:sz w:val="18"/>
                <w:szCs w:val="18"/>
              </w:rPr>
              <w:t>Average RR</w:t>
            </w:r>
          </w:p>
        </w:tc>
        <w:tc>
          <w:tcPr>
            <w:tcW w:w="240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17EB">
              <w:rPr>
                <w:rFonts w:ascii="Times New Roman" w:hAnsi="Times New Roman" w:cs="Times New Roman"/>
                <w:sz w:val="18"/>
                <w:szCs w:val="18"/>
              </w:rPr>
              <w:t>Standard Deviation (SD)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17EB">
              <w:rPr>
                <w:rFonts w:ascii="Times New Roman" w:hAnsi="Times New Roman" w:cs="Times New Roman"/>
                <w:sz w:val="18"/>
                <w:szCs w:val="18"/>
              </w:rPr>
              <w:t>Variance (</w:t>
            </w:r>
            <w:r w:rsidRPr="00B74351">
              <w:rPr>
                <w:rFonts w:ascii="News701 BT" w:hAnsi="News701 BT" w:cs="Times New Roman"/>
                <w:sz w:val="18"/>
                <w:szCs w:val="18"/>
              </w:rPr>
              <w:t>v</w:t>
            </w:r>
            <w:r w:rsidRPr="002617E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D87438" w:rsidRPr="002617EB" w:rsidTr="001D77BD">
        <w:tc>
          <w:tcPr>
            <w:tcW w:w="158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17EB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8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17EB"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8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17EB"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8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17EB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8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17EB"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8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17EB"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17EB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17EB"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17EB"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</w:tr>
      <w:tr w:rsidR="00D87438" w:rsidRPr="002617EB" w:rsidTr="001D77BD">
        <w:tc>
          <w:tcPr>
            <w:tcW w:w="1580" w:type="dxa"/>
            <w:tcBorders>
              <w:top w:val="single" w:sz="4" w:space="0" w:color="auto"/>
              <w:bottom w:val="nil"/>
            </w:tcBorders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  <w:t>Methylotenera</w:t>
            </w:r>
          </w:p>
        </w:tc>
        <w:tc>
          <w:tcPr>
            <w:tcW w:w="801" w:type="dxa"/>
            <w:tcBorders>
              <w:top w:val="single" w:sz="4" w:space="0" w:color="auto"/>
              <w:bottom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.00043</w:t>
            </w:r>
          </w:p>
        </w:tc>
        <w:tc>
          <w:tcPr>
            <w:tcW w:w="801" w:type="dxa"/>
            <w:tcBorders>
              <w:top w:val="single" w:sz="4" w:space="0" w:color="auto"/>
              <w:bottom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.00016</w:t>
            </w:r>
          </w:p>
        </w:tc>
        <w:tc>
          <w:tcPr>
            <w:tcW w:w="801" w:type="dxa"/>
            <w:tcBorders>
              <w:top w:val="single" w:sz="4" w:space="0" w:color="auto"/>
              <w:bottom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.00021</w:t>
            </w:r>
          </w:p>
        </w:tc>
        <w:tc>
          <w:tcPr>
            <w:tcW w:w="801" w:type="dxa"/>
            <w:tcBorders>
              <w:top w:val="single" w:sz="4" w:space="0" w:color="auto"/>
              <w:bottom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.00050</w:t>
            </w:r>
          </w:p>
        </w:tc>
        <w:tc>
          <w:tcPr>
            <w:tcW w:w="801" w:type="dxa"/>
            <w:tcBorders>
              <w:top w:val="single" w:sz="4" w:space="0" w:color="auto"/>
              <w:bottom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.00020</w:t>
            </w:r>
          </w:p>
        </w:tc>
        <w:tc>
          <w:tcPr>
            <w:tcW w:w="801" w:type="dxa"/>
            <w:tcBorders>
              <w:top w:val="single" w:sz="4" w:space="0" w:color="auto"/>
              <w:bottom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.00024</w:t>
            </w:r>
          </w:p>
        </w:tc>
        <w:tc>
          <w:tcPr>
            <w:tcW w:w="631" w:type="dxa"/>
            <w:tcBorders>
              <w:top w:val="single" w:sz="4" w:space="0" w:color="auto"/>
              <w:bottom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9.32</w:t>
            </w:r>
          </w:p>
        </w:tc>
        <w:tc>
          <w:tcPr>
            <w:tcW w:w="641" w:type="dxa"/>
            <w:tcBorders>
              <w:top w:val="single" w:sz="4" w:space="0" w:color="auto"/>
              <w:bottom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9.39</w:t>
            </w:r>
          </w:p>
        </w:tc>
        <w:tc>
          <w:tcPr>
            <w:tcW w:w="638" w:type="dxa"/>
            <w:tcBorders>
              <w:top w:val="single" w:sz="4" w:space="0" w:color="auto"/>
              <w:bottom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9.29</w:t>
            </w:r>
          </w:p>
        </w:tc>
      </w:tr>
      <w:tr w:rsidR="00D87438" w:rsidRPr="002617EB" w:rsidTr="001D77BD">
        <w:tc>
          <w:tcPr>
            <w:tcW w:w="1580" w:type="dxa"/>
            <w:tcBorders>
              <w:top w:val="nil"/>
            </w:tcBorders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  <w:t>Maricaulis</w:t>
            </w:r>
          </w:p>
        </w:tc>
        <w:tc>
          <w:tcPr>
            <w:tcW w:w="801" w:type="dxa"/>
            <w:tcBorders>
              <w:top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.04482</w:t>
            </w:r>
          </w:p>
        </w:tc>
        <w:tc>
          <w:tcPr>
            <w:tcW w:w="801" w:type="dxa"/>
            <w:tcBorders>
              <w:top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.00293</w:t>
            </w:r>
          </w:p>
        </w:tc>
        <w:tc>
          <w:tcPr>
            <w:tcW w:w="801" w:type="dxa"/>
            <w:tcBorders>
              <w:top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.00135</w:t>
            </w:r>
          </w:p>
        </w:tc>
        <w:tc>
          <w:tcPr>
            <w:tcW w:w="801" w:type="dxa"/>
            <w:tcBorders>
              <w:top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.08613</w:t>
            </w:r>
          </w:p>
        </w:tc>
        <w:tc>
          <w:tcPr>
            <w:tcW w:w="801" w:type="dxa"/>
            <w:tcBorders>
              <w:top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.00270</w:t>
            </w:r>
          </w:p>
        </w:tc>
        <w:tc>
          <w:tcPr>
            <w:tcW w:w="801" w:type="dxa"/>
            <w:tcBorders>
              <w:top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.00185</w:t>
            </w:r>
          </w:p>
        </w:tc>
        <w:tc>
          <w:tcPr>
            <w:tcW w:w="631" w:type="dxa"/>
            <w:tcBorders>
              <w:top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9.90</w:t>
            </w:r>
          </w:p>
        </w:tc>
        <w:tc>
          <w:tcPr>
            <w:tcW w:w="641" w:type="dxa"/>
            <w:tcBorders>
              <w:top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9.19</w:t>
            </w:r>
          </w:p>
        </w:tc>
        <w:tc>
          <w:tcPr>
            <w:tcW w:w="638" w:type="dxa"/>
            <w:tcBorders>
              <w:top w:val="nil"/>
            </w:tcBorders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9.44</w:t>
            </w:r>
          </w:p>
        </w:tc>
      </w:tr>
      <w:tr w:rsidR="00D87438" w:rsidRPr="002617EB" w:rsidTr="001D77BD">
        <w:tc>
          <w:tcPr>
            <w:tcW w:w="1580" w:type="dxa"/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  <w:t>Marinobacter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.00391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.00653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.06638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.00224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.00266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.09270</w:t>
            </w:r>
          </w:p>
        </w:tc>
        <w:tc>
          <w:tcPr>
            <w:tcW w:w="63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9.06</w:t>
            </w:r>
          </w:p>
        </w:tc>
        <w:tc>
          <w:tcPr>
            <w:tcW w:w="64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9.01</w:t>
            </w:r>
          </w:p>
        </w:tc>
        <w:tc>
          <w:tcPr>
            <w:tcW w:w="638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9.46</w:t>
            </w:r>
          </w:p>
        </w:tc>
      </w:tr>
      <w:tr w:rsidR="00D87438" w:rsidRPr="002617EB" w:rsidTr="001D77BD">
        <w:tc>
          <w:tcPr>
            <w:tcW w:w="1580" w:type="dxa"/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  <w:t>Methylophaga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0.01713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17EB">
              <w:rPr>
                <w:rFonts w:ascii="Times New Roman" w:hAnsi="Times New Roman" w:cs="Times New Roman"/>
                <w:sz w:val="18"/>
                <w:szCs w:val="18"/>
              </w:rPr>
              <w:t>0.02265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.00156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.02614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.04280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.00162</w:t>
            </w:r>
          </w:p>
        </w:tc>
        <w:tc>
          <w:tcPr>
            <w:tcW w:w="63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9.55</w:t>
            </w:r>
          </w:p>
        </w:tc>
        <w:tc>
          <w:tcPr>
            <w:tcW w:w="64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9.87</w:t>
            </w:r>
          </w:p>
        </w:tc>
        <w:tc>
          <w:tcPr>
            <w:tcW w:w="638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9.24</w:t>
            </w:r>
          </w:p>
        </w:tc>
      </w:tr>
      <w:tr w:rsidR="00D87438" w:rsidRPr="002617EB" w:rsidTr="001D77BD">
        <w:tc>
          <w:tcPr>
            <w:tcW w:w="1580" w:type="dxa"/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  <w:t>Denitromonas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.01639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.00143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.00091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.03200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.00192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.00082</w:t>
            </w:r>
          </w:p>
        </w:tc>
        <w:tc>
          <w:tcPr>
            <w:tcW w:w="63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9.93</w:t>
            </w:r>
          </w:p>
        </w:tc>
        <w:tc>
          <w:tcPr>
            <w:tcW w:w="64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9.42</w:t>
            </w:r>
          </w:p>
        </w:tc>
        <w:tc>
          <w:tcPr>
            <w:tcW w:w="638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9.18</w:t>
            </w:r>
          </w:p>
        </w:tc>
      </w:tr>
      <w:tr w:rsidR="00D87438" w:rsidRPr="002617EB" w:rsidTr="001D77BD">
        <w:tc>
          <w:tcPr>
            <w:tcW w:w="1580" w:type="dxa"/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  <w:t>Leeuwenhoekiella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.00585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.00805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.00409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.00675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.00191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.00491</w:t>
            </w:r>
          </w:p>
        </w:tc>
        <w:tc>
          <w:tcPr>
            <w:tcW w:w="63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9.31</w:t>
            </w:r>
          </w:p>
        </w:tc>
        <w:tc>
          <w:tcPr>
            <w:tcW w:w="64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8.99</w:t>
            </w:r>
          </w:p>
        </w:tc>
        <w:tc>
          <w:tcPr>
            <w:tcW w:w="638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9.33</w:t>
            </w:r>
          </w:p>
        </w:tc>
      </w:tr>
      <w:tr w:rsidR="00D87438" w:rsidRPr="002617EB" w:rsidTr="001D77BD">
        <w:tc>
          <w:tcPr>
            <w:tcW w:w="1580" w:type="dxa"/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  <w:t>Thalassococcus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.04652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.02138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.00223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.08964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.03230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.00115</w:t>
            </w:r>
          </w:p>
        </w:tc>
        <w:tc>
          <w:tcPr>
            <w:tcW w:w="63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9.90</w:t>
            </w:r>
          </w:p>
        </w:tc>
        <w:tc>
          <w:tcPr>
            <w:tcW w:w="64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9.54</w:t>
            </w:r>
          </w:p>
        </w:tc>
        <w:tc>
          <w:tcPr>
            <w:tcW w:w="638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9.03</w:t>
            </w:r>
          </w:p>
        </w:tc>
      </w:tr>
      <w:tr w:rsidR="00D87438" w:rsidRPr="002617EB" w:rsidTr="001D77BD">
        <w:tc>
          <w:tcPr>
            <w:tcW w:w="1580" w:type="dxa"/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  <w:t>Mesonia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.02210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.03394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.00129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.03792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.04025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.00053</w:t>
            </w:r>
          </w:p>
        </w:tc>
        <w:tc>
          <w:tcPr>
            <w:tcW w:w="63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9.71</w:t>
            </w:r>
          </w:p>
        </w:tc>
        <w:tc>
          <w:tcPr>
            <w:tcW w:w="64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9.32</w:t>
            </w:r>
          </w:p>
        </w:tc>
        <w:tc>
          <w:tcPr>
            <w:tcW w:w="638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9.01</w:t>
            </w:r>
          </w:p>
        </w:tc>
      </w:tr>
      <w:tr w:rsidR="00D87438" w:rsidRPr="002617EB" w:rsidTr="001D77BD">
        <w:tc>
          <w:tcPr>
            <w:tcW w:w="1580" w:type="dxa"/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  <w:t>Muricauda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.03354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.04326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.00129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.03650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.04900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.00075</w:t>
            </w:r>
          </w:p>
        </w:tc>
        <w:tc>
          <w:tcPr>
            <w:tcW w:w="63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9.27</w:t>
            </w:r>
          </w:p>
        </w:tc>
        <w:tc>
          <w:tcPr>
            <w:tcW w:w="64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9.29</w:t>
            </w:r>
          </w:p>
        </w:tc>
        <w:tc>
          <w:tcPr>
            <w:tcW w:w="638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9.06</w:t>
            </w:r>
          </w:p>
        </w:tc>
      </w:tr>
      <w:tr w:rsidR="00D87438" w:rsidRPr="002617EB" w:rsidTr="001D77BD">
        <w:tc>
          <w:tcPr>
            <w:tcW w:w="1580" w:type="dxa"/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  <w:t>Photobacterium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.00138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.00936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.08280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rPr>
                <w:rFonts w:ascii="Times New Roman" w:hAnsi="Times New Roman" w:cs="Times New Roman" w:hint="eastAsia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.00088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.01376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.00335</w:t>
            </w:r>
          </w:p>
        </w:tc>
        <w:tc>
          <w:tcPr>
            <w:tcW w:w="63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9.07</w:t>
            </w:r>
          </w:p>
        </w:tc>
        <w:tc>
          <w:tcPr>
            <w:tcW w:w="64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9.51</w:t>
            </w:r>
          </w:p>
        </w:tc>
        <w:tc>
          <w:tcPr>
            <w:tcW w:w="638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9.30</w:t>
            </w:r>
          </w:p>
        </w:tc>
      </w:tr>
      <w:tr w:rsidR="00D87438" w:rsidRPr="002617EB" w:rsidTr="001D77BD">
        <w:tc>
          <w:tcPr>
            <w:tcW w:w="1580" w:type="dxa"/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  <w:t>Ferrimonas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.02666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.08468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.01262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.04719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.16222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.00417</w:t>
            </w:r>
          </w:p>
        </w:tc>
        <w:tc>
          <w:tcPr>
            <w:tcW w:w="63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9.76</w:t>
            </w:r>
          </w:p>
        </w:tc>
        <w:tc>
          <w:tcPr>
            <w:tcW w:w="64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9.89</w:t>
            </w:r>
          </w:p>
        </w:tc>
        <w:tc>
          <w:tcPr>
            <w:tcW w:w="638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9.20</w:t>
            </w:r>
          </w:p>
        </w:tc>
      </w:tr>
      <w:tr w:rsidR="00D87438" w:rsidRPr="002617EB" w:rsidTr="001D77BD">
        <w:tc>
          <w:tcPr>
            <w:tcW w:w="1580" w:type="dxa"/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  <w:t>Vitellibacter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.08435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.02272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.00235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.15350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.03827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.00267</w:t>
            </w:r>
          </w:p>
        </w:tc>
        <w:tc>
          <w:tcPr>
            <w:tcW w:w="63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9.80</w:t>
            </w:r>
          </w:p>
        </w:tc>
        <w:tc>
          <w:tcPr>
            <w:tcW w:w="64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9.68</w:t>
            </w:r>
          </w:p>
        </w:tc>
        <w:tc>
          <w:tcPr>
            <w:tcW w:w="638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9.30</w:t>
            </w:r>
          </w:p>
        </w:tc>
      </w:tr>
      <w:tr w:rsidR="00D87438" w:rsidRPr="002617EB" w:rsidTr="001D77BD">
        <w:tc>
          <w:tcPr>
            <w:tcW w:w="1580" w:type="dxa"/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  <w:t>Vibrio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.10389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.00535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.00239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.20590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.00891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.00209</w:t>
            </w:r>
          </w:p>
        </w:tc>
        <w:tc>
          <w:tcPr>
            <w:tcW w:w="63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9.95</w:t>
            </w:r>
          </w:p>
        </w:tc>
        <w:tc>
          <w:tcPr>
            <w:tcW w:w="64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9.67</w:t>
            </w:r>
          </w:p>
        </w:tc>
        <w:tc>
          <w:tcPr>
            <w:tcW w:w="638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9.16</w:t>
            </w:r>
          </w:p>
        </w:tc>
      </w:tr>
      <w:tr w:rsidR="00D87438" w:rsidRPr="002617EB" w:rsidTr="001D77BD">
        <w:tc>
          <w:tcPr>
            <w:tcW w:w="1580" w:type="dxa"/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  <w:t>Oceanicaulis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.08654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.07455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.00403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.00299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.15577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.13430</w:t>
            </w:r>
          </w:p>
        </w:tc>
        <w:tc>
          <w:tcPr>
            <w:tcW w:w="63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9.78</w:t>
            </w:r>
          </w:p>
        </w:tc>
        <w:tc>
          <w:tcPr>
            <w:tcW w:w="64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9.78</w:t>
            </w:r>
          </w:p>
        </w:tc>
        <w:tc>
          <w:tcPr>
            <w:tcW w:w="638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8.98</w:t>
            </w:r>
          </w:p>
        </w:tc>
      </w:tr>
      <w:tr w:rsidR="00D87438" w:rsidRPr="002617EB" w:rsidTr="001D77BD">
        <w:tc>
          <w:tcPr>
            <w:tcW w:w="1580" w:type="dxa"/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  <w:t>Halomonas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.04038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.05774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.24732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.05606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.07047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.09517</w:t>
            </w:r>
          </w:p>
        </w:tc>
        <w:tc>
          <w:tcPr>
            <w:tcW w:w="63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9.45</w:t>
            </w:r>
          </w:p>
        </w:tc>
        <w:tc>
          <w:tcPr>
            <w:tcW w:w="64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9.35</w:t>
            </w:r>
          </w:p>
        </w:tc>
        <w:tc>
          <w:tcPr>
            <w:tcW w:w="638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9.01</w:t>
            </w:r>
          </w:p>
        </w:tc>
      </w:tr>
      <w:tr w:rsidR="00D87438" w:rsidRPr="002617EB" w:rsidTr="001D77BD">
        <w:tc>
          <w:tcPr>
            <w:tcW w:w="1580" w:type="dxa"/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i/>
                <w:iCs/>
                <w:color w:val="000000"/>
                <w:sz w:val="18"/>
                <w:szCs w:val="18"/>
              </w:rPr>
              <w:t>Alteromonas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.03917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.20520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.38348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.02620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.26001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.15673</w:t>
            </w:r>
          </w:p>
        </w:tc>
        <w:tc>
          <w:tcPr>
            <w:tcW w:w="63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9.08</w:t>
            </w:r>
          </w:p>
        </w:tc>
        <w:tc>
          <w:tcPr>
            <w:tcW w:w="64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9.37</w:t>
            </w:r>
          </w:p>
        </w:tc>
        <w:tc>
          <w:tcPr>
            <w:tcW w:w="638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9.01</w:t>
            </w:r>
          </w:p>
        </w:tc>
      </w:tr>
      <w:tr w:rsidR="00D87438" w:rsidRPr="002617EB" w:rsidTr="001D77BD">
        <w:tc>
          <w:tcPr>
            <w:tcW w:w="1580" w:type="dxa"/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Unidentified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.13085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.21647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.15891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.09235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.12673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.12709</w:t>
            </w:r>
          </w:p>
        </w:tc>
        <w:tc>
          <w:tcPr>
            <w:tcW w:w="63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9.10</w:t>
            </w:r>
          </w:p>
        </w:tc>
        <w:tc>
          <w:tcPr>
            <w:tcW w:w="64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9.06</w:t>
            </w:r>
          </w:p>
        </w:tc>
        <w:tc>
          <w:tcPr>
            <w:tcW w:w="638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9.13</w:t>
            </w:r>
          </w:p>
        </w:tc>
      </w:tr>
      <w:tr w:rsidR="00D87438" w:rsidRPr="002617EB" w:rsidTr="001D77BD">
        <w:tc>
          <w:tcPr>
            <w:tcW w:w="1580" w:type="dxa"/>
            <w:vAlign w:val="center"/>
          </w:tcPr>
          <w:p w:rsidR="00D87438" w:rsidRPr="002617EB" w:rsidRDefault="00D87438" w:rsidP="001D77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2617E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Others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.29607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.18357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.11390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.12346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.06208</w:t>
            </w:r>
          </w:p>
        </w:tc>
        <w:tc>
          <w:tcPr>
            <w:tcW w:w="80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.01657</w:t>
            </w:r>
          </w:p>
        </w:tc>
        <w:tc>
          <w:tcPr>
            <w:tcW w:w="63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9.02</w:t>
            </w:r>
          </w:p>
        </w:tc>
        <w:tc>
          <w:tcPr>
            <w:tcW w:w="641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638" w:type="dxa"/>
            <w:vAlign w:val="center"/>
          </w:tcPr>
          <w:p w:rsidR="00D87438" w:rsidRPr="002617EB" w:rsidRDefault="00D87438" w:rsidP="001D77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8.98</w:t>
            </w:r>
          </w:p>
        </w:tc>
      </w:tr>
    </w:tbl>
    <w:p w:rsidR="00BF6224" w:rsidRDefault="00BF6224" w:rsidP="00BF6224">
      <w:pPr>
        <w:rPr>
          <w:rFonts w:ascii="Times New Roman" w:hAnsi="Times New Roman" w:cs="Times New Roman"/>
        </w:rPr>
      </w:pPr>
    </w:p>
    <w:p w:rsidR="00C2050E" w:rsidRDefault="00C2050E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87438" w:rsidRDefault="00D87438" w:rsidP="00D874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T</w:t>
      </w:r>
      <w:r>
        <w:rPr>
          <w:rFonts w:ascii="Times New Roman" w:hAnsi="Times New Roman" w:cs="Times New Roman"/>
        </w:rPr>
        <w:t>able S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Alpha-diversity index of Archaea</w:t>
      </w:r>
    </w:p>
    <w:tbl>
      <w:tblPr>
        <w:tblStyle w:val="aa"/>
        <w:tblW w:w="8364" w:type="dxa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9"/>
        <w:gridCol w:w="1573"/>
        <w:gridCol w:w="1569"/>
        <w:gridCol w:w="1597"/>
        <w:gridCol w:w="490"/>
        <w:gridCol w:w="1523"/>
        <w:gridCol w:w="1552"/>
        <w:gridCol w:w="51"/>
      </w:tblGrid>
      <w:tr w:rsidR="00D87438" w:rsidRPr="0036662B" w:rsidTr="001D77BD">
        <w:trPr>
          <w:trHeight w:val="911"/>
        </w:trPr>
        <w:tc>
          <w:tcPr>
            <w:tcW w:w="158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hAnsi="Times New Roman" w:cs="Times New Roman"/>
                <w:szCs w:val="21"/>
              </w:rPr>
              <w:t>SampleID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hAnsi="Times New Roman" w:cs="Times New Roman"/>
                <w:szCs w:val="21"/>
              </w:rPr>
              <w:t>chao1</w:t>
            </w:r>
          </w:p>
        </w:tc>
        <w:tc>
          <w:tcPr>
            <w:tcW w:w="20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hAnsi="Times New Roman" w:cs="Times New Roman"/>
                <w:szCs w:val="21"/>
              </w:rPr>
              <w:t>observed_species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hAnsi="Times New Roman" w:cs="Times New Roman"/>
                <w:szCs w:val="21"/>
              </w:rPr>
              <w:t>PD_whole_tree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hAnsi="Times New Roman" w:cs="Times New Roman"/>
                <w:szCs w:val="21"/>
              </w:rPr>
              <w:t>shannon</w:t>
            </w:r>
          </w:p>
        </w:tc>
      </w:tr>
      <w:tr w:rsidR="00D87438" w:rsidRPr="0036662B" w:rsidTr="001D77BD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9" w:type="dxa"/>
          <w:wAfter w:w="51" w:type="dxa"/>
        </w:trPr>
        <w:tc>
          <w:tcPr>
            <w:tcW w:w="1573" w:type="dxa"/>
            <w:tcBorders>
              <w:top w:val="single" w:sz="4" w:space="0" w:color="auto"/>
              <w:bottom w:val="nil"/>
            </w:tcBorders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hAnsi="Times New Roman" w:cs="Times New Roman"/>
                <w:szCs w:val="21"/>
              </w:rPr>
              <w:t>OC1</w:t>
            </w:r>
          </w:p>
        </w:tc>
        <w:tc>
          <w:tcPr>
            <w:tcW w:w="1569" w:type="dxa"/>
            <w:tcBorders>
              <w:top w:val="single" w:sz="4" w:space="0" w:color="auto"/>
              <w:bottom w:val="nil"/>
            </w:tcBorders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eastAsia="等线" w:hAnsi="Times New Roman" w:cs="Times New Roman"/>
                <w:color w:val="000000"/>
                <w:szCs w:val="21"/>
              </w:rPr>
              <w:t>116.3</w:t>
            </w:r>
          </w:p>
        </w:tc>
        <w:tc>
          <w:tcPr>
            <w:tcW w:w="1597" w:type="dxa"/>
            <w:tcBorders>
              <w:top w:val="single" w:sz="4" w:space="0" w:color="auto"/>
              <w:bottom w:val="nil"/>
            </w:tcBorders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eastAsia="等线" w:hAnsi="Times New Roman" w:cs="Times New Roman"/>
                <w:color w:val="000000"/>
                <w:szCs w:val="21"/>
              </w:rPr>
              <w:t>102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eastAsia="等线" w:hAnsi="Times New Roman" w:cs="Times New Roman"/>
                <w:color w:val="000000"/>
                <w:szCs w:val="21"/>
              </w:rPr>
              <w:t>9.34</w:t>
            </w:r>
          </w:p>
        </w:tc>
        <w:tc>
          <w:tcPr>
            <w:tcW w:w="1552" w:type="dxa"/>
            <w:tcBorders>
              <w:top w:val="single" w:sz="4" w:space="0" w:color="auto"/>
              <w:bottom w:val="nil"/>
            </w:tcBorders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eastAsia="等线" w:hAnsi="Times New Roman" w:cs="Times New Roman"/>
                <w:color w:val="000000"/>
                <w:szCs w:val="21"/>
              </w:rPr>
              <w:t>2.03</w:t>
            </w:r>
          </w:p>
        </w:tc>
      </w:tr>
      <w:tr w:rsidR="00D87438" w:rsidRPr="0036662B" w:rsidTr="001D77BD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9" w:type="dxa"/>
          <w:wAfter w:w="51" w:type="dxa"/>
        </w:trPr>
        <w:tc>
          <w:tcPr>
            <w:tcW w:w="1573" w:type="dxa"/>
            <w:tcBorders>
              <w:top w:val="nil"/>
            </w:tcBorders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hAnsi="Times New Roman" w:cs="Times New Roman"/>
                <w:szCs w:val="21"/>
              </w:rPr>
              <w:t>OC2</w:t>
            </w:r>
          </w:p>
        </w:tc>
        <w:tc>
          <w:tcPr>
            <w:tcW w:w="1569" w:type="dxa"/>
            <w:tcBorders>
              <w:top w:val="nil"/>
            </w:tcBorders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eastAsia="等线" w:hAnsi="Times New Roman" w:cs="Times New Roman"/>
                <w:color w:val="000000"/>
                <w:szCs w:val="21"/>
              </w:rPr>
              <w:t>192.2</w:t>
            </w:r>
          </w:p>
        </w:tc>
        <w:tc>
          <w:tcPr>
            <w:tcW w:w="1597" w:type="dxa"/>
            <w:tcBorders>
              <w:top w:val="nil"/>
            </w:tcBorders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eastAsia="等线" w:hAnsi="Times New Roman" w:cs="Times New Roman"/>
                <w:color w:val="000000"/>
                <w:szCs w:val="21"/>
              </w:rPr>
              <w:t>191</w:t>
            </w:r>
          </w:p>
        </w:tc>
        <w:tc>
          <w:tcPr>
            <w:tcW w:w="2013" w:type="dxa"/>
            <w:gridSpan w:val="2"/>
            <w:tcBorders>
              <w:top w:val="nil"/>
            </w:tcBorders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eastAsia="等线" w:hAnsi="Times New Roman" w:cs="Times New Roman"/>
                <w:color w:val="000000"/>
                <w:szCs w:val="21"/>
              </w:rPr>
              <w:t>16.64</w:t>
            </w:r>
          </w:p>
        </w:tc>
        <w:tc>
          <w:tcPr>
            <w:tcW w:w="1552" w:type="dxa"/>
            <w:tcBorders>
              <w:top w:val="nil"/>
            </w:tcBorders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eastAsia="等线" w:hAnsi="Times New Roman" w:cs="Times New Roman"/>
                <w:color w:val="000000"/>
                <w:szCs w:val="21"/>
              </w:rPr>
              <w:t>5.29</w:t>
            </w:r>
          </w:p>
        </w:tc>
      </w:tr>
      <w:tr w:rsidR="00D87438" w:rsidRPr="0036662B" w:rsidTr="001D77BD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9" w:type="dxa"/>
          <w:wAfter w:w="51" w:type="dxa"/>
        </w:trPr>
        <w:tc>
          <w:tcPr>
            <w:tcW w:w="1573" w:type="dxa"/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hAnsi="Times New Roman" w:cs="Times New Roman"/>
                <w:szCs w:val="21"/>
              </w:rPr>
              <w:t>L2</w:t>
            </w:r>
          </w:p>
        </w:tc>
        <w:tc>
          <w:tcPr>
            <w:tcW w:w="1569" w:type="dxa"/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eastAsia="等线" w:hAnsi="Times New Roman" w:cs="Times New Roman"/>
                <w:color w:val="000000"/>
                <w:szCs w:val="21"/>
              </w:rPr>
              <w:t>133.5</w:t>
            </w:r>
          </w:p>
        </w:tc>
        <w:tc>
          <w:tcPr>
            <w:tcW w:w="1597" w:type="dxa"/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eastAsia="等线" w:hAnsi="Times New Roman" w:cs="Times New Roman"/>
                <w:color w:val="000000"/>
                <w:szCs w:val="21"/>
              </w:rPr>
              <w:t>116</w:t>
            </w:r>
          </w:p>
        </w:tc>
        <w:tc>
          <w:tcPr>
            <w:tcW w:w="2013" w:type="dxa"/>
            <w:gridSpan w:val="2"/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eastAsia="等线" w:hAnsi="Times New Roman" w:cs="Times New Roman"/>
                <w:color w:val="000000"/>
                <w:szCs w:val="21"/>
              </w:rPr>
              <w:t>13.88</w:t>
            </w:r>
          </w:p>
        </w:tc>
        <w:tc>
          <w:tcPr>
            <w:tcW w:w="1552" w:type="dxa"/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eastAsia="等线" w:hAnsi="Times New Roman" w:cs="Times New Roman"/>
                <w:color w:val="000000"/>
                <w:szCs w:val="21"/>
              </w:rPr>
              <w:t>2.68</w:t>
            </w:r>
          </w:p>
        </w:tc>
      </w:tr>
      <w:tr w:rsidR="00D87438" w:rsidRPr="0036662B" w:rsidTr="001D77BD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9" w:type="dxa"/>
          <w:wAfter w:w="51" w:type="dxa"/>
        </w:trPr>
        <w:tc>
          <w:tcPr>
            <w:tcW w:w="1573" w:type="dxa"/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hAnsi="Times New Roman" w:cs="Times New Roman"/>
                <w:szCs w:val="21"/>
              </w:rPr>
              <w:t>M2</w:t>
            </w:r>
          </w:p>
        </w:tc>
        <w:tc>
          <w:tcPr>
            <w:tcW w:w="1569" w:type="dxa"/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eastAsia="等线" w:hAnsi="Times New Roman" w:cs="Times New Roman"/>
                <w:color w:val="000000"/>
                <w:szCs w:val="21"/>
              </w:rPr>
              <w:t>128.5</w:t>
            </w:r>
          </w:p>
        </w:tc>
        <w:tc>
          <w:tcPr>
            <w:tcW w:w="1597" w:type="dxa"/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eastAsia="等线" w:hAnsi="Times New Roman" w:cs="Times New Roman"/>
                <w:color w:val="000000"/>
                <w:szCs w:val="21"/>
              </w:rPr>
              <w:t>118</w:t>
            </w:r>
          </w:p>
        </w:tc>
        <w:tc>
          <w:tcPr>
            <w:tcW w:w="2013" w:type="dxa"/>
            <w:gridSpan w:val="2"/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eastAsia="等线" w:hAnsi="Times New Roman" w:cs="Times New Roman"/>
                <w:color w:val="000000"/>
                <w:szCs w:val="21"/>
              </w:rPr>
              <w:t>21.83</w:t>
            </w:r>
          </w:p>
        </w:tc>
        <w:tc>
          <w:tcPr>
            <w:tcW w:w="1552" w:type="dxa"/>
            <w:vAlign w:val="center"/>
          </w:tcPr>
          <w:p w:rsidR="00D87438" w:rsidRPr="0036662B" w:rsidRDefault="00D87438" w:rsidP="001D77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6662B">
              <w:rPr>
                <w:rFonts w:ascii="Times New Roman" w:eastAsia="等线" w:hAnsi="Times New Roman" w:cs="Times New Roman"/>
                <w:color w:val="000000"/>
                <w:szCs w:val="21"/>
              </w:rPr>
              <w:t>3.20</w:t>
            </w:r>
          </w:p>
        </w:tc>
      </w:tr>
    </w:tbl>
    <w:p w:rsidR="00B77C05" w:rsidRDefault="00B77C05">
      <w:pPr>
        <w:rPr>
          <w:rFonts w:ascii="Times New Roman" w:hAnsi="Times New Roman" w:cs="Times New Roman"/>
        </w:rPr>
      </w:pPr>
    </w:p>
    <w:p w:rsidR="000B1FE4" w:rsidRPr="00BF6224" w:rsidRDefault="000B1FE4">
      <w:pPr>
        <w:rPr>
          <w:rFonts w:ascii="Times New Roman" w:hAnsi="Times New Roman" w:cs="Times New Roman" w:hint="eastAsia"/>
        </w:rPr>
      </w:pPr>
    </w:p>
    <w:sectPr w:rsidR="000B1FE4" w:rsidRPr="00BF62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7D97" w:rsidRDefault="00C87D97" w:rsidP="00BF6224">
      <w:r>
        <w:separator/>
      </w:r>
    </w:p>
  </w:endnote>
  <w:endnote w:type="continuationSeparator" w:id="0">
    <w:p w:rsidR="00C87D97" w:rsidRDefault="00C87D97" w:rsidP="00BF6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7D97" w:rsidRDefault="00C87D97" w:rsidP="00BF6224">
      <w:r>
        <w:separator/>
      </w:r>
    </w:p>
  </w:footnote>
  <w:footnote w:type="continuationSeparator" w:id="0">
    <w:p w:rsidR="00C87D97" w:rsidRDefault="00C87D97" w:rsidP="00BF62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EDB"/>
    <w:rsid w:val="00027433"/>
    <w:rsid w:val="000A7B83"/>
    <w:rsid w:val="000B1FE4"/>
    <w:rsid w:val="00125EEC"/>
    <w:rsid w:val="002617EB"/>
    <w:rsid w:val="00265C05"/>
    <w:rsid w:val="003C7019"/>
    <w:rsid w:val="00443988"/>
    <w:rsid w:val="00577F12"/>
    <w:rsid w:val="00590C4A"/>
    <w:rsid w:val="006157A4"/>
    <w:rsid w:val="006A44CF"/>
    <w:rsid w:val="006C54E3"/>
    <w:rsid w:val="007445F3"/>
    <w:rsid w:val="007F52CF"/>
    <w:rsid w:val="008D2DC0"/>
    <w:rsid w:val="008F489E"/>
    <w:rsid w:val="00A379DB"/>
    <w:rsid w:val="00B74351"/>
    <w:rsid w:val="00B77C05"/>
    <w:rsid w:val="00BB7AED"/>
    <w:rsid w:val="00BE7CAE"/>
    <w:rsid w:val="00BF6224"/>
    <w:rsid w:val="00C14EDB"/>
    <w:rsid w:val="00C2050E"/>
    <w:rsid w:val="00C80D33"/>
    <w:rsid w:val="00C87D97"/>
    <w:rsid w:val="00CA160A"/>
    <w:rsid w:val="00CE3C8E"/>
    <w:rsid w:val="00D87438"/>
    <w:rsid w:val="00D9041A"/>
    <w:rsid w:val="00D93F12"/>
    <w:rsid w:val="00DE4A35"/>
    <w:rsid w:val="00DF7E2B"/>
    <w:rsid w:val="00E54847"/>
    <w:rsid w:val="00F10CAC"/>
    <w:rsid w:val="00FA1175"/>
    <w:rsid w:val="00FA671F"/>
    <w:rsid w:val="00FE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E2DBD8"/>
  <w15:chartTrackingRefBased/>
  <w15:docId w15:val="{DF0693A5-3472-41D9-A8F6-A1280A9CA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4ED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F62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F622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F62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F6224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BF6224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F6224"/>
    <w:rPr>
      <w:sz w:val="18"/>
      <w:szCs w:val="18"/>
    </w:rPr>
  </w:style>
  <w:style w:type="table" w:styleId="aa">
    <w:name w:val="Table Grid"/>
    <w:basedOn w:val="a1"/>
    <w:uiPriority w:val="39"/>
    <w:rsid w:val="00BF6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4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10</Pages>
  <Words>538</Words>
  <Characters>3068</Characters>
  <Application>Microsoft Office Word</Application>
  <DocSecurity>0</DocSecurity>
  <Lines>25</Lines>
  <Paragraphs>7</Paragraphs>
  <ScaleCrop>false</ScaleCrop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ying</dc:creator>
  <cp:keywords/>
  <dc:description/>
  <cp:lastModifiedBy>ying liu</cp:lastModifiedBy>
  <cp:revision>12</cp:revision>
  <dcterms:created xsi:type="dcterms:W3CDTF">2019-11-12T02:06:00Z</dcterms:created>
  <dcterms:modified xsi:type="dcterms:W3CDTF">2020-04-14T11:10:00Z</dcterms:modified>
</cp:coreProperties>
</file>