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4" w:tblpY="1089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022B3F" w:rsidRPr="00022B3F" w14:paraId="510E0B33" w14:textId="77777777" w:rsidTr="003F67C7">
        <w:trPr>
          <w:trHeight w:val="350"/>
        </w:trPr>
        <w:tc>
          <w:tcPr>
            <w:tcW w:w="10032" w:type="dxa"/>
            <w:tcBorders>
              <w:top w:val="single" w:sz="4" w:space="0" w:color="auto"/>
            </w:tcBorders>
          </w:tcPr>
          <w:p w14:paraId="3670E571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 xml:space="preserve">Maternal age </w:t>
            </w:r>
          </w:p>
          <w:p w14:paraId="7C11C70C" w14:textId="0C410BDD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3F67C7" w:rsidRPr="00022B3F" w14:paraId="40F8312A" w14:textId="77777777" w:rsidTr="003F67C7">
        <w:trPr>
          <w:trHeight w:val="350"/>
        </w:trPr>
        <w:tc>
          <w:tcPr>
            <w:tcW w:w="10032" w:type="dxa"/>
          </w:tcPr>
          <w:p w14:paraId="52EF96CD" w14:textId="77777777" w:rsidR="003F67C7" w:rsidRDefault="003F67C7" w:rsidP="00022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Maternal weight and Height </w:t>
            </w:r>
          </w:p>
          <w:p w14:paraId="3C91D07D" w14:textId="241EF6D2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325DDCB8" w14:textId="77777777" w:rsidTr="00022B3F">
        <w:trPr>
          <w:trHeight w:val="347"/>
        </w:trPr>
        <w:tc>
          <w:tcPr>
            <w:tcW w:w="10032" w:type="dxa"/>
          </w:tcPr>
          <w:p w14:paraId="5DB564BD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Racial origin (Caucasian, Afro-Caribbean, South Asian, East Asian and mixed</w:t>
            </w:r>
            <w:r>
              <w:rPr>
                <w:rFonts w:ascii="Arial" w:hAnsi="Arial" w:cs="Arial"/>
              </w:rPr>
              <w:t>)</w:t>
            </w:r>
          </w:p>
          <w:p w14:paraId="22D0767A" w14:textId="4C791F5F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3F67C7" w:rsidRPr="00022B3F" w14:paraId="45E2ACA0" w14:textId="77777777" w:rsidTr="00022B3F">
        <w:trPr>
          <w:trHeight w:val="347"/>
        </w:trPr>
        <w:tc>
          <w:tcPr>
            <w:tcW w:w="10032" w:type="dxa"/>
          </w:tcPr>
          <w:p w14:paraId="322405EB" w14:textId="77777777" w:rsidR="003F67C7" w:rsidRDefault="003F67C7" w:rsidP="00022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obstetric history: nulliparous, parous without prior PE, parous with prior PE</w:t>
            </w:r>
          </w:p>
          <w:p w14:paraId="1B091120" w14:textId="12E68FB6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3F67C7" w:rsidRPr="00022B3F" w14:paraId="6E0B49F2" w14:textId="77777777" w:rsidTr="00022B3F">
        <w:trPr>
          <w:trHeight w:val="347"/>
        </w:trPr>
        <w:tc>
          <w:tcPr>
            <w:tcW w:w="10032" w:type="dxa"/>
          </w:tcPr>
          <w:p w14:paraId="50155743" w14:textId="77777777" w:rsidR="003F67C7" w:rsidRDefault="003F67C7" w:rsidP="00022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Interpregnancy interval in years between the birth of the last child</w:t>
            </w:r>
          </w:p>
          <w:p w14:paraId="404339C0" w14:textId="2B03E92E" w:rsidR="003F67C7" w:rsidRDefault="003F67C7" w:rsidP="00022B3F">
            <w:pPr>
              <w:rPr>
                <w:rFonts w:ascii="Arial" w:hAnsi="Arial" w:cs="Arial"/>
              </w:rPr>
            </w:pPr>
          </w:p>
        </w:tc>
      </w:tr>
      <w:tr w:rsidR="003F67C7" w:rsidRPr="00022B3F" w14:paraId="13E372A3" w14:textId="77777777" w:rsidTr="00022B3F">
        <w:trPr>
          <w:trHeight w:val="347"/>
        </w:trPr>
        <w:tc>
          <w:tcPr>
            <w:tcW w:w="10032" w:type="dxa"/>
          </w:tcPr>
          <w:p w14:paraId="6335F983" w14:textId="35BE22B8" w:rsidR="003F67C7" w:rsidRDefault="003F67C7" w:rsidP="003F67C7">
            <w:pPr>
              <w:rPr>
                <w:rFonts w:ascii="Arial" w:hAnsi="Arial" w:cs="Arial"/>
              </w:rPr>
            </w:pPr>
            <w:r w:rsidRPr="003F67C7">
              <w:rPr>
                <w:rFonts w:ascii="Arial" w:hAnsi="Arial" w:cs="Arial"/>
              </w:rPr>
              <w:t>Gestational age at delivery (weeks) and birthweight of previous pregnancy beyond 24 w</w:t>
            </w:r>
            <w:r w:rsidR="008134B4">
              <w:rPr>
                <w:rFonts w:ascii="Arial" w:hAnsi="Arial" w:cs="Arial"/>
              </w:rPr>
              <w:t>eeks</w:t>
            </w:r>
            <w:r w:rsidRPr="003F67C7">
              <w:rPr>
                <w:rFonts w:ascii="Arial" w:hAnsi="Arial" w:cs="Arial"/>
              </w:rPr>
              <w:t xml:space="preserve"> </w:t>
            </w:r>
          </w:p>
          <w:p w14:paraId="743AEEAE" w14:textId="5DC17F1A" w:rsidR="003F67C7" w:rsidRPr="003F67C7" w:rsidRDefault="003F67C7" w:rsidP="003F67C7">
            <w:pPr>
              <w:rPr>
                <w:rFonts w:ascii="Arial" w:hAnsi="Arial" w:cs="Arial"/>
              </w:rPr>
            </w:pPr>
          </w:p>
        </w:tc>
      </w:tr>
      <w:tr w:rsidR="00022B3F" w:rsidRPr="00022B3F" w14:paraId="733E4BC7" w14:textId="77777777" w:rsidTr="00022B3F">
        <w:trPr>
          <w:trHeight w:val="385"/>
        </w:trPr>
        <w:tc>
          <w:tcPr>
            <w:tcW w:w="10032" w:type="dxa"/>
          </w:tcPr>
          <w:p w14:paraId="4DEE574C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Method of conception</w:t>
            </w:r>
            <w:r w:rsidR="003F67C7">
              <w:rPr>
                <w:rFonts w:ascii="Arial" w:hAnsi="Arial" w:cs="Arial"/>
              </w:rPr>
              <w:t xml:space="preserve">: Spontaneous, ovulation induction, in vitro fertilization </w:t>
            </w:r>
          </w:p>
          <w:p w14:paraId="55E953BD" w14:textId="28B1F41A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439501B6" w14:textId="77777777" w:rsidTr="00022B3F">
        <w:trPr>
          <w:trHeight w:val="350"/>
        </w:trPr>
        <w:tc>
          <w:tcPr>
            <w:tcW w:w="10032" w:type="dxa"/>
          </w:tcPr>
          <w:p w14:paraId="19C237B0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Cigarette smoking during pregnancy</w:t>
            </w:r>
          </w:p>
          <w:p w14:paraId="37EE147E" w14:textId="4B97CDE2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3D5EBD15" w14:textId="77777777" w:rsidTr="00022B3F">
        <w:trPr>
          <w:trHeight w:val="329"/>
        </w:trPr>
        <w:tc>
          <w:tcPr>
            <w:tcW w:w="10032" w:type="dxa"/>
          </w:tcPr>
          <w:p w14:paraId="6AFF2141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History of Chronic hypertension</w:t>
            </w:r>
          </w:p>
          <w:p w14:paraId="466F7816" w14:textId="4ADF1395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7388B734" w14:textId="77777777" w:rsidTr="00022B3F">
        <w:trPr>
          <w:trHeight w:val="329"/>
        </w:trPr>
        <w:tc>
          <w:tcPr>
            <w:tcW w:w="10032" w:type="dxa"/>
          </w:tcPr>
          <w:p w14:paraId="4CBAF1D0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History of type 1 or 2 diabetes mellitus</w:t>
            </w:r>
            <w:r w:rsidR="003F67C7">
              <w:rPr>
                <w:rFonts w:ascii="Arial" w:hAnsi="Arial" w:cs="Arial"/>
              </w:rPr>
              <w:t xml:space="preserve">, insulin intake </w:t>
            </w:r>
          </w:p>
          <w:p w14:paraId="7688A757" w14:textId="58ABAA8E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33E872D9" w14:textId="77777777" w:rsidTr="003F67C7">
        <w:trPr>
          <w:trHeight w:val="350"/>
        </w:trPr>
        <w:tc>
          <w:tcPr>
            <w:tcW w:w="10032" w:type="dxa"/>
          </w:tcPr>
          <w:p w14:paraId="129B0177" w14:textId="77777777" w:rsidR="00022B3F" w:rsidRDefault="00022B3F" w:rsidP="00022B3F">
            <w:pPr>
              <w:rPr>
                <w:rFonts w:ascii="Arial" w:hAnsi="Arial" w:cs="Arial"/>
              </w:rPr>
            </w:pPr>
            <w:r w:rsidRPr="00022B3F">
              <w:rPr>
                <w:rFonts w:ascii="Arial" w:hAnsi="Arial" w:cs="Arial"/>
              </w:rPr>
              <w:t>History of S</w:t>
            </w:r>
            <w:r>
              <w:rPr>
                <w:rFonts w:ascii="Arial" w:hAnsi="Arial" w:cs="Arial"/>
              </w:rPr>
              <w:t>ystemic lupus erythematosus</w:t>
            </w:r>
            <w:r w:rsidRPr="00022B3F">
              <w:rPr>
                <w:rFonts w:ascii="Arial" w:hAnsi="Arial" w:cs="Arial"/>
              </w:rPr>
              <w:t xml:space="preserve"> or A</w:t>
            </w:r>
            <w:r>
              <w:rPr>
                <w:rFonts w:ascii="Arial" w:hAnsi="Arial" w:cs="Arial"/>
              </w:rPr>
              <w:t>nti-phospholipid syndrome</w:t>
            </w:r>
          </w:p>
          <w:p w14:paraId="5EE936CE" w14:textId="3ADB8571" w:rsidR="003F67C7" w:rsidRPr="00022B3F" w:rsidRDefault="003F67C7" w:rsidP="00022B3F">
            <w:pPr>
              <w:rPr>
                <w:rFonts w:ascii="Arial" w:hAnsi="Arial" w:cs="Arial"/>
              </w:rPr>
            </w:pPr>
          </w:p>
        </w:tc>
      </w:tr>
      <w:tr w:rsidR="00022B3F" w:rsidRPr="00022B3F" w14:paraId="22BCDA99" w14:textId="77777777" w:rsidTr="003F67C7">
        <w:trPr>
          <w:trHeight w:val="248"/>
        </w:trPr>
        <w:tc>
          <w:tcPr>
            <w:tcW w:w="10032" w:type="dxa"/>
            <w:tcBorders>
              <w:bottom w:val="single" w:sz="4" w:space="0" w:color="auto"/>
            </w:tcBorders>
          </w:tcPr>
          <w:p w14:paraId="778ACBE4" w14:textId="60CD7294" w:rsidR="00022B3F" w:rsidRPr="00022B3F" w:rsidRDefault="000D4EC3" w:rsidP="00022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22B3F" w:rsidRPr="00022B3F">
              <w:rPr>
                <w:rFonts w:ascii="Arial" w:hAnsi="Arial" w:cs="Arial"/>
              </w:rPr>
              <w:t>istory of P</w:t>
            </w:r>
            <w:r w:rsidR="00541670">
              <w:rPr>
                <w:rFonts w:ascii="Arial" w:hAnsi="Arial" w:cs="Arial"/>
              </w:rPr>
              <w:t>E</w:t>
            </w:r>
            <w:r w:rsidR="00022B3F" w:rsidRPr="00022B3F">
              <w:rPr>
                <w:rFonts w:ascii="Arial" w:hAnsi="Arial" w:cs="Arial"/>
              </w:rPr>
              <w:t xml:space="preserve"> in the mother </w:t>
            </w:r>
          </w:p>
        </w:tc>
      </w:tr>
    </w:tbl>
    <w:p w14:paraId="1FE57F0E" w14:textId="618A28D7" w:rsidR="00022B3F" w:rsidRPr="003F67C7" w:rsidRDefault="00022B3F" w:rsidP="00541670">
      <w:pPr>
        <w:jc w:val="both"/>
        <w:rPr>
          <w:rFonts w:ascii="Arial" w:hAnsi="Arial" w:cs="Arial"/>
          <w:b/>
          <w:color w:val="FF0000"/>
        </w:rPr>
      </w:pPr>
      <w:r w:rsidRPr="00022B3F">
        <w:rPr>
          <w:rFonts w:ascii="Arial" w:hAnsi="Arial" w:cs="Arial"/>
          <w:b/>
        </w:rPr>
        <w:t xml:space="preserve">Table </w:t>
      </w:r>
      <w:r w:rsidR="008134B4">
        <w:rPr>
          <w:rFonts w:ascii="Arial" w:hAnsi="Arial" w:cs="Arial"/>
          <w:b/>
        </w:rPr>
        <w:t>2</w:t>
      </w:r>
      <w:r w:rsidRPr="00022B3F">
        <w:rPr>
          <w:rFonts w:ascii="Arial" w:hAnsi="Arial" w:cs="Arial"/>
          <w:b/>
        </w:rPr>
        <w:t xml:space="preserve"> Maternal characteristics</w:t>
      </w:r>
      <w:r w:rsidR="003F67C7">
        <w:rPr>
          <w:rFonts w:ascii="Arial" w:hAnsi="Arial" w:cs="Arial"/>
          <w:b/>
        </w:rPr>
        <w:t xml:space="preserve">, </w:t>
      </w:r>
      <w:r w:rsidRPr="00022B3F">
        <w:rPr>
          <w:rFonts w:ascii="Arial" w:hAnsi="Arial" w:cs="Arial"/>
          <w:b/>
        </w:rPr>
        <w:t>demographic factors</w:t>
      </w:r>
      <w:r w:rsidR="003F67C7">
        <w:rPr>
          <w:rFonts w:ascii="Arial" w:hAnsi="Arial" w:cs="Arial"/>
          <w:b/>
        </w:rPr>
        <w:t xml:space="preserve"> and history to be documented </w:t>
      </w:r>
      <w:r w:rsidR="008F420A">
        <w:rPr>
          <w:rFonts w:ascii="Arial" w:hAnsi="Arial" w:cs="Arial"/>
          <w:b/>
        </w:rPr>
        <w:t>i</w:t>
      </w:r>
      <w:r w:rsidR="003F67C7">
        <w:rPr>
          <w:rFonts w:ascii="Arial" w:hAnsi="Arial" w:cs="Arial"/>
          <w:b/>
        </w:rPr>
        <w:t xml:space="preserve">n </w:t>
      </w:r>
      <w:r w:rsidR="008134B4">
        <w:rPr>
          <w:rFonts w:ascii="Arial" w:hAnsi="Arial" w:cs="Arial"/>
          <w:b/>
        </w:rPr>
        <w:t xml:space="preserve">the </w:t>
      </w:r>
      <w:r w:rsidR="008F420A">
        <w:rPr>
          <w:rFonts w:ascii="Arial" w:hAnsi="Arial" w:cs="Arial"/>
          <w:b/>
        </w:rPr>
        <w:t>f</w:t>
      </w:r>
      <w:r w:rsidR="003F67C7">
        <w:rPr>
          <w:rFonts w:ascii="Arial" w:hAnsi="Arial" w:cs="Arial"/>
          <w:b/>
        </w:rPr>
        <w:t>irst trimester pre</w:t>
      </w:r>
      <w:r w:rsidR="00541670">
        <w:rPr>
          <w:rFonts w:ascii="Arial" w:hAnsi="Arial" w:cs="Arial"/>
          <w:b/>
        </w:rPr>
        <w:t>-</w:t>
      </w:r>
      <w:r w:rsidR="003F67C7">
        <w:rPr>
          <w:rFonts w:ascii="Arial" w:hAnsi="Arial" w:cs="Arial"/>
          <w:b/>
        </w:rPr>
        <w:t xml:space="preserve">eclampsia </w:t>
      </w:r>
      <w:r w:rsidR="00541670">
        <w:rPr>
          <w:rFonts w:ascii="Arial" w:hAnsi="Arial" w:cs="Arial"/>
          <w:b/>
        </w:rPr>
        <w:t xml:space="preserve">(PE) </w:t>
      </w:r>
      <w:r w:rsidR="003F67C7">
        <w:rPr>
          <w:rFonts w:ascii="Arial" w:hAnsi="Arial" w:cs="Arial"/>
          <w:b/>
        </w:rPr>
        <w:t>screening</w:t>
      </w:r>
      <w:r w:rsidR="008134B4">
        <w:rPr>
          <w:rFonts w:ascii="Arial" w:hAnsi="Arial" w:cs="Arial"/>
          <w:b/>
        </w:rPr>
        <w:t xml:space="preserve"> protocol</w:t>
      </w:r>
      <w:r w:rsidR="003F67C7">
        <w:rPr>
          <w:rFonts w:ascii="Arial" w:hAnsi="Arial" w:cs="Arial"/>
          <w:b/>
        </w:rPr>
        <w:t xml:space="preserve"> </w:t>
      </w:r>
      <w:r w:rsidR="008134B4" w:rsidRPr="008134B4">
        <w:rPr>
          <w:rFonts w:ascii="Arial" w:hAnsi="Arial" w:cs="Arial"/>
          <w:b/>
          <w:color w:val="000000" w:themeColor="text1"/>
        </w:rPr>
        <w:t>[</w:t>
      </w:r>
      <w:r w:rsidR="00973946">
        <w:rPr>
          <w:rFonts w:ascii="Arial" w:hAnsi="Arial" w:cs="Arial"/>
          <w:b/>
          <w:color w:val="000000" w:themeColor="text1"/>
        </w:rPr>
        <w:t>14</w:t>
      </w:r>
      <w:bookmarkStart w:id="0" w:name="_GoBack"/>
      <w:bookmarkEnd w:id="0"/>
      <w:r w:rsidR="008134B4" w:rsidRPr="008134B4">
        <w:rPr>
          <w:rFonts w:ascii="Arial" w:hAnsi="Arial" w:cs="Arial"/>
          <w:b/>
          <w:color w:val="000000" w:themeColor="text1"/>
        </w:rPr>
        <w:t>]</w:t>
      </w:r>
    </w:p>
    <w:p w14:paraId="4248061E" w14:textId="77777777" w:rsidR="00A75F09" w:rsidRDefault="00A75F09" w:rsidP="00A75F09">
      <w:pPr>
        <w:rPr>
          <w:rFonts w:ascii="Arial" w:hAnsi="Arial" w:cs="Arial"/>
          <w:b/>
        </w:rPr>
      </w:pPr>
    </w:p>
    <w:p w14:paraId="601F720E" w14:textId="77777777" w:rsidR="00A75F09" w:rsidRDefault="00A75F09" w:rsidP="00A75F09">
      <w:pPr>
        <w:rPr>
          <w:rFonts w:ascii="Arial" w:hAnsi="Arial" w:cs="Arial"/>
          <w:b/>
        </w:rPr>
      </w:pPr>
    </w:p>
    <w:p w14:paraId="31677607" w14:textId="77777777" w:rsidR="00A75F09" w:rsidRDefault="00A75F09" w:rsidP="00A75F09">
      <w:pPr>
        <w:rPr>
          <w:rFonts w:ascii="Arial" w:hAnsi="Arial" w:cs="Arial"/>
          <w:b/>
        </w:rPr>
      </w:pPr>
    </w:p>
    <w:p w14:paraId="6927B671" w14:textId="77777777" w:rsidR="00A75F09" w:rsidRPr="00A75F09" w:rsidRDefault="00A75F09" w:rsidP="00A75F09">
      <w:pPr>
        <w:rPr>
          <w:rFonts w:ascii="Arial" w:hAnsi="Arial" w:cs="Arial"/>
          <w:b/>
          <w:sz w:val="20"/>
          <w:szCs w:val="20"/>
        </w:rPr>
      </w:pPr>
      <w:r w:rsidRPr="00A75F09">
        <w:rPr>
          <w:rFonts w:ascii="Arial" w:hAnsi="Arial" w:cs="Arial"/>
          <w:b/>
          <w:sz w:val="20"/>
          <w:szCs w:val="20"/>
        </w:rPr>
        <w:t>* Parity is defined as previous pregnancies(s) which crossed 24 weeks of gestation</w:t>
      </w:r>
    </w:p>
    <w:sectPr w:rsidR="00A75F09" w:rsidRPr="00A75F09" w:rsidSect="000351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F"/>
    <w:rsid w:val="00022B3F"/>
    <w:rsid w:val="000351C9"/>
    <w:rsid w:val="000D4EC3"/>
    <w:rsid w:val="003F67C7"/>
    <w:rsid w:val="00541670"/>
    <w:rsid w:val="008134B4"/>
    <w:rsid w:val="008F420A"/>
    <w:rsid w:val="00933748"/>
    <w:rsid w:val="00973946"/>
    <w:rsid w:val="00A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2829"/>
  <w15:chartTrackingRefBased/>
  <w15:docId w15:val="{D983C704-6E21-D149-B9C4-BCA92D3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seneesh kumar</dc:creator>
  <cp:keywords/>
  <dc:description/>
  <cp:lastModifiedBy>seneesh kumar</cp:lastModifiedBy>
  <cp:revision>8</cp:revision>
  <dcterms:created xsi:type="dcterms:W3CDTF">2019-05-19T14:25:00Z</dcterms:created>
  <dcterms:modified xsi:type="dcterms:W3CDTF">2020-03-01T12:12:00Z</dcterms:modified>
</cp:coreProperties>
</file>