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EDF" w:rsidRDefault="00225EDF" w:rsidP="00F15F3B">
      <w:pPr>
        <w:tabs>
          <w:tab w:val="left" w:pos="7151"/>
          <w:tab w:val="right" w:pos="9026"/>
        </w:tabs>
        <w:bidi w:val="0"/>
        <w:spacing w:after="0" w:line="360" w:lineRule="auto"/>
        <w:contextualSpacing/>
        <w:jc w:val="center"/>
        <w:rPr>
          <w:rFonts w:asciiTheme="majorBidi" w:eastAsiaTheme="minorEastAsia" w:hAnsiTheme="majorBidi" w:cstheme="majorBidi"/>
          <w:b/>
          <w:bCs/>
        </w:rPr>
      </w:pPr>
      <w:r>
        <w:rPr>
          <w:rFonts w:asciiTheme="majorBidi" w:eastAsiaTheme="minorEastAsia" w:hAnsiTheme="majorBidi" w:cstheme="majorBidi"/>
          <w:b/>
          <w:bCs/>
        </w:rPr>
        <w:t>Supplementary File</w:t>
      </w:r>
    </w:p>
    <w:p w:rsidR="00CC30A4" w:rsidRDefault="00CC30A4" w:rsidP="00CC30A4">
      <w:pPr>
        <w:tabs>
          <w:tab w:val="left" w:pos="7151"/>
          <w:tab w:val="right" w:pos="9026"/>
        </w:tabs>
        <w:bidi w:val="0"/>
        <w:spacing w:after="0" w:line="360" w:lineRule="auto"/>
        <w:contextualSpacing/>
        <w:jc w:val="center"/>
        <w:rPr>
          <w:rFonts w:asciiTheme="majorBidi" w:eastAsiaTheme="minorEastAsia" w:hAnsiTheme="majorBidi" w:cstheme="majorBidi"/>
          <w:b/>
          <w:bCs/>
        </w:rPr>
      </w:pPr>
    </w:p>
    <w:p w:rsidR="00F15F3B" w:rsidRPr="00F15F3B" w:rsidRDefault="00F15F3B" w:rsidP="00225EDF">
      <w:pPr>
        <w:tabs>
          <w:tab w:val="left" w:pos="7151"/>
          <w:tab w:val="right" w:pos="9026"/>
        </w:tabs>
        <w:bidi w:val="0"/>
        <w:spacing w:after="0" w:line="360" w:lineRule="auto"/>
        <w:contextualSpacing/>
        <w:jc w:val="center"/>
        <w:rPr>
          <w:rFonts w:asciiTheme="majorBidi" w:eastAsiaTheme="minorEastAsia" w:hAnsiTheme="majorBidi" w:cstheme="majorBidi"/>
          <w:lang w:val="en-CA"/>
        </w:rPr>
      </w:pPr>
      <w:r w:rsidRPr="00F15F3B">
        <w:rPr>
          <w:rFonts w:asciiTheme="majorBidi" w:eastAsiaTheme="minorEastAsia" w:hAnsiTheme="majorBidi" w:cstheme="majorBidi"/>
          <w:b/>
          <w:bCs/>
        </w:rPr>
        <w:t xml:space="preserve">Table 1. </w:t>
      </w:r>
      <w:r w:rsidRPr="00F15F3B">
        <w:rPr>
          <w:rFonts w:asciiTheme="majorBidi" w:eastAsiaTheme="minorEastAsia" w:hAnsiTheme="majorBidi" w:cstheme="majorBidi"/>
        </w:rPr>
        <w:t xml:space="preserve">The variances, biases, and the REs of estimators with respect to </w:t>
      </w:r>
      <m:oMath>
        <m:sSub>
          <m:sSubPr>
            <m:ctrlPr>
              <w:rPr>
                <w:rFonts w:ascii="Cambria Math" w:hAnsi="Cambria Math" w:cstheme="majorBidi"/>
                <w:i/>
                <w:lang w:val="en-CA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theme="majorBidi"/>
                    <w:i/>
                    <w:lang w:val="en-CA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lang w:val="en-CA"/>
                  </w:rPr>
                  <m:t>σ</m:t>
                </m:r>
              </m:e>
            </m:acc>
          </m:e>
          <m:sub>
            <m:r>
              <w:rPr>
                <w:rFonts w:ascii="Cambria Math" w:hAnsi="Cambria Math" w:cstheme="majorBidi"/>
                <w:lang w:val="en-CA"/>
              </w:rPr>
              <m:t>2</m:t>
            </m:r>
          </m:sub>
        </m:sSub>
      </m:oMath>
      <w:r w:rsidRPr="00F15F3B">
        <w:rPr>
          <w:rFonts w:asciiTheme="majorBidi" w:eastAsiaTheme="minorEastAsia" w:hAnsiTheme="majorBidi" w:cstheme="majorBidi"/>
        </w:rPr>
        <w:t xml:space="preserve"> </w:t>
      </w:r>
      <w:r w:rsidRPr="00F15F3B">
        <w:rPr>
          <w:rFonts w:asciiTheme="majorBidi" w:eastAsiaTheme="minorEastAsia" w:hAnsiTheme="majorBidi" w:cstheme="majorBidi"/>
          <w:lang w:val="en-CA"/>
        </w:rPr>
        <w:t>when the underlying population distribution is the standard normal distribution.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436"/>
        <w:gridCol w:w="1243"/>
        <w:gridCol w:w="1072"/>
        <w:gridCol w:w="895"/>
        <w:gridCol w:w="931"/>
        <w:gridCol w:w="1072"/>
        <w:gridCol w:w="895"/>
        <w:gridCol w:w="931"/>
      </w:tblGrid>
      <w:tr w:rsidR="00F15F3B" w:rsidRPr="00CC30A4" w:rsidTr="00F15F3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5F3B" w:rsidRPr="00CC30A4" w:rsidRDefault="00F15F3B" w:rsidP="00F15F3B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5F3B" w:rsidRPr="00CC30A4" w:rsidRDefault="00F15F3B" w:rsidP="00F15F3B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F15F3B" w:rsidRPr="00CC30A4" w:rsidRDefault="00F15F3B" w:rsidP="00F15F3B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="Calibri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</w:tcPr>
          <w:p w:rsidR="00F15F3B" w:rsidRPr="00CC30A4" w:rsidRDefault="00F15F3B" w:rsidP="00F15F3B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lang w:val="en-CA"/>
                  </w:rPr>
                  <m:t>L=2</m:t>
                </m:r>
              </m:oMath>
            </m:oMathPara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  <w:vAlign w:val="center"/>
          </w:tcPr>
          <w:p w:rsidR="00F15F3B" w:rsidRPr="00CC30A4" w:rsidRDefault="00F15F3B" w:rsidP="00F15F3B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lang w:val="en-CA"/>
                  </w:rPr>
                  <m:t>L=5</m:t>
                </m:r>
              </m:oMath>
            </m:oMathPara>
          </w:p>
        </w:tc>
      </w:tr>
      <w:tr w:rsidR="00F15F3B" w:rsidRPr="00CC30A4" w:rsidTr="00F15F3B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5F3B" w:rsidRPr="00CC30A4" w:rsidRDefault="00F15F3B" w:rsidP="00F15F3B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lang w:val="en-CA"/>
                  </w:rPr>
                  <m:t>(m,n)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5F3B" w:rsidRPr="00CC30A4" w:rsidRDefault="00F15F3B" w:rsidP="00F15F3B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lang w:val="en-CA"/>
                  </w:rPr>
                  <m:t>w</m:t>
                </m:r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F15F3B" w:rsidRPr="00CC30A4" w:rsidRDefault="00F15F3B" w:rsidP="00F15F3B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w:r w:rsidRPr="00CC30A4">
              <w:rPr>
                <w:rFonts w:asciiTheme="majorBidi" w:eastAsia="Calibri" w:hAnsiTheme="majorBidi" w:cstheme="majorBidi"/>
                <w:b/>
                <w:bCs/>
                <w:lang w:val="en-CA"/>
              </w:rPr>
              <w:t>Estimators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F15F3B" w:rsidRPr="00CC30A4" w:rsidRDefault="00F15F3B" w:rsidP="00F15F3B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Variance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F15F3B" w:rsidRPr="00CC30A4" w:rsidRDefault="00F15F3B" w:rsidP="00F15F3B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Bias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F15F3B" w:rsidRPr="00CC30A4" w:rsidRDefault="00F15F3B" w:rsidP="00F15F3B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RE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F15F3B" w:rsidRPr="00CC30A4" w:rsidRDefault="00F15F3B" w:rsidP="00F15F3B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Variance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F15F3B" w:rsidRPr="00CC30A4" w:rsidRDefault="00F15F3B" w:rsidP="00F15F3B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Bias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F15F3B" w:rsidRPr="00CC30A4" w:rsidRDefault="00F15F3B" w:rsidP="00F15F3B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RE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(2, 2)</w:t>
            </w:r>
          </w:p>
        </w:tc>
        <w:tc>
          <w:tcPr>
            <w:tcW w:w="0" w:type="auto"/>
            <w:vMerge w:val="restar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lang w:bidi="ar-SA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0.0077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-0.0105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2.1590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-0.0066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8.2633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0.0071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-0.0083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1.9732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-0.0017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1.9498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0.0036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-0.0042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1.0000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-0.0009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1.0000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0.0018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-0.1126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4.0131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-0.0258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2.5989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0.0027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-0.0544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1.5616</w:t>
            </w:r>
          </w:p>
        </w:tc>
        <w:tc>
          <w:tcPr>
            <w:tcW w:w="0" w:type="auto"/>
            <w:tcBorders>
              <w:bottom w:val="single" w:sz="8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0.0003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-0.0130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1.3694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0.0025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-0.0035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1.9899</w:t>
            </w:r>
          </w:p>
        </w:tc>
        <w:tc>
          <w:tcPr>
            <w:tcW w:w="0" w:type="auto"/>
            <w:tcBorders>
              <w:top w:val="single" w:sz="8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0.0010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8.1012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0.0024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-0.0033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1.9161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-0.0007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2.0008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0.0012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-0.0016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1.0000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1.0000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-0.1107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10.3669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-0.0254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6.1837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-0.0515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2.8645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-0.0124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2.1865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(4,2)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0.0066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-0.0108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2.0958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0.0026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-0.0057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7.7882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0.0060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-0.0085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1.8987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-0.0013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1.8545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0.0032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-0.0044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1.0000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-0.0008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1.0000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0.0016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-0.1039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3.8512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-0.0237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2.4377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0.0024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-0.0507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1.5363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-0.0120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1.3050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-0.0037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2.0348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-0.0019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7.4824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0.0020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-0.0032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1.9176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1.9093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0.0011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-0.0019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1.0000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1.0000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-0.1022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10.4075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-0.0232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5.7122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-0.0474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2.8824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-0.0114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2.0977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(2,4)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0.0021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-0.0048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3.7554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13.4836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0.0019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-0.0053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3.4928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-0.0008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3.1724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-0.0014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1.0000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1.0000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-0.0581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6.5947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-0.0133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3.7548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-0.0418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3.7832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-0.0099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2.4507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-0.0017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3.6787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-0.0009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13.0286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-0.0015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3.5097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3.5037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1.0000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-0.0002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1.0000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-0.0574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18.7603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-0.0131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9.6222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-0.0411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9.9767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-0.0097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5.6787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w:bookmarkStart w:id="0" w:name="_GoBack"/>
            <w:bookmarkEnd w:id="0"/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(4,4)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0.0016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-0.0050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3.3795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-0.0029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12.5384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0.0014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-0.0041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3.0659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-0.0008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3.0070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-0.0014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1.0000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1.0000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-0.0504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5.8928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-0.0115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3.4568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-0.0364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3.4249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-0.0086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2.2886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-0.0016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3.2006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-0.0009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10.0373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-0.0014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3.0093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2.5024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1.0000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1.0000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-0.0497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15.9120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-0.0114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6.9383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-0.0357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8.5788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0.0000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-0.0084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4.0432</w:t>
            </w:r>
          </w:p>
        </w:tc>
      </w:tr>
    </w:tbl>
    <w:p w:rsidR="00CC30A4" w:rsidRDefault="00CC30A4" w:rsidP="00F15F3B">
      <w:pPr>
        <w:tabs>
          <w:tab w:val="left" w:pos="7151"/>
          <w:tab w:val="right" w:pos="9026"/>
        </w:tabs>
        <w:bidi w:val="0"/>
        <w:spacing w:after="0" w:line="360" w:lineRule="auto"/>
        <w:contextualSpacing/>
        <w:jc w:val="center"/>
        <w:rPr>
          <w:rFonts w:asciiTheme="majorBidi" w:eastAsiaTheme="minorEastAsia" w:hAnsiTheme="majorBidi" w:cstheme="majorBidi"/>
          <w:b/>
          <w:bCs/>
        </w:rPr>
      </w:pPr>
    </w:p>
    <w:p w:rsidR="00CC30A4" w:rsidRDefault="00CC30A4" w:rsidP="00CC30A4">
      <w:pPr>
        <w:tabs>
          <w:tab w:val="left" w:pos="7151"/>
          <w:tab w:val="right" w:pos="9026"/>
        </w:tabs>
        <w:bidi w:val="0"/>
        <w:spacing w:after="0" w:line="360" w:lineRule="auto"/>
        <w:contextualSpacing/>
        <w:jc w:val="center"/>
        <w:rPr>
          <w:rFonts w:asciiTheme="majorBidi" w:eastAsiaTheme="minorEastAsia" w:hAnsiTheme="majorBidi" w:cstheme="majorBidi"/>
          <w:b/>
          <w:bCs/>
        </w:rPr>
      </w:pPr>
    </w:p>
    <w:p w:rsidR="00CC30A4" w:rsidRDefault="00CC30A4" w:rsidP="00CC30A4">
      <w:pPr>
        <w:tabs>
          <w:tab w:val="left" w:pos="7151"/>
          <w:tab w:val="right" w:pos="9026"/>
        </w:tabs>
        <w:bidi w:val="0"/>
        <w:spacing w:after="0" w:line="360" w:lineRule="auto"/>
        <w:contextualSpacing/>
        <w:jc w:val="center"/>
        <w:rPr>
          <w:rFonts w:asciiTheme="majorBidi" w:eastAsiaTheme="minorEastAsia" w:hAnsiTheme="majorBidi" w:cstheme="majorBidi"/>
          <w:b/>
          <w:bCs/>
        </w:rPr>
      </w:pPr>
    </w:p>
    <w:p w:rsidR="00F15F3B" w:rsidRPr="00F15F3B" w:rsidRDefault="00F15F3B" w:rsidP="00CC30A4">
      <w:pPr>
        <w:tabs>
          <w:tab w:val="left" w:pos="7151"/>
          <w:tab w:val="right" w:pos="9026"/>
        </w:tabs>
        <w:bidi w:val="0"/>
        <w:spacing w:after="0" w:line="360" w:lineRule="auto"/>
        <w:contextualSpacing/>
        <w:jc w:val="center"/>
        <w:rPr>
          <w:rFonts w:asciiTheme="majorBidi" w:eastAsiaTheme="minorEastAsia" w:hAnsiTheme="majorBidi" w:cstheme="majorBidi"/>
          <w:lang w:val="en-CA"/>
        </w:rPr>
      </w:pPr>
      <w:r w:rsidRPr="00F15F3B">
        <w:rPr>
          <w:rFonts w:asciiTheme="majorBidi" w:eastAsiaTheme="minorEastAsia" w:hAnsiTheme="majorBidi" w:cstheme="majorBidi"/>
          <w:b/>
          <w:bCs/>
        </w:rPr>
        <w:lastRenderedPageBreak/>
        <w:t xml:space="preserve">Table 2. </w:t>
      </w:r>
      <w:r w:rsidRPr="00F15F3B">
        <w:rPr>
          <w:rFonts w:asciiTheme="majorBidi" w:eastAsiaTheme="minorEastAsia" w:hAnsiTheme="majorBidi" w:cstheme="majorBidi"/>
        </w:rPr>
        <w:t xml:space="preserve">The variances, biases, and the REs of estimators with respect to </w:t>
      </w:r>
      <m:oMath>
        <m:sSub>
          <m:sSubPr>
            <m:ctrlPr>
              <w:rPr>
                <w:rFonts w:ascii="Cambria Math" w:hAnsi="Cambria Math" w:cstheme="majorBidi"/>
                <w:i/>
                <w:lang w:val="en-CA"/>
              </w:rPr>
            </m:ctrlPr>
          </m:sSubPr>
          <m:e>
            <m:acc>
              <m:accPr>
                <m:ctrlPr>
                  <w:rPr>
                    <w:rFonts w:ascii="Cambria Math" w:eastAsiaTheme="minorEastAsia" w:hAnsi="Cambria Math" w:cstheme="majorBidi"/>
                    <w:i/>
                    <w:lang w:val="en-CA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lang w:val="en-CA"/>
                  </w:rPr>
                  <m:t>σ</m:t>
                </m:r>
              </m:e>
            </m:acc>
          </m:e>
          <m:sub>
            <m:r>
              <w:rPr>
                <w:rFonts w:ascii="Cambria Math" w:hAnsi="Cambria Math" w:cstheme="majorBidi"/>
                <w:lang w:val="en-CA"/>
              </w:rPr>
              <m:t>2</m:t>
            </m:r>
          </m:sub>
        </m:sSub>
      </m:oMath>
      <w:r w:rsidRPr="00F15F3B">
        <w:rPr>
          <w:rFonts w:asciiTheme="majorBidi" w:eastAsiaTheme="minorEastAsia" w:hAnsiTheme="majorBidi" w:cstheme="majorBidi"/>
        </w:rPr>
        <w:t xml:space="preserve"> </w:t>
      </w:r>
      <w:r w:rsidRPr="00F15F3B">
        <w:rPr>
          <w:rFonts w:asciiTheme="majorBidi" w:eastAsiaTheme="minorEastAsia" w:hAnsiTheme="majorBidi" w:cstheme="majorBidi"/>
          <w:lang w:val="en-CA"/>
        </w:rPr>
        <w:t>when the ongoing process has a gamma distribution with unit parameters.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7"/>
        <w:gridCol w:w="436"/>
        <w:gridCol w:w="1243"/>
        <w:gridCol w:w="1072"/>
        <w:gridCol w:w="895"/>
        <w:gridCol w:w="821"/>
        <w:gridCol w:w="1072"/>
        <w:gridCol w:w="895"/>
        <w:gridCol w:w="821"/>
      </w:tblGrid>
      <w:tr w:rsidR="00F15F3B" w:rsidRPr="00CC30A4" w:rsidTr="00F15F3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5F3B" w:rsidRPr="00CC30A4" w:rsidRDefault="00F15F3B" w:rsidP="00FD6A12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15F3B" w:rsidRPr="00CC30A4" w:rsidRDefault="00F15F3B" w:rsidP="00FD6A12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F15F3B" w:rsidRPr="00CC30A4" w:rsidRDefault="00F15F3B" w:rsidP="00FD6A12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="Calibri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gridSpan w:val="3"/>
            <w:tcBorders>
              <w:left w:val="nil"/>
            </w:tcBorders>
            <w:vAlign w:val="center"/>
          </w:tcPr>
          <w:p w:rsidR="00F15F3B" w:rsidRPr="00CC30A4" w:rsidRDefault="00F15F3B" w:rsidP="00FD6A12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lang w:val="en-CA"/>
                  </w:rPr>
                  <m:t>L=2</m:t>
                </m:r>
              </m:oMath>
            </m:oMathPara>
          </w:p>
        </w:tc>
        <w:tc>
          <w:tcPr>
            <w:tcW w:w="0" w:type="auto"/>
            <w:gridSpan w:val="3"/>
            <w:tcBorders>
              <w:left w:val="nil"/>
              <w:right w:val="nil"/>
            </w:tcBorders>
            <w:vAlign w:val="center"/>
          </w:tcPr>
          <w:p w:rsidR="00F15F3B" w:rsidRPr="00CC30A4" w:rsidRDefault="00F15F3B" w:rsidP="00FD6A12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lang w:val="en-CA"/>
                  </w:rPr>
                  <m:t>L=5</m:t>
                </m:r>
              </m:oMath>
            </m:oMathPara>
          </w:p>
        </w:tc>
      </w:tr>
      <w:tr w:rsidR="00F15F3B" w:rsidRPr="00CC30A4" w:rsidTr="00F15F3B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5F3B" w:rsidRPr="00CC30A4" w:rsidRDefault="00F15F3B" w:rsidP="00FD6A12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lang w:val="en-CA"/>
                  </w:rPr>
                  <m:t>(m,n)</m:t>
                </m:r>
              </m:oMath>
            </m:oMathPara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15F3B" w:rsidRPr="00CC30A4" w:rsidRDefault="00F15F3B" w:rsidP="00FD6A12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lang w:val="en-CA"/>
                  </w:rPr>
                  <m:t>w</m:t>
                </m:r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F15F3B" w:rsidRPr="00CC30A4" w:rsidRDefault="00F15F3B" w:rsidP="00FD6A12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w:r w:rsidRPr="00CC30A4">
              <w:rPr>
                <w:rFonts w:asciiTheme="majorBidi" w:eastAsia="Calibri" w:hAnsiTheme="majorBidi" w:cstheme="majorBidi"/>
                <w:b/>
                <w:bCs/>
                <w:lang w:val="en-CA"/>
              </w:rPr>
              <w:t>Estimators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F15F3B" w:rsidRPr="00CC30A4" w:rsidRDefault="00F15F3B" w:rsidP="00FD6A12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Variance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F15F3B" w:rsidRPr="00CC30A4" w:rsidRDefault="00F15F3B" w:rsidP="00FD6A12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Bias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F15F3B" w:rsidRPr="00CC30A4" w:rsidRDefault="00F15F3B" w:rsidP="00FD6A12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RE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F15F3B" w:rsidRPr="00CC30A4" w:rsidRDefault="00F15F3B" w:rsidP="00FD6A12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Variance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F15F3B" w:rsidRPr="00CC30A4" w:rsidRDefault="00F15F3B" w:rsidP="00FD6A12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Bias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F15F3B" w:rsidRPr="00CC30A4" w:rsidRDefault="00F15F3B" w:rsidP="00FD6A12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RE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="Calibri" w:hAnsiTheme="majorBidi" w:cstheme="majorBidi"/>
                <w:b/>
                <w:bCs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(2, 2)</w:t>
            </w:r>
          </w:p>
        </w:tc>
        <w:tc>
          <w:tcPr>
            <w:tcW w:w="0" w:type="auto"/>
            <w:vMerge w:val="restart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lang w:bidi="ar-SA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0.0138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-0.0161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1.1733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0.0044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-0.0084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2.6969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0.0133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-0.0164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1.1309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0.0018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-0.0038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1.1026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0.0118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-0.0141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1.0000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0.0017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-0.0036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1.0000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0.0059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-0.1289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1.8779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0.0013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-0.0303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1.3440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0.0087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-0.0682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1.1099</w:t>
            </w:r>
          </w:p>
        </w:tc>
        <w:tc>
          <w:tcPr>
            <w:tcW w:w="0" w:type="auto"/>
            <w:tcBorders>
              <w:bottom w:val="single" w:sz="8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0.0015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-0.0160</w:t>
            </w:r>
          </w:p>
        </w:tc>
        <w:tc>
          <w:tcPr>
            <w:tcW w:w="0" w:type="auto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1.0610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30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0.0049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-0.0057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1.0972</w:t>
            </w:r>
          </w:p>
        </w:tc>
        <w:tc>
          <w:tcPr>
            <w:tcW w:w="0" w:type="auto"/>
            <w:tcBorders>
              <w:top w:val="single" w:sz="8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-0.0035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2.4645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0.0050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-0.0052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1.1250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-0.0013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1.0836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0.0044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-0.0044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1.0000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-0.0011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1.0000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0.0022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-0.1221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3.8389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-0.0281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2.1152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0.0033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-0.0583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1.4933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-0.0141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1.2139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(4,2)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0.0134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-0.0175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1.1344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0.0041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-0.0079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2.3549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0.0129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-0.0168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1.0894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0.0019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-0.0037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1.0634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0.0119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-0.0155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1.0000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0.0018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-0.0034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1.0000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0.0059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-0.1242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1.7648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0.0014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-0.0288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1.2655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0.0088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-0.0649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1.0772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0.0016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-0.0157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1.0143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0.0048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-0.0068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1.0907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0.0014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-0.0028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2.2676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0.0048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-0.0062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1.0844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-0.0016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1.0659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0.0044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-0.0057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1.0000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-0.0014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1.0000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0.0022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-0.1172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3.5816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-0.0271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2.0004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0.0033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-0.0565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1.4650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-0.0136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1.1862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 xml:space="preserve"> (2,4)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0.0038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-0.0089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1.4426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0.0013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-0.0046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3.5363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0.0036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-0.0080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1.3770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-0.0019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1.2520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0.0026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-0.0062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1.0000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-0.0015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1.0000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0.0013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-0.0709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2.3796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-0.0166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1.5561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0.0016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-0.0522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1.6336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-0.0124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1.3088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0.0013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1.3684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-0.0017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3.2457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0.0013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-0.0028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1.3362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-0.0007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1.2319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-0.0019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1.0000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-0.0005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1.0000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-0.0679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5.2824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-0.0156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2.6451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-0.0491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3.1223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-0.0116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1.8754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 xml:space="preserve"> (4,4)</w:t>
            </w: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0.0035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-0.0080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1.2901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0.0011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0.0012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2.8997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0.0033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-0.0079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1.2211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1.1539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0.0027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-0.0063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1.0000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1.0000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0.0014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-0.0653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2.0335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0.7953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0.0017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-0.0485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1.4698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0.0003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0.8720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vMerge w:val="restart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  <w:r w:rsidRPr="00CC30A4">
              <w:rPr>
                <w:rFonts w:asciiTheme="majorBidi" w:eastAsiaTheme="minorEastAsia" w:hAnsiTheme="majorBidi" w:cstheme="majorBidi"/>
                <w:b/>
                <w:bCs/>
                <w:lang w:val="en-CA"/>
              </w:rPr>
              <w:t>30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H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0.0012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-0.0030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1.2221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-0.0015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2.6560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0.0012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-0.0032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1.2133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-0.0005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1.1431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b/>
                <w:bCs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2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0.0010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-0.0028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1.0000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-0.0004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1.0000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3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0.0005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-0.0628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4.4396</w:t>
            </w:r>
          </w:p>
        </w:tc>
        <w:tc>
          <w:tcPr>
            <w:tcW w:w="0" w:type="auto"/>
            <w:tcBorders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0.0001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-0.0142</w:t>
            </w: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2.2313</w:t>
            </w:r>
          </w:p>
        </w:tc>
      </w:tr>
      <w:tr w:rsidR="00CC30A4" w:rsidRPr="00CC30A4" w:rsidTr="00F15F3B">
        <w:trPr>
          <w:jc w:val="center"/>
        </w:trPr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jc w:val="center"/>
              <w:rPr>
                <w:rFonts w:asciiTheme="majorBidi" w:eastAsiaTheme="minorEastAsia" w:hAnsiTheme="majorBidi" w:cstheme="majorBidi"/>
                <w:lang w:val="en-CA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tabs>
                <w:tab w:val="left" w:pos="7151"/>
                <w:tab w:val="right" w:pos="9026"/>
              </w:tabs>
              <w:bidi w:val="0"/>
              <w:spacing w:after="0" w:line="240" w:lineRule="auto"/>
              <w:contextualSpacing/>
              <w:rPr>
                <w:rFonts w:asciiTheme="majorBidi" w:eastAsiaTheme="minorEastAsia" w:hAnsiTheme="majorBidi" w:cstheme="majorBidi"/>
                <w:b/>
                <w:lang w:val="en-CA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 w:cstheme="majorBidi"/>
                        <w:b/>
                        <w:i/>
                        <w:lang w:val="en-CA"/>
                      </w:rPr>
                    </m:ctrlPr>
                  </m:sSubPr>
                  <m:e>
                    <m:acc>
                      <m:accPr>
                        <m:ctrlPr>
                          <w:rPr>
                            <w:rFonts w:ascii="Cambria Math" w:eastAsiaTheme="minorEastAsia" w:hAnsi="Cambria Math" w:cstheme="majorBidi"/>
                            <w:b/>
                            <w:i/>
                            <w:lang w:val="en-CA"/>
                          </w:rPr>
                        </m:ctrlPr>
                      </m:acc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theme="majorBidi"/>
                            <w:lang w:val="en-CA"/>
                          </w:rPr>
                          <m:t>σ</m:t>
                        </m:r>
                      </m:e>
                    </m:acc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lang w:val="en-CA"/>
                      </w:rPr>
                      <m:t>4</m:t>
                    </m:r>
                  </m:sub>
                </m:sSub>
              </m:oMath>
            </m:oMathPara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-0.0451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2.6933</w:t>
            </w:r>
          </w:p>
        </w:tc>
        <w:tc>
          <w:tcPr>
            <w:tcW w:w="0" w:type="auto"/>
            <w:tcBorders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0.0001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-0.0107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30A4" w:rsidRPr="00CC30A4" w:rsidRDefault="00CC30A4" w:rsidP="00CC30A4">
            <w:pPr>
              <w:bidi w:val="0"/>
              <w:spacing w:after="0" w:line="240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CC30A4">
              <w:rPr>
                <w:rFonts w:asciiTheme="majorBidi" w:hAnsiTheme="majorBidi" w:cstheme="majorBidi"/>
                <w:color w:val="000000"/>
              </w:rPr>
              <w:t>1.6652</w:t>
            </w:r>
          </w:p>
        </w:tc>
      </w:tr>
    </w:tbl>
    <w:p w:rsidR="00F15F3B" w:rsidRPr="00F15F3B" w:rsidRDefault="00F15F3B">
      <w:pPr>
        <w:rPr>
          <w:rFonts w:asciiTheme="majorBidi" w:hAnsiTheme="majorBidi" w:cstheme="majorBidi"/>
        </w:rPr>
      </w:pPr>
    </w:p>
    <w:sectPr w:rsidR="00F15F3B" w:rsidRPr="00F15F3B" w:rsidSect="00CC30A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0NjAyMTA2Njc3NbNU0lEKTi0uzszPAykwrgUAD89naSwAAAA="/>
  </w:docVars>
  <w:rsids>
    <w:rsidRoot w:val="00F15F3B"/>
    <w:rsid w:val="00225EDF"/>
    <w:rsid w:val="00CC30A4"/>
    <w:rsid w:val="00EC64F1"/>
    <w:rsid w:val="00F1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4F008-E312-47D0-BD8C-A23FE390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F3B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F3B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</dc:creator>
  <cp:keywords/>
  <dc:description/>
  <cp:lastModifiedBy>SaFa</cp:lastModifiedBy>
  <cp:revision>3</cp:revision>
  <dcterms:created xsi:type="dcterms:W3CDTF">2019-06-27T17:30:00Z</dcterms:created>
  <dcterms:modified xsi:type="dcterms:W3CDTF">2019-06-27T20:35:00Z</dcterms:modified>
</cp:coreProperties>
</file>