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14A63" w14:textId="57F4A371" w:rsidR="00946108" w:rsidRPr="008B0303" w:rsidRDefault="00946108" w:rsidP="00E10431">
      <w:pPr>
        <w:pStyle w:val="EndNoteBibliography"/>
        <w:spacing w:after="240"/>
        <w:jc w:val="center"/>
        <w:rPr>
          <w:rFonts w:ascii="Times New Roman" w:hAnsi="Times New Roman" w:cs="Times New Roman"/>
          <w:b/>
          <w:i/>
          <w:noProof w:val="0"/>
          <w:sz w:val="32"/>
        </w:rPr>
      </w:pPr>
      <w:bookmarkStart w:id="0" w:name="_GoBack"/>
      <w:r w:rsidRPr="008B0303">
        <w:rPr>
          <w:rFonts w:ascii="Times New Roman" w:hAnsi="Times New Roman" w:cs="Times New Roman"/>
          <w:b/>
          <w:i/>
          <w:noProof w:val="0"/>
          <w:sz w:val="32"/>
        </w:rPr>
        <w:t>Supporting information</w:t>
      </w:r>
    </w:p>
    <w:p w14:paraId="35CDA961" w14:textId="77777777" w:rsidR="008B1BBF" w:rsidRPr="008B0303" w:rsidRDefault="008B1BBF" w:rsidP="008B1BBF">
      <w:pPr>
        <w:widowControl w:val="0"/>
        <w:autoSpaceDE w:val="0"/>
        <w:autoSpaceDN w:val="0"/>
        <w:spacing w:after="0" w:line="360" w:lineRule="auto"/>
        <w:jc w:val="center"/>
        <w:rPr>
          <w:rFonts w:eastAsia="Georgia" w:cs="Times New Roman"/>
          <w:sz w:val="36"/>
          <w:szCs w:val="36"/>
          <w:lang w:val="en-US" w:bidi="en-US"/>
        </w:rPr>
      </w:pPr>
      <w:r w:rsidRPr="008B0303">
        <w:rPr>
          <w:rFonts w:eastAsia="Georgia" w:cs="Times New Roman"/>
          <w:sz w:val="36"/>
          <w:szCs w:val="36"/>
          <w:lang w:val="en-US" w:bidi="en-US"/>
        </w:rPr>
        <w:t>Ultrasound irradiation and green synthesized CuO-NiO-ZnO mixed metal oxide: An efficient sono/nano-catalytic system toward a regioselective synthesis of 1-aryl-5-amino-1</w:t>
      </w:r>
      <w:r w:rsidRPr="008B0303">
        <w:rPr>
          <w:rFonts w:eastAsia="Georgia" w:cs="Times New Roman"/>
          <w:i/>
          <w:iCs/>
          <w:sz w:val="36"/>
          <w:szCs w:val="36"/>
          <w:lang w:val="en-US" w:bidi="en-US"/>
        </w:rPr>
        <w:t>H</w:t>
      </w:r>
      <w:r w:rsidRPr="008B0303">
        <w:rPr>
          <w:rFonts w:eastAsia="Georgia" w:cs="Times New Roman"/>
          <w:sz w:val="36"/>
          <w:szCs w:val="36"/>
          <w:lang w:val="en-US" w:bidi="en-US"/>
        </w:rPr>
        <w:t xml:space="preserve">-tetrazoles </w:t>
      </w:r>
    </w:p>
    <w:p w14:paraId="2D2A9903" w14:textId="77777777" w:rsidR="008B1BBF" w:rsidRPr="008B0303" w:rsidRDefault="008B1BBF" w:rsidP="008B1BBF">
      <w:pPr>
        <w:widowControl w:val="0"/>
        <w:autoSpaceDE w:val="0"/>
        <w:autoSpaceDN w:val="0"/>
        <w:spacing w:before="201" w:after="0" w:line="360" w:lineRule="auto"/>
        <w:ind w:left="1535" w:right="1576"/>
        <w:jc w:val="center"/>
        <w:rPr>
          <w:rFonts w:eastAsia="Georgia" w:cs="Times New Roman"/>
          <w:b/>
          <w:bCs/>
          <w:sz w:val="22"/>
          <w:lang w:val="en-US" w:bidi="en-US"/>
        </w:rPr>
      </w:pPr>
      <w:r w:rsidRPr="008B0303">
        <w:rPr>
          <w:rFonts w:eastAsia="Georgia" w:cs="Georgia"/>
          <w:szCs w:val="24"/>
          <w:lang w:val="en-US" w:bidi="en-US"/>
        </w:rPr>
        <w:t>Monireh Atarod</w:t>
      </w:r>
      <w:r w:rsidRPr="008B0303">
        <w:rPr>
          <w:rFonts w:eastAsia="Georgia" w:cs="Times New Roman"/>
          <w:szCs w:val="24"/>
          <w:vertAlign w:val="superscript"/>
          <w:lang w:val="en-US" w:bidi="en-US"/>
        </w:rPr>
        <w:t>a</w:t>
      </w:r>
      <w:r w:rsidRPr="008B0303">
        <w:rPr>
          <w:rFonts w:eastAsia="Georgia" w:cs="Georgia"/>
          <w:szCs w:val="24"/>
          <w:lang w:val="en-US" w:bidi="en-US"/>
        </w:rPr>
        <w:t>, Javad Safari</w:t>
      </w:r>
      <w:r w:rsidRPr="008B0303">
        <w:rPr>
          <w:rFonts w:eastAsia="Georgia" w:cs="Times New Roman"/>
          <w:szCs w:val="24"/>
          <w:vertAlign w:val="superscript"/>
          <w:lang w:val="en-US" w:bidi="en-US"/>
        </w:rPr>
        <w:t xml:space="preserve"> a,*</w:t>
      </w:r>
      <w:r w:rsidRPr="008B0303">
        <w:rPr>
          <w:rFonts w:eastAsia="Georgia" w:cs="Times New Roman"/>
          <w:szCs w:val="24"/>
          <w:lang w:val="en-US" w:bidi="en-US"/>
        </w:rPr>
        <w:t xml:space="preserve">, </w:t>
      </w:r>
      <w:r w:rsidRPr="008B0303">
        <w:rPr>
          <w:rFonts w:eastAsia="Georgia" w:cs="Times New Roman"/>
          <w:sz w:val="22"/>
          <w:lang w:val="en-US" w:bidi="en-US"/>
        </w:rPr>
        <w:t>Hamid Tebyanian</w:t>
      </w:r>
      <w:r w:rsidRPr="008B0303">
        <w:rPr>
          <w:rFonts w:eastAsia="Georgia" w:cs="Times New Roman"/>
          <w:szCs w:val="24"/>
          <w:vertAlign w:val="superscript"/>
          <w:lang w:val="en-US" w:bidi="en-US"/>
        </w:rPr>
        <w:t>b</w:t>
      </w:r>
      <w:r w:rsidRPr="008B0303">
        <w:rPr>
          <w:rFonts w:eastAsia="Georgia" w:cs="Georgia"/>
          <w:sz w:val="22"/>
          <w:lang w:val="en-US" w:bidi="en-US"/>
        </w:rPr>
        <w:t xml:space="preserve"> </w:t>
      </w:r>
    </w:p>
    <w:p w14:paraId="563CD3B1" w14:textId="77777777" w:rsidR="008B1BBF" w:rsidRPr="008B0303" w:rsidRDefault="008B1BBF" w:rsidP="008B1BBF">
      <w:pPr>
        <w:widowControl w:val="0"/>
        <w:autoSpaceDE w:val="0"/>
        <w:autoSpaceDN w:val="0"/>
        <w:spacing w:before="198" w:after="0" w:line="360" w:lineRule="auto"/>
        <w:ind w:left="618" w:right="613"/>
        <w:jc w:val="both"/>
        <w:rPr>
          <w:rFonts w:eastAsia="Georgia" w:cs="Times New Roman"/>
          <w:iCs/>
          <w:spacing w:val="-4"/>
          <w:w w:val="110"/>
          <w:szCs w:val="24"/>
          <w:lang w:val="en-US" w:bidi="en-US"/>
        </w:rPr>
      </w:pPr>
      <w:bookmarkStart w:id="1" w:name="OLE_LINK1"/>
      <w:r w:rsidRPr="008B0303">
        <w:rPr>
          <w:rFonts w:eastAsia="Georgia" w:cs="Times New Roman"/>
          <w:iCs/>
          <w:spacing w:val="-4"/>
          <w:w w:val="110"/>
          <w:szCs w:val="24"/>
          <w:vertAlign w:val="superscript"/>
          <w:lang w:val="en-US" w:bidi="en-US"/>
        </w:rPr>
        <w:t>a</w:t>
      </w:r>
      <w:r w:rsidRPr="008B0303">
        <w:rPr>
          <w:rFonts w:eastAsia="Georgia" w:cs="Times New Roman"/>
          <w:iCs/>
          <w:spacing w:val="-4"/>
          <w:w w:val="110"/>
          <w:szCs w:val="24"/>
          <w:lang w:val="en-US" w:bidi="en-US"/>
        </w:rPr>
        <w:t>Department of Organic Chemistry, University of Kashan, Kashan, Iran.</w:t>
      </w:r>
      <w:r w:rsidRPr="008B0303">
        <w:rPr>
          <w:rFonts w:eastAsia="Georgia" w:cs="Times New Roman"/>
          <w:iCs/>
          <w:spacing w:val="-4"/>
          <w:w w:val="110"/>
          <w:szCs w:val="24"/>
          <w:vertAlign w:val="superscript"/>
          <w:lang w:val="en-US" w:bidi="en-US"/>
        </w:rPr>
        <w:t xml:space="preserve"> b</w:t>
      </w:r>
      <w:r w:rsidRPr="008B0303">
        <w:rPr>
          <w:rFonts w:eastAsia="Georgia" w:cs="Times New Roman"/>
          <w:spacing w:val="-4"/>
          <w:w w:val="110"/>
          <w:szCs w:val="24"/>
          <w:lang w:val="en-US" w:bidi="en-US"/>
        </w:rPr>
        <w:t>Research Center for Prevention of Oral and Dental Diseases,  Baqiyatallah University of Medical Sciences, Tehran, Iran.</w:t>
      </w:r>
      <w:bookmarkEnd w:id="1"/>
    </w:p>
    <w:p w14:paraId="50D0061A" w14:textId="769211B4" w:rsidR="007B76DA" w:rsidRPr="008B0303" w:rsidRDefault="008B1BBF" w:rsidP="000D2A45">
      <w:pPr>
        <w:spacing w:line="360" w:lineRule="auto"/>
        <w:jc w:val="both"/>
        <w:rPr>
          <w:lang w:val="en-US"/>
        </w:rPr>
      </w:pPr>
      <w:r w:rsidRPr="008B0303">
        <w:rPr>
          <w:rFonts w:eastAsia="Georgia" w:cs="Times New Roman"/>
          <w:b/>
          <w:bCs/>
          <w:iCs/>
          <w:szCs w:val="24"/>
          <w:lang w:val="en-US" w:bidi="en-US"/>
        </w:rPr>
        <w:t>*Corresponding author:</w:t>
      </w:r>
      <w:r w:rsidRPr="008B0303">
        <w:rPr>
          <w:rFonts w:eastAsia="Georgia" w:cs="Times New Roman"/>
          <w:iCs/>
          <w:szCs w:val="24"/>
          <w:lang w:val="en-US" w:bidi="en-US"/>
        </w:rPr>
        <w:t xml:space="preserve"> </w:t>
      </w:r>
      <w:r w:rsidRPr="008B0303">
        <w:rPr>
          <w:rFonts w:eastAsia="Georgia" w:cs="Georgia"/>
          <w:szCs w:val="24"/>
          <w:lang w:val="en-US" w:bidi="en-US"/>
        </w:rPr>
        <w:t>Javad Safari</w:t>
      </w:r>
      <w:r w:rsidRPr="008B0303">
        <w:rPr>
          <w:rFonts w:eastAsia="Georgia" w:cs="Times New Roman"/>
          <w:iCs/>
          <w:szCs w:val="24"/>
          <w:lang w:val="en-US" w:bidi="en-US"/>
        </w:rPr>
        <w:t xml:space="preserve">, </w:t>
      </w:r>
      <w:r w:rsidRPr="008B0303">
        <w:rPr>
          <w:rFonts w:eastAsia="Georgia" w:cs="Times New Roman"/>
          <w:iCs/>
          <w:spacing w:val="-4"/>
          <w:w w:val="110"/>
          <w:szCs w:val="24"/>
          <w:lang w:val="en-US" w:bidi="en-US"/>
        </w:rPr>
        <w:t xml:space="preserve">Department of Organic Chemistry, University of Kashan, Kashan, Iran, Tel: +98 361 591 2320, Fax: +98 361 5591 2320, </w:t>
      </w:r>
      <w:r w:rsidRPr="008B0303">
        <w:rPr>
          <w:rFonts w:eastAsia="Georgia" w:cs="Times New Roman"/>
          <w:iCs/>
          <w:szCs w:val="24"/>
          <w:lang w:val="en-US" w:bidi="en-US"/>
        </w:rPr>
        <w:t xml:space="preserve">Email addresses: </w:t>
      </w:r>
      <w:r w:rsidRPr="008B0303">
        <w:rPr>
          <w:rFonts w:eastAsia="Georgia" w:cs="Georgia"/>
          <w:szCs w:val="24"/>
          <w:lang w:val="en-US" w:bidi="en-US"/>
        </w:rPr>
        <w:t>safari@kashanu.ac.ir</w:t>
      </w:r>
      <w:r w:rsidR="007B76DA" w:rsidRPr="008B0303">
        <w:rPr>
          <w:lang w:val="en-US"/>
        </w:rPr>
        <w:br w:type="page"/>
      </w:r>
    </w:p>
    <w:p w14:paraId="517CF9B5" w14:textId="431FAC38" w:rsidR="00884B7A" w:rsidRPr="008B0303" w:rsidRDefault="00884B7A" w:rsidP="00884B7A">
      <w:pPr>
        <w:widowControl w:val="0"/>
        <w:numPr>
          <w:ilvl w:val="0"/>
          <w:numId w:val="1"/>
        </w:numPr>
        <w:tabs>
          <w:tab w:val="left" w:pos="456"/>
        </w:tabs>
        <w:autoSpaceDE w:val="0"/>
        <w:autoSpaceDN w:val="0"/>
        <w:spacing w:before="104" w:after="0" w:line="360" w:lineRule="auto"/>
        <w:outlineLvl w:val="0"/>
        <w:rPr>
          <w:rFonts w:eastAsia="Georgia" w:cs="Georgia"/>
          <w:b/>
          <w:bCs/>
          <w:szCs w:val="24"/>
          <w:lang w:val="en-US" w:bidi="en-US"/>
        </w:rPr>
      </w:pPr>
      <w:r w:rsidRPr="008B0303">
        <w:rPr>
          <w:rFonts w:eastAsia="Georgia" w:cs="Georgia"/>
          <w:b/>
          <w:bCs/>
          <w:szCs w:val="24"/>
          <w:lang w:val="en-US" w:bidi="en-US"/>
        </w:rPr>
        <w:lastRenderedPageBreak/>
        <w:t>Experimental</w:t>
      </w:r>
    </w:p>
    <w:p w14:paraId="3F87AFD3" w14:textId="04FB962E" w:rsidR="001A121E" w:rsidRPr="008B0303" w:rsidRDefault="001A121E" w:rsidP="00884B7A">
      <w:pPr>
        <w:pStyle w:val="ListParagraph"/>
        <w:widowControl w:val="0"/>
        <w:numPr>
          <w:ilvl w:val="1"/>
          <w:numId w:val="1"/>
        </w:numPr>
        <w:tabs>
          <w:tab w:val="left" w:pos="456"/>
        </w:tabs>
        <w:autoSpaceDE w:val="0"/>
        <w:autoSpaceDN w:val="0"/>
        <w:spacing w:before="104" w:after="0" w:line="360" w:lineRule="auto"/>
        <w:outlineLvl w:val="0"/>
        <w:rPr>
          <w:rFonts w:eastAsia="Georgia" w:cs="Georgia"/>
          <w:b/>
          <w:bCs/>
          <w:szCs w:val="24"/>
          <w:lang w:val="en-US" w:bidi="en-US"/>
        </w:rPr>
      </w:pPr>
      <w:r w:rsidRPr="008B0303">
        <w:rPr>
          <w:rFonts w:eastAsia="Georgia" w:cs="Georgia"/>
          <w:b/>
          <w:bCs/>
          <w:szCs w:val="24"/>
          <w:lang w:val="en-US" w:bidi="en-US"/>
        </w:rPr>
        <w:t xml:space="preserve">General </w:t>
      </w:r>
    </w:p>
    <w:p w14:paraId="53710C04" w14:textId="77777777" w:rsidR="001A121E" w:rsidRPr="008B0303" w:rsidRDefault="001A121E" w:rsidP="001A121E">
      <w:pPr>
        <w:widowControl w:val="0"/>
        <w:autoSpaceDE w:val="0"/>
        <w:autoSpaceDN w:val="0"/>
        <w:spacing w:after="0" w:line="360" w:lineRule="auto"/>
        <w:ind w:firstLine="288"/>
        <w:rPr>
          <w:rFonts w:eastAsia="Georgia" w:cs="Georgia"/>
          <w:szCs w:val="24"/>
          <w:lang w:val="en-US" w:bidi="en-US"/>
        </w:rPr>
      </w:pPr>
      <w:r w:rsidRPr="008B0303">
        <w:rPr>
          <w:rFonts w:eastAsia="Georgia" w:cs="Georgia"/>
          <w:szCs w:val="24"/>
          <w:lang w:val="en-US" w:bidi="en-US"/>
        </w:rPr>
        <w:t>All reagents, chemicals and solvents were purchased from Merck. The FT-IR spectra were recorded on Shimadzu FT IR-8400S spectrometer (400-4000 cm</w:t>
      </w:r>
      <w:r w:rsidRPr="008B0303">
        <w:rPr>
          <w:rFonts w:eastAsia="Georgia" w:cs="Georgia"/>
          <w:szCs w:val="24"/>
          <w:vertAlign w:val="superscript"/>
          <w:lang w:val="en-US" w:bidi="en-US"/>
        </w:rPr>
        <w:t>-1</w:t>
      </w:r>
      <w:r w:rsidRPr="008B0303">
        <w:rPr>
          <w:rFonts w:eastAsia="Georgia" w:cs="Georgia"/>
          <w:szCs w:val="24"/>
          <w:lang w:val="en-US" w:bidi="en-US"/>
        </w:rPr>
        <w:t xml:space="preserve">) with KBr pellets. The structure and crystalline nature of the obtained nanocomposites were evaluated by X-ray powder diffraction (XRD) with a Holland Philips Xpert X-ray powder diffraction (XRD) diffractometer, using CuKα radiation (λ=0.154 nm). The XRD patterns were usually collected with steps of 2°/min from 5° to 100° (2θ). The surface morphology of the obtained nanocomposites was recorded by the field emission scanning electron microscopy (FE-SEM) (ZEISS, model SIGMA VP). The elemental analysis (EDS) was performed with the Oxford Instrument detector (England). Thermogravimetric analysis (TGA) was carried out using STA 503 from Bähr GmbH, Germany. Progress of the catalytic process was monitored by thin-layer chromatography (TLC) using pre-coated plates of silica gel 60 F-254 (Merck) in the solvent system (ethyl acetate/n-hexane, 1:1).  Melting points (°C) were determined in an open-glass capillary using an electro-thermal digital melting point apparatus and are uncorrected. </w:t>
      </w:r>
      <w:r w:rsidRPr="008B0303">
        <w:rPr>
          <w:rFonts w:eastAsia="Georgia" w:cs="Georgia"/>
          <w:szCs w:val="24"/>
          <w:vertAlign w:val="superscript"/>
          <w:lang w:val="en-US" w:bidi="en-US"/>
        </w:rPr>
        <w:t>1</w:t>
      </w:r>
      <w:r w:rsidRPr="008B0303">
        <w:rPr>
          <w:rFonts w:eastAsia="Georgia" w:cs="Georgia"/>
          <w:szCs w:val="24"/>
          <w:lang w:val="en-US" w:bidi="en-US"/>
        </w:rPr>
        <w:t xml:space="preserve">H NMR and </w:t>
      </w:r>
      <w:r w:rsidRPr="008B0303">
        <w:rPr>
          <w:rFonts w:eastAsia="Georgia" w:cs="Georgia"/>
          <w:szCs w:val="24"/>
          <w:vertAlign w:val="superscript"/>
          <w:lang w:val="en-US" w:bidi="en-US"/>
        </w:rPr>
        <w:t>13</w:t>
      </w:r>
      <w:r w:rsidRPr="008B0303">
        <w:rPr>
          <w:rFonts w:eastAsia="Georgia" w:cs="Georgia"/>
          <w:szCs w:val="24"/>
          <w:lang w:val="en-US" w:bidi="en-US"/>
        </w:rPr>
        <w:t xml:space="preserve">C NMR spectra were obtained in the </w:t>
      </w:r>
      <w:r w:rsidRPr="008B0303">
        <w:rPr>
          <w:rFonts w:eastAsia="Georgia" w:cs="Times New Roman"/>
          <w:szCs w:val="24"/>
          <w:lang w:val="en-US" w:bidi="fa-IR"/>
        </w:rPr>
        <w:t>DMSO-</w:t>
      </w:r>
      <w:r w:rsidRPr="008B0303">
        <w:rPr>
          <w:rFonts w:eastAsia="Georgia" w:cs="Times New Roman"/>
          <w:i/>
          <w:iCs/>
          <w:szCs w:val="24"/>
          <w:lang w:val="en-US" w:bidi="fa-IR"/>
        </w:rPr>
        <w:t>d</w:t>
      </w:r>
      <w:r w:rsidRPr="008B0303">
        <w:rPr>
          <w:rFonts w:eastAsia="Georgia" w:cs="Times New Roman"/>
          <w:szCs w:val="24"/>
          <w:vertAlign w:val="subscript"/>
          <w:lang w:val="en-US" w:bidi="fa-IR"/>
        </w:rPr>
        <w:t>6</w:t>
      </w:r>
      <w:r w:rsidRPr="008B0303">
        <w:rPr>
          <w:rFonts w:eastAsia="Georgia" w:cs="Georgia"/>
          <w:szCs w:val="24"/>
          <w:lang w:val="en-US" w:bidi="en-US"/>
        </w:rPr>
        <w:t xml:space="preserve"> solvent with a Bruker DRX-400, 500 spectrometers at 400 and 125 MHz respectively. The NMR spectra were obtained in DMSO-</w:t>
      </w:r>
      <w:r w:rsidRPr="008B0303">
        <w:rPr>
          <w:rFonts w:eastAsia="Georgia" w:cs="Times New Roman"/>
          <w:i/>
          <w:iCs/>
          <w:szCs w:val="24"/>
          <w:lang w:val="en-US" w:bidi="fa-IR"/>
        </w:rPr>
        <w:t>d</w:t>
      </w:r>
      <w:r w:rsidRPr="008B0303">
        <w:rPr>
          <w:rFonts w:eastAsia="Georgia" w:cs="Times New Roman"/>
          <w:szCs w:val="24"/>
          <w:vertAlign w:val="subscript"/>
          <w:lang w:val="en-US" w:bidi="fa-IR"/>
        </w:rPr>
        <w:t>6</w:t>
      </w:r>
      <w:r w:rsidRPr="008B0303">
        <w:rPr>
          <w:rFonts w:eastAsia="Georgia" w:cs="Georgia"/>
          <w:szCs w:val="24"/>
          <w:lang w:val="en-US" w:bidi="en-US"/>
        </w:rPr>
        <w:t xml:space="preserve"> solutions and are reported as parts per million (ppm) downfield from Me</w:t>
      </w:r>
      <w:r w:rsidRPr="008B0303">
        <w:rPr>
          <w:rFonts w:eastAsia="Georgia" w:cs="Georgia"/>
          <w:szCs w:val="24"/>
          <w:vertAlign w:val="subscript"/>
          <w:lang w:val="en-US" w:bidi="en-US"/>
        </w:rPr>
        <w:t>4</w:t>
      </w:r>
      <w:r w:rsidRPr="008B0303">
        <w:rPr>
          <w:rFonts w:eastAsia="Georgia" w:cs="Georgia"/>
          <w:szCs w:val="24"/>
          <w:lang w:val="en-US" w:bidi="en-US"/>
        </w:rPr>
        <w:t>Si as an internal standard.</w:t>
      </w:r>
    </w:p>
    <w:p w14:paraId="5284F838" w14:textId="30D0AF40" w:rsidR="003D3C65" w:rsidRPr="008B0303" w:rsidRDefault="003D3C65" w:rsidP="00C75E66">
      <w:pPr>
        <w:pStyle w:val="ListParagraph"/>
        <w:widowControl w:val="0"/>
        <w:numPr>
          <w:ilvl w:val="1"/>
          <w:numId w:val="1"/>
        </w:numPr>
        <w:tabs>
          <w:tab w:val="left" w:pos="615"/>
        </w:tabs>
        <w:autoSpaceDE w:val="0"/>
        <w:autoSpaceDN w:val="0"/>
        <w:spacing w:before="240" w:after="240" w:line="360" w:lineRule="auto"/>
        <w:ind w:left="503"/>
        <w:contextualSpacing w:val="0"/>
        <w:rPr>
          <w:b/>
          <w:bCs/>
          <w:iCs/>
        </w:rPr>
      </w:pPr>
      <w:r w:rsidRPr="008B0303">
        <w:rPr>
          <w:b/>
          <w:bCs/>
          <w:iCs/>
        </w:rPr>
        <w:t xml:space="preserve">Preparation of mixed metal oxide nanoparticles </w:t>
      </w:r>
    </w:p>
    <w:p w14:paraId="52336A0A" w14:textId="77777777" w:rsidR="003D3C65" w:rsidRPr="008B0303" w:rsidRDefault="003D3C65" w:rsidP="003D3C65">
      <w:pPr>
        <w:pStyle w:val="BodyText"/>
        <w:spacing w:line="360" w:lineRule="auto"/>
      </w:pPr>
      <w:r w:rsidRPr="008B0303">
        <w:t xml:space="preserve">The </w:t>
      </w:r>
      <w:r w:rsidRPr="008B0303">
        <w:rPr>
          <w:i/>
          <w:iCs/>
        </w:rPr>
        <w:t>Rheum ribes</w:t>
      </w:r>
      <w:r w:rsidRPr="008B0303">
        <w:t xml:space="preserve"> leaves extracts were used for the synthesis of mixed metal oxide nanoparticles. For the preparation of aqueous extract,</w:t>
      </w:r>
      <w:r w:rsidRPr="008B0303">
        <w:rPr>
          <w:sz w:val="22"/>
          <w:szCs w:val="22"/>
        </w:rPr>
        <w:t xml:space="preserve"> </w:t>
      </w:r>
      <w:r w:rsidRPr="008B0303">
        <w:t xml:space="preserve">the </w:t>
      </w:r>
      <w:r w:rsidRPr="008B0303">
        <w:rPr>
          <w:i/>
          <w:iCs/>
        </w:rPr>
        <w:t>Rheum ribes</w:t>
      </w:r>
      <w:r w:rsidRPr="008B0303">
        <w:t xml:space="preserve"> leaves were washed using double distilled water and after drying in a dust-free environment at room temperature, crushed by a grinding mill. Approximately 100.0 g of leaves powder was mixed with 200 mL of distilled water and was ultrasonicated to facilitate the extraction process. After 30 min ultrasonication, the mixture was stirred at 75℃ for 1 h. Finally, the prepared aqueous extract was centrifuged and kept in a refrigerator (at 4 °C) for further use.</w:t>
      </w:r>
      <w:r w:rsidRPr="008B0303">
        <w:rPr>
          <w:sz w:val="22"/>
          <w:szCs w:val="22"/>
        </w:rPr>
        <w:t xml:space="preserve"> </w:t>
      </w:r>
      <w:r w:rsidRPr="008B0303">
        <w:t>For the preparation of CuO-NiO-ZnO NPs, 5.0 mmol Cu(NO</w:t>
      </w:r>
      <w:r w:rsidRPr="008B0303">
        <w:rPr>
          <w:vertAlign w:val="subscript"/>
        </w:rPr>
        <w:t>3</w:t>
      </w:r>
      <w:r w:rsidRPr="008B0303">
        <w:t>)</w:t>
      </w:r>
      <w:r w:rsidRPr="008B0303">
        <w:rPr>
          <w:vertAlign w:val="subscript"/>
        </w:rPr>
        <w:t>2</w:t>
      </w:r>
      <w:r w:rsidRPr="008B0303">
        <w:t>.3H</w:t>
      </w:r>
      <w:r w:rsidRPr="008B0303">
        <w:rPr>
          <w:vertAlign w:val="subscript"/>
        </w:rPr>
        <w:t>2</w:t>
      </w:r>
      <w:r w:rsidRPr="008B0303">
        <w:t>O, 5.0 mmol Ni(NO</w:t>
      </w:r>
      <w:r w:rsidRPr="008B0303">
        <w:rPr>
          <w:vertAlign w:val="subscript"/>
        </w:rPr>
        <w:t>3</w:t>
      </w:r>
      <w:r w:rsidRPr="008B0303">
        <w:t>)</w:t>
      </w:r>
      <w:r w:rsidRPr="008B0303">
        <w:rPr>
          <w:vertAlign w:val="subscript"/>
        </w:rPr>
        <w:t>2</w:t>
      </w:r>
      <w:r w:rsidRPr="008B0303">
        <w:t>.6H</w:t>
      </w:r>
      <w:r w:rsidRPr="008B0303">
        <w:rPr>
          <w:vertAlign w:val="subscript"/>
        </w:rPr>
        <w:t>2</w:t>
      </w:r>
      <w:r w:rsidRPr="008B0303">
        <w:t>O, and 5.0 mmol  Zn(NO</w:t>
      </w:r>
      <w:r w:rsidRPr="008B0303">
        <w:rPr>
          <w:vertAlign w:val="subscript"/>
        </w:rPr>
        <w:t>3</w:t>
      </w:r>
      <w:r w:rsidRPr="008B0303">
        <w:t>)</w:t>
      </w:r>
      <w:r w:rsidRPr="008B0303">
        <w:rPr>
          <w:vertAlign w:val="subscript"/>
        </w:rPr>
        <w:t>2</w:t>
      </w:r>
      <w:r w:rsidRPr="008B0303">
        <w:t>.6H</w:t>
      </w:r>
      <w:r w:rsidRPr="008B0303">
        <w:rPr>
          <w:vertAlign w:val="subscript"/>
        </w:rPr>
        <w:t>2</w:t>
      </w:r>
      <w:r w:rsidRPr="008B0303">
        <w:t xml:space="preserve">O (with 1:1:1 ratio) were homogeneously mixed with 200 mL of aqueous plant extract and heated at 90 </w:t>
      </w:r>
      <w:r w:rsidRPr="008B0303">
        <w:rPr>
          <w:rFonts w:cs="Times New Roman"/>
        </w:rPr>
        <w:t>℃</w:t>
      </w:r>
      <w:r w:rsidRPr="008B0303">
        <w:t xml:space="preserve"> for 3 h. After that, the dried solid precursor was washed with double distilled water. Finally, the dried precipitate was calcined at 500 </w:t>
      </w:r>
      <w:r w:rsidRPr="008B0303">
        <w:rPr>
          <w:rFonts w:cs="Times New Roman"/>
        </w:rPr>
        <w:t>℃</w:t>
      </w:r>
      <w:r w:rsidRPr="008B0303">
        <w:t xml:space="preserve"> for 5 h to construct CuO-NiO-ZnO mixed metal oxide NPs. </w:t>
      </w:r>
    </w:p>
    <w:p w14:paraId="7D0BE1B0" w14:textId="7C475F84" w:rsidR="00164363" w:rsidRPr="008B0303" w:rsidRDefault="00164363" w:rsidP="00C75E66">
      <w:pPr>
        <w:pStyle w:val="ListParagraph"/>
        <w:widowControl w:val="0"/>
        <w:numPr>
          <w:ilvl w:val="1"/>
          <w:numId w:val="1"/>
        </w:numPr>
        <w:tabs>
          <w:tab w:val="left" w:pos="615"/>
        </w:tabs>
        <w:autoSpaceDE w:val="0"/>
        <w:autoSpaceDN w:val="0"/>
        <w:spacing w:before="240" w:after="240" w:line="360" w:lineRule="auto"/>
        <w:ind w:left="503"/>
        <w:contextualSpacing w:val="0"/>
        <w:rPr>
          <w:b/>
          <w:bCs/>
          <w:iCs/>
        </w:rPr>
      </w:pPr>
      <w:r w:rsidRPr="008B0303">
        <w:rPr>
          <w:b/>
          <w:bCs/>
          <w:iCs/>
        </w:rPr>
        <w:lastRenderedPageBreak/>
        <w:t xml:space="preserve">Analytical data data of new products </w:t>
      </w:r>
    </w:p>
    <w:p w14:paraId="69E3F4FF" w14:textId="696D30EA" w:rsidR="001A121E" w:rsidRPr="008B0303" w:rsidRDefault="001A121E" w:rsidP="00C61019">
      <w:pPr>
        <w:widowControl w:val="0"/>
        <w:autoSpaceDE w:val="0"/>
        <w:autoSpaceDN w:val="0"/>
        <w:spacing w:before="240" w:after="0" w:line="360" w:lineRule="auto"/>
        <w:rPr>
          <w:rFonts w:eastAsia="Georgia" w:cs="Georgia"/>
          <w:szCs w:val="24"/>
          <w:lang w:val="en-US" w:bidi="en-US"/>
        </w:rPr>
      </w:pPr>
      <w:r w:rsidRPr="008B0303">
        <w:rPr>
          <w:rFonts w:eastAsia="Georgia" w:cs="Georgia"/>
          <w:b/>
          <w:bCs/>
          <w:i/>
          <w:iCs/>
          <w:szCs w:val="24"/>
          <w:lang w:val="en-US" w:bidi="en-US"/>
        </w:rPr>
        <w:t>1-(3-chloro-2-methylphenyl)-1H-tetrazol-5-amine (1b-B isomer).</w:t>
      </w:r>
      <w:r w:rsidRPr="008B0303">
        <w:rPr>
          <w:rFonts w:eastAsia="Georgia" w:cs="Georgia"/>
          <w:i/>
          <w:iCs/>
          <w:szCs w:val="24"/>
          <w:lang w:val="en-US" w:bidi="en-US"/>
        </w:rPr>
        <w:t xml:space="preserve"> </w:t>
      </w:r>
      <w:r w:rsidRPr="008B0303">
        <w:rPr>
          <w:rFonts w:eastAsia="Georgia" w:cs="Georgia"/>
          <w:szCs w:val="24"/>
          <w:lang w:val="en-US" w:bidi="en-US"/>
        </w:rPr>
        <w:t xml:space="preserve">White crystals. m.p: 241-242 °C. </w:t>
      </w:r>
      <w:r w:rsidR="00C61019" w:rsidRPr="008B0303">
        <w:rPr>
          <w:rFonts w:cs="Times New Roman"/>
          <w:szCs w:val="24"/>
        </w:rPr>
        <w:t>Yield: (91%, Method A; 79% Method B)</w:t>
      </w:r>
      <w:r w:rsidR="00C61019" w:rsidRPr="008B0303">
        <w:rPr>
          <w:rFonts w:cs="Times New Roman"/>
          <w:szCs w:val="24"/>
          <w:lang w:val="en-US"/>
        </w:rPr>
        <w:t xml:space="preserve">. </w:t>
      </w:r>
      <w:r w:rsidRPr="008B0303">
        <w:rPr>
          <w:rFonts w:eastAsia="Georgia" w:cs="Georgia"/>
          <w:szCs w:val="24"/>
          <w:vertAlign w:val="superscript"/>
          <w:lang w:val="en-US" w:bidi="fa-IR"/>
        </w:rPr>
        <w:t>1</w:t>
      </w:r>
      <w:r w:rsidRPr="008B0303">
        <w:rPr>
          <w:rFonts w:eastAsia="Georgia" w:cs="Georgia"/>
          <w:szCs w:val="24"/>
          <w:lang w:val="en-US" w:bidi="fa-IR"/>
        </w:rPr>
        <w:t>H NMR (400 MHz, DMSO-</w:t>
      </w:r>
      <w:r w:rsidRPr="008B0303">
        <w:rPr>
          <w:rFonts w:eastAsia="Georgia" w:cs="Georgia"/>
          <w:i/>
          <w:iCs/>
          <w:szCs w:val="24"/>
          <w:lang w:val="en-US" w:bidi="fa-IR"/>
        </w:rPr>
        <w:t>d</w:t>
      </w:r>
      <w:r w:rsidRPr="008B0303">
        <w:rPr>
          <w:rFonts w:eastAsia="Georgia" w:cs="Georgia"/>
          <w:szCs w:val="24"/>
          <w:vertAlign w:val="subscript"/>
          <w:lang w:val="en-US" w:bidi="fa-IR"/>
        </w:rPr>
        <w:t>6</w:t>
      </w:r>
      <w:r w:rsidRPr="008B0303">
        <w:rPr>
          <w:rFonts w:eastAsia="Georgia" w:cs="Georgia"/>
          <w:szCs w:val="24"/>
          <w:lang w:val="en-US" w:bidi="fa-IR"/>
        </w:rPr>
        <w:t>) δ (ppm): δ</w:t>
      </w:r>
      <w:r w:rsidRPr="008B0303">
        <w:rPr>
          <w:rFonts w:eastAsia="Georgia" w:cs="Georgia"/>
          <w:szCs w:val="24"/>
          <w:vertAlign w:val="subscript"/>
          <w:lang w:val="en-US" w:bidi="fa-IR"/>
        </w:rPr>
        <w:t>H</w:t>
      </w:r>
      <w:r w:rsidRPr="008B0303">
        <w:rPr>
          <w:rFonts w:eastAsia="Georgia" w:cs="Georgia"/>
          <w:szCs w:val="24"/>
          <w:lang w:val="en-US" w:bidi="fa-IR"/>
        </w:rPr>
        <w:t xml:space="preserve"> 7.70 (d, </w:t>
      </w:r>
      <w:r w:rsidRPr="008B0303">
        <w:rPr>
          <w:rFonts w:eastAsia="Georgia" w:cs="Georgia"/>
          <w:i/>
          <w:iCs/>
          <w:szCs w:val="24"/>
          <w:lang w:val="en-US" w:bidi="fa-IR"/>
        </w:rPr>
        <w:t>J</w:t>
      </w:r>
      <w:r w:rsidRPr="008B0303">
        <w:rPr>
          <w:rFonts w:eastAsia="Georgia" w:cs="Georgia"/>
          <w:szCs w:val="24"/>
          <w:lang w:val="en-US" w:bidi="fa-IR"/>
        </w:rPr>
        <w:t xml:space="preserve">= 7.80 Hz, 1H, Ar-H), </w:t>
      </w:r>
      <w:r w:rsidR="00C61019" w:rsidRPr="008B0303">
        <w:rPr>
          <w:rFonts w:eastAsia="Georgia" w:cs="Georgia"/>
          <w:szCs w:val="24"/>
          <w:lang w:val="en-US" w:bidi="fa-IR"/>
        </w:rPr>
        <w:t>7.46-</w:t>
      </w:r>
      <w:r w:rsidRPr="008B0303">
        <w:rPr>
          <w:rFonts w:eastAsia="Georgia" w:cs="Georgia"/>
          <w:szCs w:val="24"/>
          <w:lang w:val="en-US" w:bidi="fa-IR"/>
        </w:rPr>
        <w:t>7.</w:t>
      </w:r>
      <w:r w:rsidR="00C61019" w:rsidRPr="008B0303">
        <w:rPr>
          <w:rFonts w:eastAsia="Georgia" w:cs="Georgia"/>
          <w:szCs w:val="24"/>
          <w:lang w:val="en-US" w:bidi="fa-IR"/>
        </w:rPr>
        <w:t>38</w:t>
      </w:r>
      <w:r w:rsidRPr="008B0303">
        <w:rPr>
          <w:rFonts w:eastAsia="Georgia" w:cs="Georgia"/>
          <w:szCs w:val="24"/>
          <w:lang w:val="en-US" w:bidi="fa-IR"/>
        </w:rPr>
        <w:t xml:space="preserve"> (m, 2H, Ar-H), 6.85 (s, 2H, NH</w:t>
      </w:r>
      <w:r w:rsidRPr="008B0303">
        <w:rPr>
          <w:rFonts w:eastAsia="Georgia" w:cs="Georgia"/>
          <w:szCs w:val="24"/>
          <w:vertAlign w:val="subscript"/>
          <w:lang w:val="en-US" w:bidi="fa-IR"/>
        </w:rPr>
        <w:t>2</w:t>
      </w:r>
      <w:r w:rsidRPr="008B0303">
        <w:rPr>
          <w:rFonts w:eastAsia="Georgia" w:cs="Georgia"/>
          <w:szCs w:val="24"/>
          <w:lang w:val="en-US" w:bidi="fa-IR"/>
        </w:rPr>
        <w:t>), 2.02 (s, 3H, CH</w:t>
      </w:r>
      <w:r w:rsidRPr="008B0303">
        <w:rPr>
          <w:rFonts w:eastAsia="Georgia" w:cs="Georgia"/>
          <w:szCs w:val="24"/>
          <w:vertAlign w:val="subscript"/>
          <w:lang w:val="en-US" w:bidi="fa-IR"/>
        </w:rPr>
        <w:t>3</w:t>
      </w:r>
      <w:r w:rsidRPr="008B0303">
        <w:rPr>
          <w:rFonts w:eastAsia="Georgia" w:cs="Georgia"/>
          <w:szCs w:val="24"/>
          <w:lang w:val="en-US" w:bidi="fa-IR"/>
        </w:rPr>
        <w:t xml:space="preserve">). </w:t>
      </w:r>
      <w:r w:rsidRPr="008B0303">
        <w:rPr>
          <w:rFonts w:eastAsia="Georgia" w:cs="Georgia"/>
          <w:szCs w:val="24"/>
          <w:vertAlign w:val="superscript"/>
          <w:lang w:val="en-US" w:bidi="fa-IR"/>
        </w:rPr>
        <w:t>13</w:t>
      </w:r>
      <w:r w:rsidRPr="008B0303">
        <w:rPr>
          <w:rFonts w:eastAsia="Georgia" w:cs="Georgia"/>
          <w:szCs w:val="24"/>
          <w:lang w:val="en-US" w:bidi="fa-IR"/>
        </w:rPr>
        <w:t>C NMR (125.7 MHz, DMSO-</w:t>
      </w:r>
      <w:r w:rsidRPr="008B0303">
        <w:rPr>
          <w:rFonts w:eastAsia="Georgia" w:cs="Georgia"/>
          <w:i/>
          <w:iCs/>
          <w:szCs w:val="24"/>
          <w:lang w:val="en-US" w:bidi="fa-IR"/>
        </w:rPr>
        <w:t>d</w:t>
      </w:r>
      <w:r w:rsidRPr="008B0303">
        <w:rPr>
          <w:rFonts w:eastAsia="Georgia" w:cs="Georgia"/>
          <w:szCs w:val="24"/>
          <w:vertAlign w:val="subscript"/>
          <w:lang w:val="en-US" w:bidi="fa-IR"/>
        </w:rPr>
        <w:t>6</w:t>
      </w:r>
      <w:r w:rsidRPr="008B0303">
        <w:rPr>
          <w:rFonts w:eastAsia="Georgia" w:cs="Georgia"/>
          <w:szCs w:val="24"/>
          <w:lang w:val="en-US" w:bidi="fa-IR"/>
        </w:rPr>
        <w:t>) δ (ppm):</w:t>
      </w:r>
      <w:r w:rsidRPr="008B0303">
        <w:rPr>
          <w:rFonts w:eastAsia="Georgia" w:cs="Georgia"/>
          <w:szCs w:val="24"/>
          <w:lang w:val="en-US" w:bidi="en-US"/>
        </w:rPr>
        <w:t xml:space="preserve"> δ</w:t>
      </w:r>
      <w:r w:rsidRPr="008B0303">
        <w:rPr>
          <w:rFonts w:eastAsia="Georgia" w:cs="Georgia"/>
          <w:szCs w:val="24"/>
          <w:vertAlign w:val="subscript"/>
          <w:lang w:val="en-US" w:bidi="en-US"/>
        </w:rPr>
        <w:t xml:space="preserve">C </w:t>
      </w:r>
      <w:r w:rsidRPr="008B0303">
        <w:rPr>
          <w:rFonts w:eastAsia="Georgia" w:cs="Georgia"/>
          <w:szCs w:val="24"/>
          <w:lang w:val="en-US" w:bidi="en-US"/>
        </w:rPr>
        <w:t xml:space="preserve">156.1 (C </w:t>
      </w:r>
      <w:r w:rsidRPr="008B0303">
        <w:rPr>
          <w:rFonts w:eastAsia="Georgia" w:cs="Georgia"/>
          <w:szCs w:val="24"/>
          <w:lang w:val="en-US" w:bidi="fa-IR"/>
        </w:rPr>
        <w:t>tetrazole</w:t>
      </w:r>
      <w:r w:rsidRPr="008B0303">
        <w:rPr>
          <w:rFonts w:eastAsia="Georgia" w:cs="Georgia"/>
          <w:szCs w:val="24"/>
          <w:lang w:val="en-US" w:bidi="en-US"/>
        </w:rPr>
        <w:t>)</w:t>
      </w:r>
      <w:r w:rsidRPr="008B0303">
        <w:rPr>
          <w:rFonts w:eastAsia="Georgia" w:cs="Georgia"/>
          <w:szCs w:val="24"/>
          <w:lang w:val="en-US" w:bidi="fa-IR"/>
        </w:rPr>
        <w:t xml:space="preserve">, </w:t>
      </w:r>
      <w:r w:rsidRPr="008B0303">
        <w:rPr>
          <w:rFonts w:eastAsia="Georgia" w:cs="Georgia"/>
          <w:szCs w:val="24"/>
          <w:lang w:val="en-US" w:bidi="en-US"/>
        </w:rPr>
        <w:t>135.1 (C), 134.3 (C), 133.7 (C), 131.6 (CH), 128.6 (CH), 127.3 (CH), 15.2 (CH</w:t>
      </w:r>
      <w:r w:rsidRPr="008B0303">
        <w:rPr>
          <w:rFonts w:eastAsia="Georgia" w:cs="Georgia"/>
          <w:szCs w:val="24"/>
          <w:vertAlign w:val="subscript"/>
          <w:lang w:val="en-US" w:bidi="en-US"/>
        </w:rPr>
        <w:t>3</w:t>
      </w:r>
      <w:r w:rsidRPr="008B0303">
        <w:rPr>
          <w:rFonts w:eastAsia="Georgia" w:cs="Georgia"/>
          <w:szCs w:val="24"/>
          <w:lang w:val="en-US" w:bidi="en-US"/>
        </w:rPr>
        <w:t>). Anal. Calc. for C</w:t>
      </w:r>
      <w:r w:rsidRPr="008B0303">
        <w:rPr>
          <w:rFonts w:eastAsia="Georgia" w:cs="Georgia"/>
          <w:szCs w:val="24"/>
          <w:vertAlign w:val="subscript"/>
          <w:lang w:val="en-US" w:bidi="en-US"/>
        </w:rPr>
        <w:t>8</w:t>
      </w:r>
      <w:r w:rsidRPr="008B0303">
        <w:rPr>
          <w:rFonts w:eastAsia="Georgia" w:cs="Georgia"/>
          <w:szCs w:val="24"/>
          <w:lang w:val="en-US" w:bidi="en-US"/>
        </w:rPr>
        <w:t>H</w:t>
      </w:r>
      <w:r w:rsidRPr="008B0303">
        <w:rPr>
          <w:rFonts w:eastAsia="Georgia" w:cs="Georgia"/>
          <w:szCs w:val="24"/>
          <w:vertAlign w:val="subscript"/>
          <w:lang w:val="en-US" w:bidi="en-US"/>
        </w:rPr>
        <w:t>8</w:t>
      </w:r>
      <w:r w:rsidRPr="008B0303">
        <w:rPr>
          <w:rFonts w:eastAsia="Georgia" w:cs="Georgia"/>
          <w:szCs w:val="24"/>
          <w:lang w:val="en-US" w:bidi="en-US"/>
        </w:rPr>
        <w:t>ClN</w:t>
      </w:r>
      <w:r w:rsidRPr="008B0303">
        <w:rPr>
          <w:rFonts w:eastAsia="Georgia" w:cs="Georgia"/>
          <w:szCs w:val="24"/>
          <w:vertAlign w:val="subscript"/>
          <w:lang w:val="en-US" w:bidi="en-US"/>
        </w:rPr>
        <w:t>5</w:t>
      </w:r>
      <w:r w:rsidRPr="008B0303">
        <w:rPr>
          <w:rFonts w:eastAsia="Georgia" w:cs="Georgia"/>
          <w:szCs w:val="24"/>
          <w:lang w:val="en-US" w:bidi="en-US"/>
        </w:rPr>
        <w:t>:</w:t>
      </w:r>
      <w:r w:rsidRPr="008B0303">
        <w:rPr>
          <w:rFonts w:eastAsia="Georgia" w:cs="Georgia"/>
          <w:b/>
          <w:bCs/>
          <w:szCs w:val="24"/>
          <w:lang w:val="en-US" w:bidi="en-US"/>
        </w:rPr>
        <w:t xml:space="preserve"> </w:t>
      </w:r>
      <w:r w:rsidRPr="008B0303">
        <w:rPr>
          <w:rFonts w:eastAsia="Georgia" w:cs="Georgia"/>
          <w:szCs w:val="24"/>
          <w:lang w:val="en-US" w:bidi="en-US"/>
        </w:rPr>
        <w:t xml:space="preserve">C, 45.84; H, 3.85; N, 33.41; Found: C, 45.86; H, 3.87; N, 33.44.  </w:t>
      </w:r>
    </w:p>
    <w:p w14:paraId="693AC8A1" w14:textId="6E1E3B7A" w:rsidR="001A121E" w:rsidRPr="008B0303" w:rsidRDefault="001A121E" w:rsidP="00C61019">
      <w:pPr>
        <w:widowControl w:val="0"/>
        <w:autoSpaceDE w:val="0"/>
        <w:autoSpaceDN w:val="0"/>
        <w:spacing w:before="240" w:after="0" w:line="360" w:lineRule="auto"/>
        <w:rPr>
          <w:rFonts w:eastAsia="Georgia" w:cs="Georgia"/>
          <w:i/>
          <w:iCs/>
          <w:szCs w:val="24"/>
          <w:lang w:val="en-US" w:bidi="en-US"/>
        </w:rPr>
      </w:pPr>
      <w:r w:rsidRPr="008B0303">
        <w:rPr>
          <w:rFonts w:eastAsia="Georgia" w:cs="Georgia"/>
          <w:b/>
          <w:bCs/>
          <w:i/>
          <w:iCs/>
          <w:szCs w:val="24"/>
          <w:lang w:val="en-US" w:bidi="en-US"/>
        </w:rPr>
        <w:t>N-(5-chloro-2-methylphenyl)-1H-tetrazol-5-amine (2d-A isomer).</w:t>
      </w:r>
      <w:r w:rsidRPr="008B0303">
        <w:rPr>
          <w:rFonts w:eastAsia="Georgia" w:cs="Georgia"/>
          <w:i/>
          <w:iCs/>
          <w:szCs w:val="24"/>
          <w:lang w:val="en-US" w:bidi="en-US"/>
        </w:rPr>
        <w:t xml:space="preserve"> </w:t>
      </w:r>
      <w:r w:rsidRPr="008B0303">
        <w:rPr>
          <w:rFonts w:eastAsia="Georgia" w:cs="Georgia"/>
          <w:szCs w:val="24"/>
          <w:lang w:val="en-US" w:bidi="en-US"/>
        </w:rPr>
        <w:t xml:space="preserve">White crystals. m.p: 248-249 °C. </w:t>
      </w:r>
      <w:r w:rsidR="00C61019" w:rsidRPr="008B0303">
        <w:rPr>
          <w:rFonts w:cs="Times New Roman"/>
          <w:szCs w:val="24"/>
        </w:rPr>
        <w:t>Yield: (83%, Method B)</w:t>
      </w:r>
      <w:r w:rsidR="00C61019" w:rsidRPr="008B0303">
        <w:rPr>
          <w:rFonts w:cs="Times New Roman"/>
          <w:szCs w:val="24"/>
          <w:lang w:val="en-US"/>
        </w:rPr>
        <w:t>.</w:t>
      </w:r>
      <w:r w:rsidR="00C61019" w:rsidRPr="008B0303">
        <w:rPr>
          <w:rFonts w:eastAsia="Georgia" w:cs="Georgia"/>
          <w:i/>
          <w:iCs/>
          <w:szCs w:val="24"/>
          <w:lang w:val="en-US" w:bidi="en-US"/>
        </w:rPr>
        <w:t xml:space="preserve"> </w:t>
      </w:r>
      <w:r w:rsidRPr="008B0303">
        <w:rPr>
          <w:rFonts w:eastAsia="Georgia" w:cs="Georgia"/>
          <w:szCs w:val="24"/>
          <w:vertAlign w:val="superscript"/>
          <w:lang w:val="en-US" w:bidi="en-US"/>
        </w:rPr>
        <w:t>1</w:t>
      </w:r>
      <w:r w:rsidRPr="008B0303">
        <w:rPr>
          <w:rFonts w:eastAsia="Georgia" w:cs="Georgia"/>
          <w:szCs w:val="24"/>
          <w:lang w:val="en-US" w:bidi="en-US"/>
        </w:rPr>
        <w:t>H NMR (400 MHz, DMSO-</w:t>
      </w:r>
      <w:r w:rsidRPr="008B0303">
        <w:rPr>
          <w:rFonts w:eastAsia="Georgia" w:cs="Georgia"/>
          <w:i/>
          <w:iCs/>
          <w:szCs w:val="24"/>
          <w:lang w:val="en-US" w:bidi="en-US"/>
        </w:rPr>
        <w:t>d</w:t>
      </w:r>
      <w:r w:rsidRPr="008B0303">
        <w:rPr>
          <w:rFonts w:eastAsia="Georgia" w:cs="Georgia"/>
          <w:szCs w:val="24"/>
          <w:vertAlign w:val="subscript"/>
          <w:lang w:val="en-US" w:bidi="en-US"/>
        </w:rPr>
        <w:t>6</w:t>
      </w:r>
      <w:r w:rsidRPr="008B0303">
        <w:rPr>
          <w:rFonts w:eastAsia="Georgia" w:cs="Georgia"/>
          <w:szCs w:val="24"/>
          <w:lang w:val="en-US" w:bidi="en-US"/>
        </w:rPr>
        <w:t xml:space="preserve">) δ (ppm): </w:t>
      </w:r>
      <w:r w:rsidRPr="008B0303">
        <w:rPr>
          <w:rFonts w:eastAsia="Georgia" w:cs="Georgia"/>
          <w:szCs w:val="24"/>
          <w:lang w:val="en-US" w:bidi="fa-IR"/>
        </w:rPr>
        <w:t>δ</w:t>
      </w:r>
      <w:r w:rsidRPr="008B0303">
        <w:rPr>
          <w:rFonts w:eastAsia="Georgia" w:cs="Georgia"/>
          <w:szCs w:val="24"/>
          <w:vertAlign w:val="subscript"/>
          <w:lang w:val="en-US" w:bidi="fa-IR"/>
        </w:rPr>
        <w:t>H</w:t>
      </w:r>
      <w:r w:rsidRPr="008B0303">
        <w:rPr>
          <w:rFonts w:eastAsia="Georgia" w:cs="Georgia"/>
          <w:szCs w:val="24"/>
          <w:lang w:val="en-US" w:bidi="fa-IR"/>
        </w:rPr>
        <w:t xml:space="preserve"> 14.98 (s</w:t>
      </w:r>
      <w:r w:rsidRPr="008B0303">
        <w:rPr>
          <w:rFonts w:eastAsia="Georgia" w:cs="Georgia"/>
          <w:szCs w:val="24"/>
          <w:vertAlign w:val="subscript"/>
          <w:lang w:val="en-US" w:bidi="fa-IR"/>
        </w:rPr>
        <w:t>br</w:t>
      </w:r>
      <w:r w:rsidRPr="008B0303">
        <w:rPr>
          <w:rFonts w:eastAsia="Georgia" w:cs="Georgia"/>
          <w:szCs w:val="24"/>
          <w:lang w:val="en-US" w:bidi="fa-IR"/>
        </w:rPr>
        <w:t>, 1H, NH tetrazole)</w:t>
      </w:r>
      <w:r w:rsidRPr="008B0303">
        <w:rPr>
          <w:rFonts w:eastAsia="Georgia" w:cs="Georgia"/>
          <w:szCs w:val="24"/>
          <w:lang w:val="en-US" w:bidi="en-US"/>
        </w:rPr>
        <w:t xml:space="preserve">, </w:t>
      </w:r>
      <w:r w:rsidRPr="008B0303">
        <w:rPr>
          <w:rFonts w:eastAsia="Georgia" w:cs="Georgia"/>
          <w:szCs w:val="24"/>
          <w:lang w:val="en-US" w:bidi="fa-IR"/>
        </w:rPr>
        <w:t xml:space="preserve">9.06 (s, 1H, NH), 7.84 (d, </w:t>
      </w:r>
      <w:r w:rsidRPr="008B0303">
        <w:rPr>
          <w:rFonts w:eastAsia="Georgia" w:cs="Georgia"/>
          <w:i/>
          <w:iCs/>
          <w:szCs w:val="24"/>
          <w:lang w:val="en-US" w:bidi="fa-IR"/>
        </w:rPr>
        <w:t>J</w:t>
      </w:r>
      <w:r w:rsidRPr="008B0303">
        <w:rPr>
          <w:rFonts w:eastAsia="Georgia" w:cs="Georgia"/>
          <w:szCs w:val="24"/>
          <w:lang w:val="en-US" w:bidi="fa-IR"/>
        </w:rPr>
        <w:t xml:space="preserve">=1.74, 1H, Ar-H), 7.21 (d, </w:t>
      </w:r>
      <w:r w:rsidRPr="008B0303">
        <w:rPr>
          <w:rFonts w:eastAsia="Georgia" w:cs="Georgia"/>
          <w:i/>
          <w:iCs/>
          <w:szCs w:val="24"/>
          <w:lang w:val="en-US" w:bidi="fa-IR"/>
        </w:rPr>
        <w:t>J</w:t>
      </w:r>
      <w:r w:rsidRPr="008B0303">
        <w:rPr>
          <w:rFonts w:eastAsia="Georgia" w:cs="Georgia"/>
          <w:szCs w:val="24"/>
          <w:lang w:val="en-US" w:bidi="fa-IR"/>
        </w:rPr>
        <w:t>= 8.08 Hz, 1H, Ar-H), 7.00 (d-d,</w:t>
      </w:r>
      <w:r w:rsidRPr="008B0303">
        <w:rPr>
          <w:rFonts w:eastAsia="Georgia" w:cs="Georgia"/>
          <w:i/>
          <w:iCs/>
          <w:szCs w:val="24"/>
          <w:lang w:val="en-US" w:bidi="fa-IR"/>
        </w:rPr>
        <w:t xml:space="preserve"> J</w:t>
      </w:r>
      <w:r w:rsidRPr="008B0303">
        <w:rPr>
          <w:rFonts w:eastAsia="Georgia" w:cs="Georgia"/>
          <w:szCs w:val="24"/>
          <w:lang w:val="en-US" w:bidi="fa-IR"/>
        </w:rPr>
        <w:t>= 8.00, 1.72 Hz, 1H, Ar-H), 2.23 (s, 3H, CH</w:t>
      </w:r>
      <w:r w:rsidRPr="008B0303">
        <w:rPr>
          <w:rFonts w:eastAsia="Georgia" w:cs="Georgia"/>
          <w:szCs w:val="24"/>
          <w:vertAlign w:val="subscript"/>
          <w:lang w:val="en-US" w:bidi="fa-IR"/>
        </w:rPr>
        <w:t>3</w:t>
      </w:r>
      <w:r w:rsidRPr="008B0303">
        <w:rPr>
          <w:rFonts w:eastAsia="Georgia" w:cs="Georgia"/>
          <w:szCs w:val="24"/>
          <w:lang w:val="en-US" w:bidi="fa-IR"/>
        </w:rPr>
        <w:t xml:space="preserve">). </w:t>
      </w:r>
      <w:r w:rsidRPr="008B0303">
        <w:rPr>
          <w:rFonts w:eastAsia="Georgia" w:cs="Georgia"/>
          <w:szCs w:val="24"/>
          <w:vertAlign w:val="superscript"/>
          <w:lang w:val="en-US" w:bidi="en-US"/>
        </w:rPr>
        <w:t>13</w:t>
      </w:r>
      <w:r w:rsidRPr="008B0303">
        <w:rPr>
          <w:rFonts w:eastAsia="Georgia" w:cs="Georgia"/>
          <w:szCs w:val="24"/>
          <w:lang w:val="en-US" w:bidi="en-US"/>
        </w:rPr>
        <w:t>C NMR (125.7 MHz, DMSO-</w:t>
      </w:r>
      <w:r w:rsidRPr="008B0303">
        <w:rPr>
          <w:rFonts w:eastAsia="Georgia" w:cs="Georgia"/>
          <w:i/>
          <w:iCs/>
          <w:szCs w:val="24"/>
          <w:lang w:val="en-US" w:bidi="en-US"/>
        </w:rPr>
        <w:t>d</w:t>
      </w:r>
      <w:r w:rsidRPr="008B0303">
        <w:rPr>
          <w:rFonts w:eastAsia="Georgia" w:cs="Georgia"/>
          <w:szCs w:val="24"/>
          <w:vertAlign w:val="subscript"/>
          <w:lang w:val="en-US" w:bidi="en-US"/>
        </w:rPr>
        <w:t>6</w:t>
      </w:r>
      <w:r w:rsidRPr="008B0303">
        <w:rPr>
          <w:rFonts w:eastAsia="Georgia" w:cs="Georgia"/>
          <w:szCs w:val="24"/>
          <w:lang w:val="en-US" w:bidi="en-US"/>
        </w:rPr>
        <w:t>) δ (ppm): δ</w:t>
      </w:r>
      <w:r w:rsidRPr="008B0303">
        <w:rPr>
          <w:rFonts w:eastAsia="Georgia" w:cs="Georgia"/>
          <w:szCs w:val="24"/>
          <w:vertAlign w:val="subscript"/>
          <w:lang w:val="en-US" w:bidi="en-US"/>
        </w:rPr>
        <w:t>C</w:t>
      </w:r>
      <w:r w:rsidRPr="008B0303">
        <w:rPr>
          <w:rFonts w:eastAsia="Georgia" w:cs="Georgia"/>
          <w:szCs w:val="24"/>
          <w:lang w:val="en-US" w:bidi="en-US"/>
        </w:rPr>
        <w:t xml:space="preserve"> 156.04 (C </w:t>
      </w:r>
      <w:r w:rsidRPr="008B0303">
        <w:rPr>
          <w:rFonts w:eastAsia="Georgia" w:cs="Georgia"/>
          <w:szCs w:val="24"/>
          <w:lang w:val="en-US" w:bidi="fa-IR"/>
        </w:rPr>
        <w:t>tetrazole</w:t>
      </w:r>
      <w:r w:rsidRPr="008B0303">
        <w:rPr>
          <w:rFonts w:eastAsia="Georgia" w:cs="Georgia"/>
          <w:szCs w:val="24"/>
          <w:lang w:val="en-US" w:bidi="en-US"/>
        </w:rPr>
        <w:t>), 140.0 (C), 132.4 (CH), 131.1 (C), 126.7 (C), 122.5 (CH), 118.7 (CH), 17.8 (CH</w:t>
      </w:r>
      <w:r w:rsidRPr="008B0303">
        <w:rPr>
          <w:rFonts w:eastAsia="Georgia" w:cs="Georgia"/>
          <w:szCs w:val="24"/>
          <w:vertAlign w:val="subscript"/>
          <w:lang w:val="en-US" w:bidi="en-US"/>
        </w:rPr>
        <w:t>3</w:t>
      </w:r>
      <w:r w:rsidRPr="008B0303">
        <w:rPr>
          <w:rFonts w:eastAsia="Georgia" w:cs="Georgia"/>
          <w:szCs w:val="24"/>
          <w:lang w:val="en-US" w:bidi="en-US"/>
        </w:rPr>
        <w:t xml:space="preserve">). Anal. Calc. </w:t>
      </w:r>
      <w:r w:rsidRPr="008B0303">
        <w:rPr>
          <w:rFonts w:eastAsia="Georgia" w:cs="Georgia"/>
          <w:szCs w:val="24"/>
          <w:lang w:val="pt-BR" w:bidi="en-US"/>
        </w:rPr>
        <w:t>for</w:t>
      </w:r>
      <w:r w:rsidRPr="008B0303">
        <w:rPr>
          <w:rFonts w:eastAsia="Georgia" w:cs="Georgia"/>
          <w:szCs w:val="24"/>
          <w:lang w:val="en-US" w:bidi="en-US"/>
        </w:rPr>
        <w:t xml:space="preserve"> C</w:t>
      </w:r>
      <w:r w:rsidRPr="008B0303">
        <w:rPr>
          <w:rFonts w:eastAsia="Georgia" w:cs="Georgia"/>
          <w:szCs w:val="24"/>
          <w:vertAlign w:val="subscript"/>
          <w:lang w:val="en-US" w:bidi="en-US"/>
        </w:rPr>
        <w:t>8</w:t>
      </w:r>
      <w:r w:rsidRPr="008B0303">
        <w:rPr>
          <w:rFonts w:eastAsia="Georgia" w:cs="Georgia"/>
          <w:szCs w:val="24"/>
          <w:lang w:val="en-US" w:bidi="en-US"/>
        </w:rPr>
        <w:t>H</w:t>
      </w:r>
      <w:r w:rsidRPr="008B0303">
        <w:rPr>
          <w:rFonts w:eastAsia="Georgia" w:cs="Georgia"/>
          <w:szCs w:val="24"/>
          <w:vertAlign w:val="subscript"/>
          <w:lang w:val="en-US" w:bidi="en-US"/>
        </w:rPr>
        <w:t>8</w:t>
      </w:r>
      <w:r w:rsidRPr="008B0303">
        <w:rPr>
          <w:rFonts w:eastAsia="Georgia" w:cs="Georgia"/>
          <w:szCs w:val="24"/>
          <w:lang w:val="en-US" w:bidi="en-US"/>
        </w:rPr>
        <w:t>ClN</w:t>
      </w:r>
      <w:r w:rsidRPr="008B0303">
        <w:rPr>
          <w:rFonts w:eastAsia="Georgia" w:cs="Georgia"/>
          <w:szCs w:val="24"/>
          <w:vertAlign w:val="subscript"/>
          <w:lang w:val="en-US" w:bidi="en-US"/>
        </w:rPr>
        <w:t>5</w:t>
      </w:r>
      <w:r w:rsidRPr="008B0303">
        <w:rPr>
          <w:rFonts w:eastAsia="Georgia" w:cs="Georgia"/>
          <w:szCs w:val="24"/>
          <w:lang w:val="en-US" w:bidi="en-US"/>
        </w:rPr>
        <w:t>:</w:t>
      </w:r>
      <w:r w:rsidRPr="008B0303">
        <w:rPr>
          <w:rFonts w:eastAsia="Georgia" w:cs="Georgia"/>
          <w:szCs w:val="24"/>
          <w:lang w:val="pt-BR" w:bidi="en-US"/>
        </w:rPr>
        <w:t xml:space="preserve"> C, 45.84; H, 3.85; N, 33.41; Found: C, 45.81; H, 3.82; N, 33.44.</w:t>
      </w:r>
    </w:p>
    <w:p w14:paraId="0F2FBB35" w14:textId="6E9CC2D9" w:rsidR="001A121E" w:rsidRPr="008B0303" w:rsidRDefault="001A121E" w:rsidP="000920F5">
      <w:pPr>
        <w:widowControl w:val="0"/>
        <w:autoSpaceDE w:val="0"/>
        <w:autoSpaceDN w:val="0"/>
        <w:spacing w:before="240" w:after="0" w:line="360" w:lineRule="auto"/>
        <w:rPr>
          <w:rFonts w:eastAsia="Georgia" w:cs="Georgia"/>
          <w:szCs w:val="24"/>
          <w:lang w:val="en-US" w:bidi="en-US"/>
        </w:rPr>
      </w:pPr>
      <w:r w:rsidRPr="008B0303">
        <w:rPr>
          <w:rFonts w:eastAsia="Georgia" w:cs="Georgia"/>
          <w:b/>
          <w:bCs/>
          <w:i/>
          <w:iCs/>
          <w:szCs w:val="24"/>
          <w:lang w:val="en-US" w:bidi="en-US"/>
        </w:rPr>
        <w:t>1-(5-chloro-2-methylphenyl)-1H-tetrazol-5-amine (2d-B isomer).</w:t>
      </w:r>
      <w:r w:rsidRPr="008B0303">
        <w:rPr>
          <w:rFonts w:eastAsia="Georgia" w:cs="Georgia"/>
          <w:i/>
          <w:iCs/>
          <w:szCs w:val="24"/>
          <w:lang w:val="en-US" w:bidi="en-US"/>
        </w:rPr>
        <w:t xml:space="preserve"> </w:t>
      </w:r>
      <w:r w:rsidRPr="008B0303">
        <w:rPr>
          <w:rFonts w:eastAsia="Georgia" w:cs="Georgia"/>
          <w:szCs w:val="24"/>
          <w:lang w:val="en-US" w:bidi="en-US"/>
        </w:rPr>
        <w:t xml:space="preserve">White crystals. m.p: 240-241 °C. </w:t>
      </w:r>
      <w:r w:rsidR="00564302" w:rsidRPr="008B0303">
        <w:rPr>
          <w:rFonts w:cs="Times New Roman"/>
          <w:szCs w:val="24"/>
        </w:rPr>
        <w:t>Yield: (91%, Method A)</w:t>
      </w:r>
      <w:r w:rsidR="00564302" w:rsidRPr="008B0303">
        <w:rPr>
          <w:rFonts w:cs="Times New Roman"/>
          <w:szCs w:val="24"/>
          <w:lang w:val="en-US"/>
        </w:rPr>
        <w:t>.</w:t>
      </w:r>
      <w:r w:rsidR="00564302" w:rsidRPr="008B0303">
        <w:rPr>
          <w:rFonts w:eastAsia="Georgia" w:cs="Georgia"/>
          <w:szCs w:val="24"/>
          <w:lang w:val="en-US" w:bidi="en-US"/>
        </w:rPr>
        <w:t xml:space="preserve"> </w:t>
      </w:r>
      <w:r w:rsidRPr="008B0303">
        <w:rPr>
          <w:rFonts w:eastAsia="Georgia" w:cs="Georgia"/>
          <w:szCs w:val="24"/>
          <w:vertAlign w:val="superscript"/>
          <w:lang w:val="en-US" w:bidi="en-US"/>
        </w:rPr>
        <w:t>1</w:t>
      </w:r>
      <w:r w:rsidRPr="008B0303">
        <w:rPr>
          <w:rFonts w:eastAsia="Georgia" w:cs="Georgia"/>
          <w:szCs w:val="24"/>
          <w:lang w:val="en-US" w:bidi="en-US"/>
        </w:rPr>
        <w:t>H NMR (400 MHz, DMSO-</w:t>
      </w:r>
      <w:r w:rsidRPr="008B0303">
        <w:rPr>
          <w:rFonts w:eastAsia="Georgia" w:cs="Georgia"/>
          <w:i/>
          <w:iCs/>
          <w:szCs w:val="24"/>
          <w:lang w:val="en-US" w:bidi="en-US"/>
        </w:rPr>
        <w:t>d</w:t>
      </w:r>
      <w:r w:rsidRPr="008B0303">
        <w:rPr>
          <w:rFonts w:eastAsia="Georgia" w:cs="Georgia"/>
          <w:szCs w:val="24"/>
          <w:vertAlign w:val="subscript"/>
          <w:lang w:val="en-US" w:bidi="en-US"/>
        </w:rPr>
        <w:t>6</w:t>
      </w:r>
      <w:r w:rsidRPr="008B0303">
        <w:rPr>
          <w:rFonts w:eastAsia="Georgia" w:cs="Georgia"/>
          <w:szCs w:val="24"/>
          <w:lang w:val="en-US" w:bidi="en-US"/>
        </w:rPr>
        <w:t xml:space="preserve">) δ (ppm): </w:t>
      </w:r>
      <w:r w:rsidRPr="008B0303">
        <w:rPr>
          <w:rFonts w:eastAsia="Georgia" w:cs="Georgia"/>
          <w:szCs w:val="24"/>
          <w:lang w:val="en-US" w:bidi="fa-IR"/>
        </w:rPr>
        <w:t>δ</w:t>
      </w:r>
      <w:r w:rsidRPr="008B0303">
        <w:rPr>
          <w:rFonts w:eastAsia="Georgia" w:cs="Georgia"/>
          <w:szCs w:val="24"/>
          <w:vertAlign w:val="subscript"/>
          <w:lang w:val="en-US" w:bidi="fa-IR"/>
        </w:rPr>
        <w:t>H</w:t>
      </w:r>
      <w:r w:rsidRPr="008B0303">
        <w:rPr>
          <w:rFonts w:eastAsia="Georgia" w:cs="Georgia"/>
          <w:szCs w:val="24"/>
          <w:lang w:val="en-US" w:bidi="fa-IR"/>
        </w:rPr>
        <w:t xml:space="preserve"> 7.78 (s, 1H, Ar-H), 7.11 (d, </w:t>
      </w:r>
      <w:r w:rsidRPr="008B0303">
        <w:rPr>
          <w:rFonts w:eastAsia="Georgia" w:cs="Georgia"/>
          <w:i/>
          <w:iCs/>
          <w:szCs w:val="24"/>
          <w:lang w:val="en-US" w:bidi="fa-IR"/>
        </w:rPr>
        <w:t>J</w:t>
      </w:r>
      <w:r w:rsidRPr="008B0303">
        <w:rPr>
          <w:rFonts w:eastAsia="Georgia" w:cs="Georgia"/>
          <w:szCs w:val="24"/>
          <w:lang w:val="en-US" w:bidi="fa-IR"/>
        </w:rPr>
        <w:t xml:space="preserve"> = 8.1 Hz, 1H, Ar-H), 6.88 (d, </w:t>
      </w:r>
      <w:r w:rsidRPr="008B0303">
        <w:rPr>
          <w:rFonts w:eastAsia="Georgia" w:cs="Georgia"/>
          <w:i/>
          <w:iCs/>
          <w:szCs w:val="24"/>
          <w:lang w:val="en-US" w:bidi="fa-IR"/>
        </w:rPr>
        <w:t>J</w:t>
      </w:r>
      <w:r w:rsidRPr="008B0303">
        <w:rPr>
          <w:rFonts w:eastAsia="Georgia" w:cs="Georgia"/>
          <w:szCs w:val="24"/>
          <w:lang w:val="en-US" w:bidi="fa-IR"/>
        </w:rPr>
        <w:t xml:space="preserve"> = 7.8 Hz, 1H, Ar-H), 6.20 (s, 2H, NH</w:t>
      </w:r>
      <w:r w:rsidRPr="008B0303">
        <w:rPr>
          <w:rFonts w:eastAsia="Georgia" w:cs="Georgia"/>
          <w:szCs w:val="24"/>
          <w:vertAlign w:val="subscript"/>
          <w:lang w:val="en-US" w:bidi="fa-IR"/>
        </w:rPr>
        <w:t>2</w:t>
      </w:r>
      <w:r w:rsidRPr="008B0303">
        <w:rPr>
          <w:rFonts w:eastAsia="Georgia" w:cs="Georgia"/>
          <w:szCs w:val="24"/>
          <w:lang w:val="en-US" w:bidi="fa-IR"/>
        </w:rPr>
        <w:t>), 2.15 (s, 3H, CH</w:t>
      </w:r>
      <w:r w:rsidRPr="008B0303">
        <w:rPr>
          <w:rFonts w:eastAsia="Georgia" w:cs="Georgia"/>
          <w:szCs w:val="24"/>
          <w:vertAlign w:val="subscript"/>
          <w:lang w:val="en-US" w:bidi="fa-IR"/>
        </w:rPr>
        <w:t>3</w:t>
      </w:r>
      <w:r w:rsidRPr="008B0303">
        <w:rPr>
          <w:rFonts w:eastAsia="Georgia" w:cs="Georgia"/>
          <w:szCs w:val="24"/>
          <w:lang w:val="en-US" w:bidi="fa-IR"/>
        </w:rPr>
        <w:t xml:space="preserve">). </w:t>
      </w:r>
      <w:r w:rsidRPr="008B0303">
        <w:rPr>
          <w:rFonts w:eastAsia="Georgia" w:cs="Georgia"/>
          <w:szCs w:val="24"/>
          <w:vertAlign w:val="superscript"/>
          <w:lang w:val="en-US" w:bidi="en-US"/>
        </w:rPr>
        <w:t>13</w:t>
      </w:r>
      <w:r w:rsidRPr="008B0303">
        <w:rPr>
          <w:rFonts w:eastAsia="Georgia" w:cs="Georgia"/>
          <w:szCs w:val="24"/>
          <w:lang w:val="en-US" w:bidi="en-US"/>
        </w:rPr>
        <w:t>C NMR (125.7 MHz, DMSO-</w:t>
      </w:r>
      <w:r w:rsidRPr="008B0303">
        <w:rPr>
          <w:rFonts w:eastAsia="Georgia" w:cs="Georgia"/>
          <w:i/>
          <w:iCs/>
          <w:szCs w:val="24"/>
          <w:lang w:val="en-US" w:bidi="en-US"/>
        </w:rPr>
        <w:t>d</w:t>
      </w:r>
      <w:r w:rsidRPr="008B0303">
        <w:rPr>
          <w:rFonts w:eastAsia="Georgia" w:cs="Georgia"/>
          <w:szCs w:val="24"/>
          <w:vertAlign w:val="subscript"/>
          <w:lang w:val="en-US" w:bidi="en-US"/>
        </w:rPr>
        <w:t>6</w:t>
      </w:r>
      <w:r w:rsidRPr="008B0303">
        <w:rPr>
          <w:rFonts w:eastAsia="Georgia" w:cs="Georgia"/>
          <w:szCs w:val="24"/>
          <w:lang w:val="en-US" w:bidi="en-US"/>
        </w:rPr>
        <w:t>) δ (ppm): δ</w:t>
      </w:r>
      <w:r w:rsidRPr="008B0303">
        <w:rPr>
          <w:rFonts w:eastAsia="Georgia" w:cs="Georgia"/>
          <w:szCs w:val="24"/>
          <w:vertAlign w:val="subscript"/>
          <w:lang w:val="en-US" w:bidi="en-US"/>
        </w:rPr>
        <w:t>C</w:t>
      </w:r>
      <w:r w:rsidRPr="008B0303">
        <w:rPr>
          <w:rFonts w:eastAsia="Georgia" w:cs="Georgia"/>
          <w:szCs w:val="24"/>
          <w:lang w:val="en-US" w:bidi="en-US"/>
        </w:rPr>
        <w:t xml:space="preserve"> 15</w:t>
      </w:r>
      <w:r w:rsidR="002952F2" w:rsidRPr="008B0303">
        <w:rPr>
          <w:rFonts w:eastAsia="Georgia" w:cs="Georgia"/>
          <w:szCs w:val="24"/>
          <w:lang w:val="en-US" w:bidi="en-US"/>
        </w:rPr>
        <w:t>4</w:t>
      </w:r>
      <w:r w:rsidRPr="008B0303">
        <w:rPr>
          <w:rFonts w:eastAsia="Georgia" w:cs="Georgia"/>
          <w:szCs w:val="24"/>
          <w:lang w:val="en-US" w:bidi="en-US"/>
        </w:rPr>
        <w:t>.</w:t>
      </w:r>
      <w:r w:rsidR="002952F2" w:rsidRPr="008B0303">
        <w:rPr>
          <w:rFonts w:eastAsia="Georgia" w:cs="Georgia"/>
          <w:szCs w:val="24"/>
          <w:lang w:val="en-US" w:bidi="en-US"/>
        </w:rPr>
        <w:t>11</w:t>
      </w:r>
      <w:r w:rsidRPr="008B0303">
        <w:rPr>
          <w:rFonts w:eastAsia="Georgia" w:cs="Georgia"/>
          <w:szCs w:val="24"/>
          <w:lang w:val="en-US" w:bidi="en-US"/>
        </w:rPr>
        <w:t xml:space="preserve"> (C </w:t>
      </w:r>
      <w:r w:rsidRPr="008B0303">
        <w:rPr>
          <w:rFonts w:eastAsia="Georgia" w:cs="Georgia"/>
          <w:szCs w:val="24"/>
          <w:lang w:val="en-US" w:bidi="fa-IR"/>
        </w:rPr>
        <w:t>tetrazole</w:t>
      </w:r>
      <w:r w:rsidRPr="008B0303">
        <w:rPr>
          <w:rFonts w:eastAsia="Georgia" w:cs="Georgia"/>
          <w:szCs w:val="24"/>
          <w:lang w:val="en-US" w:bidi="en-US"/>
        </w:rPr>
        <w:t>), 138.</w:t>
      </w:r>
      <w:r w:rsidR="000920F5" w:rsidRPr="008B0303">
        <w:rPr>
          <w:rFonts w:eastAsia="Georgia" w:cs="Georgia"/>
          <w:szCs w:val="24"/>
          <w:lang w:val="en-US" w:bidi="en-US"/>
        </w:rPr>
        <w:t>0</w:t>
      </w:r>
      <w:r w:rsidRPr="008B0303">
        <w:rPr>
          <w:rFonts w:eastAsia="Georgia" w:cs="Georgia"/>
          <w:szCs w:val="24"/>
          <w:lang w:val="en-US" w:bidi="en-US"/>
        </w:rPr>
        <w:t xml:space="preserve"> (C), 13</w:t>
      </w:r>
      <w:r w:rsidR="000920F5" w:rsidRPr="008B0303">
        <w:rPr>
          <w:rFonts w:eastAsia="Georgia" w:cs="Georgia"/>
          <w:szCs w:val="24"/>
          <w:lang w:val="en-US" w:bidi="en-US"/>
        </w:rPr>
        <w:t>6</w:t>
      </w:r>
      <w:r w:rsidRPr="008B0303">
        <w:rPr>
          <w:rFonts w:eastAsia="Georgia" w:cs="Georgia"/>
          <w:szCs w:val="24"/>
          <w:lang w:val="en-US" w:bidi="en-US"/>
        </w:rPr>
        <w:t>.</w:t>
      </w:r>
      <w:r w:rsidR="000920F5" w:rsidRPr="008B0303">
        <w:rPr>
          <w:rFonts w:eastAsia="Georgia" w:cs="Georgia"/>
          <w:szCs w:val="24"/>
          <w:lang w:val="en-US" w:bidi="en-US"/>
        </w:rPr>
        <w:t>3</w:t>
      </w:r>
      <w:r w:rsidRPr="008B0303">
        <w:rPr>
          <w:rFonts w:eastAsia="Georgia" w:cs="Georgia"/>
          <w:szCs w:val="24"/>
          <w:lang w:val="en-US" w:bidi="en-US"/>
        </w:rPr>
        <w:t xml:space="preserve"> (C</w:t>
      </w:r>
      <w:r w:rsidR="000920F5" w:rsidRPr="008B0303">
        <w:rPr>
          <w:rFonts w:eastAsia="Georgia" w:cs="Georgia"/>
          <w:szCs w:val="24"/>
          <w:lang w:val="en-US" w:bidi="en-US"/>
        </w:rPr>
        <w:t>H</w:t>
      </w:r>
      <w:r w:rsidRPr="008B0303">
        <w:rPr>
          <w:rFonts w:eastAsia="Georgia" w:cs="Georgia"/>
          <w:szCs w:val="24"/>
          <w:lang w:val="en-US" w:bidi="en-US"/>
        </w:rPr>
        <w:t>), 13</w:t>
      </w:r>
      <w:r w:rsidR="000920F5" w:rsidRPr="008B0303">
        <w:rPr>
          <w:rFonts w:eastAsia="Georgia" w:cs="Georgia"/>
          <w:szCs w:val="24"/>
          <w:lang w:val="en-US" w:bidi="en-US"/>
        </w:rPr>
        <w:t>2</w:t>
      </w:r>
      <w:r w:rsidRPr="008B0303">
        <w:rPr>
          <w:rFonts w:eastAsia="Georgia" w:cs="Georgia"/>
          <w:szCs w:val="24"/>
          <w:lang w:val="en-US" w:bidi="en-US"/>
        </w:rPr>
        <w:t>.</w:t>
      </w:r>
      <w:r w:rsidR="000920F5" w:rsidRPr="008B0303">
        <w:rPr>
          <w:rFonts w:eastAsia="Georgia" w:cs="Georgia"/>
          <w:szCs w:val="24"/>
          <w:lang w:val="en-US" w:bidi="en-US"/>
        </w:rPr>
        <w:t>9</w:t>
      </w:r>
      <w:r w:rsidRPr="008B0303">
        <w:rPr>
          <w:rFonts w:eastAsia="Georgia" w:cs="Georgia"/>
          <w:szCs w:val="24"/>
          <w:lang w:val="en-US" w:bidi="en-US"/>
        </w:rPr>
        <w:t xml:space="preserve"> (</w:t>
      </w:r>
      <w:r w:rsidR="000920F5" w:rsidRPr="008B0303">
        <w:rPr>
          <w:rFonts w:eastAsia="Georgia" w:cs="Georgia"/>
          <w:szCs w:val="24"/>
          <w:lang w:val="en-US" w:bidi="en-US"/>
        </w:rPr>
        <w:t>2</w:t>
      </w:r>
      <w:r w:rsidRPr="008B0303">
        <w:rPr>
          <w:rFonts w:eastAsia="Georgia" w:cs="Georgia"/>
          <w:szCs w:val="24"/>
          <w:lang w:val="en-US" w:bidi="en-US"/>
        </w:rPr>
        <w:t>CH), 128.</w:t>
      </w:r>
      <w:r w:rsidR="000920F5" w:rsidRPr="008B0303">
        <w:rPr>
          <w:rFonts w:eastAsia="Georgia" w:cs="Georgia"/>
          <w:szCs w:val="24"/>
          <w:lang w:val="en-US" w:bidi="en-US"/>
        </w:rPr>
        <w:t>8</w:t>
      </w:r>
      <w:r w:rsidRPr="008B0303">
        <w:rPr>
          <w:rFonts w:eastAsia="Georgia" w:cs="Georgia"/>
          <w:szCs w:val="24"/>
          <w:lang w:val="en-US" w:bidi="en-US"/>
        </w:rPr>
        <w:t xml:space="preserve"> (C), 128.</w:t>
      </w:r>
      <w:r w:rsidR="000920F5" w:rsidRPr="008B0303">
        <w:rPr>
          <w:rFonts w:eastAsia="Georgia" w:cs="Georgia"/>
          <w:szCs w:val="24"/>
          <w:lang w:val="en-US" w:bidi="en-US"/>
        </w:rPr>
        <w:t>3</w:t>
      </w:r>
      <w:r w:rsidRPr="008B0303">
        <w:rPr>
          <w:rFonts w:eastAsia="Georgia" w:cs="Georgia"/>
          <w:szCs w:val="24"/>
          <w:lang w:val="en-US" w:bidi="en-US"/>
        </w:rPr>
        <w:t xml:space="preserve"> (C), 1</w:t>
      </w:r>
      <w:r w:rsidR="000920F5" w:rsidRPr="008B0303">
        <w:rPr>
          <w:rFonts w:eastAsia="Georgia" w:cs="Georgia"/>
          <w:szCs w:val="24"/>
          <w:lang w:val="en-US" w:bidi="en-US"/>
        </w:rPr>
        <w:t>1</w:t>
      </w:r>
      <w:r w:rsidRPr="008B0303">
        <w:rPr>
          <w:rFonts w:eastAsia="Georgia" w:cs="Georgia"/>
          <w:szCs w:val="24"/>
          <w:lang w:val="en-US" w:bidi="en-US"/>
        </w:rPr>
        <w:t>7.</w:t>
      </w:r>
      <w:r w:rsidR="000920F5" w:rsidRPr="008B0303">
        <w:rPr>
          <w:rFonts w:eastAsia="Georgia" w:cs="Georgia"/>
          <w:szCs w:val="24"/>
          <w:lang w:val="en-US" w:bidi="en-US"/>
        </w:rPr>
        <w:t>1</w:t>
      </w:r>
      <w:r w:rsidRPr="008B0303">
        <w:rPr>
          <w:rFonts w:eastAsia="Georgia" w:cs="Georgia"/>
          <w:szCs w:val="24"/>
          <w:lang w:val="en-US" w:bidi="en-US"/>
        </w:rPr>
        <w:t xml:space="preserve"> (C), 1</w:t>
      </w:r>
      <w:r w:rsidR="000920F5" w:rsidRPr="008B0303">
        <w:rPr>
          <w:rFonts w:eastAsia="Georgia" w:cs="Georgia"/>
          <w:szCs w:val="24"/>
          <w:lang w:val="en-US" w:bidi="en-US"/>
        </w:rPr>
        <w:t>7</w:t>
      </w:r>
      <w:r w:rsidRPr="008B0303">
        <w:rPr>
          <w:rFonts w:eastAsia="Georgia" w:cs="Georgia"/>
          <w:szCs w:val="24"/>
          <w:lang w:val="en-US" w:bidi="en-US"/>
        </w:rPr>
        <w:t>.</w:t>
      </w:r>
      <w:r w:rsidR="000920F5" w:rsidRPr="008B0303">
        <w:rPr>
          <w:rFonts w:eastAsia="Georgia" w:cs="Georgia"/>
          <w:szCs w:val="24"/>
          <w:lang w:val="en-US" w:bidi="en-US"/>
        </w:rPr>
        <w:t>8</w:t>
      </w:r>
      <w:r w:rsidRPr="008B0303">
        <w:rPr>
          <w:rFonts w:eastAsia="Georgia" w:cs="Georgia"/>
          <w:szCs w:val="24"/>
          <w:lang w:val="en-US" w:bidi="en-US"/>
        </w:rPr>
        <w:t xml:space="preserve"> (CH</w:t>
      </w:r>
      <w:r w:rsidRPr="008B0303">
        <w:rPr>
          <w:rFonts w:eastAsia="Georgia" w:cs="Georgia"/>
          <w:szCs w:val="24"/>
          <w:vertAlign w:val="subscript"/>
          <w:lang w:val="en-US" w:bidi="en-US"/>
        </w:rPr>
        <w:t>3</w:t>
      </w:r>
      <w:r w:rsidRPr="008B0303">
        <w:rPr>
          <w:rFonts w:eastAsia="Georgia" w:cs="Georgia"/>
          <w:szCs w:val="24"/>
          <w:lang w:val="en-US" w:bidi="en-US"/>
        </w:rPr>
        <w:t xml:space="preserve">). Anal. Calc. </w:t>
      </w:r>
      <w:r w:rsidRPr="008B0303">
        <w:rPr>
          <w:rFonts w:eastAsia="Georgia" w:cs="Georgia"/>
          <w:szCs w:val="24"/>
          <w:lang w:val="pt-BR" w:bidi="en-US"/>
        </w:rPr>
        <w:t>for</w:t>
      </w:r>
      <w:r w:rsidRPr="008B0303">
        <w:rPr>
          <w:rFonts w:eastAsia="Georgia" w:cs="Georgia"/>
          <w:szCs w:val="24"/>
          <w:lang w:val="en-US" w:bidi="en-US"/>
        </w:rPr>
        <w:t xml:space="preserve"> C</w:t>
      </w:r>
      <w:r w:rsidRPr="008B0303">
        <w:rPr>
          <w:rFonts w:eastAsia="Georgia" w:cs="Georgia"/>
          <w:szCs w:val="24"/>
          <w:vertAlign w:val="subscript"/>
          <w:lang w:val="en-US" w:bidi="en-US"/>
        </w:rPr>
        <w:t>8</w:t>
      </w:r>
      <w:r w:rsidRPr="008B0303">
        <w:rPr>
          <w:rFonts w:eastAsia="Georgia" w:cs="Georgia"/>
          <w:szCs w:val="24"/>
          <w:lang w:val="en-US" w:bidi="en-US"/>
        </w:rPr>
        <w:t>H</w:t>
      </w:r>
      <w:r w:rsidRPr="008B0303">
        <w:rPr>
          <w:rFonts w:eastAsia="Georgia" w:cs="Georgia"/>
          <w:szCs w:val="24"/>
          <w:vertAlign w:val="subscript"/>
          <w:lang w:val="en-US" w:bidi="en-US"/>
        </w:rPr>
        <w:t>8</w:t>
      </w:r>
      <w:r w:rsidRPr="008B0303">
        <w:rPr>
          <w:rFonts w:eastAsia="Georgia" w:cs="Georgia"/>
          <w:szCs w:val="24"/>
          <w:lang w:val="en-US" w:bidi="en-US"/>
        </w:rPr>
        <w:t>ClN</w:t>
      </w:r>
      <w:r w:rsidRPr="008B0303">
        <w:rPr>
          <w:rFonts w:eastAsia="Georgia" w:cs="Georgia"/>
          <w:szCs w:val="24"/>
          <w:vertAlign w:val="subscript"/>
          <w:lang w:val="en-US" w:bidi="en-US"/>
        </w:rPr>
        <w:t>5</w:t>
      </w:r>
      <w:r w:rsidRPr="008B0303">
        <w:rPr>
          <w:rFonts w:eastAsia="Georgia" w:cs="Georgia"/>
          <w:szCs w:val="24"/>
          <w:lang w:val="en-US" w:bidi="en-US"/>
        </w:rPr>
        <w:t>:</w:t>
      </w:r>
      <w:r w:rsidRPr="008B0303">
        <w:rPr>
          <w:rFonts w:eastAsia="Georgia" w:cs="Georgia"/>
          <w:szCs w:val="24"/>
          <w:lang w:val="pt-BR" w:bidi="en-US"/>
        </w:rPr>
        <w:t xml:space="preserve"> C, 45.84; H, 3.85; N, 33.41; Found: C, 45.79; H, 3.87; N, 33.38</w:t>
      </w:r>
      <w:r w:rsidRPr="008B0303">
        <w:rPr>
          <w:rFonts w:eastAsia="Calibri" w:cs="Times New Roman"/>
          <w:szCs w:val="24"/>
          <w:lang w:val="en-US"/>
        </w:rPr>
        <w:t>.</w:t>
      </w:r>
    </w:p>
    <w:p w14:paraId="352D9741" w14:textId="50F74047" w:rsidR="001A121E" w:rsidRPr="008B0303" w:rsidRDefault="001A121E" w:rsidP="00564DEC">
      <w:pPr>
        <w:widowControl w:val="0"/>
        <w:autoSpaceDE w:val="0"/>
        <w:autoSpaceDN w:val="0"/>
        <w:spacing w:before="240" w:line="360" w:lineRule="auto"/>
        <w:rPr>
          <w:rFonts w:eastAsia="Georgia" w:cs="Georgia"/>
          <w:i/>
          <w:iCs/>
          <w:szCs w:val="24"/>
          <w:lang w:val="en-US" w:bidi="en-US"/>
        </w:rPr>
      </w:pPr>
      <w:r w:rsidRPr="008B0303">
        <w:rPr>
          <w:rFonts w:eastAsia="Georgia" w:cs="Georgia"/>
          <w:b/>
          <w:bCs/>
          <w:i/>
          <w:iCs/>
          <w:szCs w:val="24"/>
          <w:lang w:val="en-US" w:bidi="en-US"/>
        </w:rPr>
        <w:t xml:space="preserve">1-(4-ethylphenyl)-1H-tetrazol-5-amine (2e-B isomer). </w:t>
      </w:r>
      <w:r w:rsidRPr="008B0303">
        <w:rPr>
          <w:rFonts w:eastAsia="Georgia" w:cs="Georgia"/>
          <w:szCs w:val="24"/>
          <w:lang w:val="en-US" w:bidi="en-US"/>
        </w:rPr>
        <w:t xml:space="preserve">White crystals. m.p: 213-214 °C. </w:t>
      </w:r>
      <w:r w:rsidR="00564DEC" w:rsidRPr="008B0303">
        <w:rPr>
          <w:rFonts w:cs="Times New Roman"/>
          <w:szCs w:val="24"/>
        </w:rPr>
        <w:t>Yield: (94%, Method A; 86% Method B)</w:t>
      </w:r>
      <w:r w:rsidR="00564DEC" w:rsidRPr="008B0303">
        <w:rPr>
          <w:rFonts w:cs="Times New Roman"/>
          <w:szCs w:val="24"/>
          <w:lang w:val="en-US"/>
        </w:rPr>
        <w:t>.</w:t>
      </w:r>
      <w:r w:rsidR="00564DEC" w:rsidRPr="008B0303">
        <w:rPr>
          <w:rFonts w:eastAsia="Georgia" w:cs="Georgia"/>
          <w:i/>
          <w:iCs/>
          <w:szCs w:val="24"/>
          <w:lang w:val="en-US" w:bidi="en-US"/>
        </w:rPr>
        <w:t xml:space="preserve"> </w:t>
      </w:r>
      <w:r w:rsidRPr="008B0303">
        <w:rPr>
          <w:rFonts w:eastAsia="Georgia" w:cs="Georgia"/>
          <w:szCs w:val="24"/>
          <w:vertAlign w:val="superscript"/>
          <w:lang w:val="en-US" w:bidi="fa-IR"/>
        </w:rPr>
        <w:t>1</w:t>
      </w:r>
      <w:r w:rsidRPr="008B0303">
        <w:rPr>
          <w:rFonts w:eastAsia="Georgia" w:cs="Georgia"/>
          <w:szCs w:val="24"/>
          <w:lang w:val="en-US" w:bidi="fa-IR"/>
        </w:rPr>
        <w:t>H NMR (400 MHz, DMSO-</w:t>
      </w:r>
      <w:r w:rsidRPr="008B0303">
        <w:rPr>
          <w:rFonts w:eastAsia="Georgia" w:cs="Georgia"/>
          <w:i/>
          <w:iCs/>
          <w:szCs w:val="24"/>
          <w:lang w:val="en-US" w:bidi="fa-IR"/>
        </w:rPr>
        <w:t>d</w:t>
      </w:r>
      <w:r w:rsidRPr="008B0303">
        <w:rPr>
          <w:rFonts w:eastAsia="Georgia" w:cs="Georgia"/>
          <w:szCs w:val="24"/>
          <w:vertAlign w:val="subscript"/>
          <w:lang w:val="en-US" w:bidi="fa-IR"/>
        </w:rPr>
        <w:t>6</w:t>
      </w:r>
      <w:r w:rsidRPr="008B0303">
        <w:rPr>
          <w:rFonts w:eastAsia="Georgia" w:cs="Georgia"/>
          <w:szCs w:val="24"/>
          <w:lang w:val="en-US" w:bidi="fa-IR"/>
        </w:rPr>
        <w:t>) δ (ppm): δ</w:t>
      </w:r>
      <w:r w:rsidRPr="008B0303">
        <w:rPr>
          <w:rFonts w:eastAsia="Georgia" w:cs="Georgia"/>
          <w:szCs w:val="24"/>
          <w:vertAlign w:val="subscript"/>
          <w:lang w:val="en-US" w:bidi="fa-IR"/>
        </w:rPr>
        <w:t>H</w:t>
      </w:r>
      <w:r w:rsidRPr="008B0303">
        <w:rPr>
          <w:rFonts w:eastAsia="Georgia" w:cs="Georgia"/>
          <w:szCs w:val="24"/>
          <w:lang w:val="en-US" w:bidi="fa-IR"/>
        </w:rPr>
        <w:t xml:space="preserve"> 7.44 (m, 4H, Ar-H), 6.83 (s, 2H, NH</w:t>
      </w:r>
      <w:r w:rsidRPr="008B0303">
        <w:rPr>
          <w:rFonts w:eastAsia="Georgia" w:cs="Georgia"/>
          <w:szCs w:val="24"/>
          <w:vertAlign w:val="subscript"/>
          <w:lang w:val="en-US" w:bidi="fa-IR"/>
        </w:rPr>
        <w:t>2</w:t>
      </w:r>
      <w:r w:rsidRPr="008B0303">
        <w:rPr>
          <w:rFonts w:eastAsia="Georgia" w:cs="Georgia"/>
          <w:szCs w:val="24"/>
          <w:lang w:val="en-US" w:bidi="fa-IR"/>
        </w:rPr>
        <w:t xml:space="preserve">), 2.68 (q, </w:t>
      </w:r>
      <w:r w:rsidRPr="008B0303">
        <w:rPr>
          <w:rFonts w:eastAsia="Georgia" w:cs="Georgia"/>
          <w:i/>
          <w:iCs/>
          <w:szCs w:val="24"/>
          <w:lang w:val="en-US" w:bidi="fa-IR"/>
        </w:rPr>
        <w:t>J</w:t>
      </w:r>
      <w:r w:rsidRPr="008B0303">
        <w:rPr>
          <w:rFonts w:eastAsia="Georgia" w:cs="Georgia"/>
          <w:szCs w:val="24"/>
          <w:lang w:val="en-US" w:bidi="fa-IR"/>
        </w:rPr>
        <w:t>= 7.57 Hz, 2H, CH</w:t>
      </w:r>
      <w:r w:rsidRPr="008B0303">
        <w:rPr>
          <w:rFonts w:eastAsia="Georgia" w:cs="Georgia"/>
          <w:szCs w:val="24"/>
          <w:vertAlign w:val="subscript"/>
          <w:lang w:val="en-US" w:bidi="fa-IR"/>
        </w:rPr>
        <w:t>2</w:t>
      </w:r>
      <w:r w:rsidRPr="008B0303">
        <w:rPr>
          <w:rFonts w:eastAsia="Georgia" w:cs="Georgia"/>
          <w:szCs w:val="24"/>
          <w:lang w:val="en-US" w:bidi="fa-IR"/>
        </w:rPr>
        <w:t>), 1.21 (t,</w:t>
      </w:r>
      <w:r w:rsidRPr="008B0303">
        <w:rPr>
          <w:rFonts w:eastAsia="Georgia" w:cs="Georgia"/>
          <w:i/>
          <w:iCs/>
          <w:szCs w:val="24"/>
          <w:lang w:val="en-US" w:bidi="fa-IR"/>
        </w:rPr>
        <w:t xml:space="preserve"> J</w:t>
      </w:r>
      <w:r w:rsidRPr="008B0303">
        <w:rPr>
          <w:rFonts w:eastAsia="Georgia" w:cs="Georgia"/>
          <w:szCs w:val="24"/>
          <w:lang w:val="en-US" w:bidi="fa-IR"/>
        </w:rPr>
        <w:t>= 7.56 Hz, 3H, CH</w:t>
      </w:r>
      <w:r w:rsidRPr="008B0303">
        <w:rPr>
          <w:rFonts w:eastAsia="Georgia" w:cs="Georgia"/>
          <w:szCs w:val="24"/>
          <w:vertAlign w:val="subscript"/>
          <w:lang w:val="en-US" w:bidi="fa-IR"/>
        </w:rPr>
        <w:t>3</w:t>
      </w:r>
      <w:r w:rsidRPr="008B0303">
        <w:rPr>
          <w:rFonts w:eastAsia="Georgia" w:cs="Georgia"/>
          <w:szCs w:val="24"/>
          <w:lang w:val="en-US" w:bidi="fa-IR"/>
        </w:rPr>
        <w:t xml:space="preserve">). </w:t>
      </w:r>
      <w:r w:rsidRPr="008B0303">
        <w:rPr>
          <w:rFonts w:eastAsia="Georgia" w:cs="Georgia"/>
          <w:szCs w:val="24"/>
          <w:vertAlign w:val="superscript"/>
          <w:lang w:val="en-US" w:bidi="fa-IR"/>
        </w:rPr>
        <w:t>13</w:t>
      </w:r>
      <w:r w:rsidRPr="008B0303">
        <w:rPr>
          <w:rFonts w:eastAsia="Georgia" w:cs="Georgia"/>
          <w:szCs w:val="24"/>
          <w:lang w:val="en-US" w:bidi="fa-IR"/>
        </w:rPr>
        <w:t>C NMR (125.7 MHz, DMSO-</w:t>
      </w:r>
      <w:r w:rsidRPr="008B0303">
        <w:rPr>
          <w:rFonts w:eastAsia="Georgia" w:cs="Georgia"/>
          <w:i/>
          <w:iCs/>
          <w:szCs w:val="24"/>
          <w:lang w:val="en-US" w:bidi="fa-IR"/>
        </w:rPr>
        <w:t>d</w:t>
      </w:r>
      <w:r w:rsidRPr="008B0303">
        <w:rPr>
          <w:rFonts w:eastAsia="Georgia" w:cs="Georgia"/>
          <w:szCs w:val="24"/>
          <w:vertAlign w:val="subscript"/>
          <w:lang w:val="en-US" w:bidi="fa-IR"/>
        </w:rPr>
        <w:t>6</w:t>
      </w:r>
      <w:r w:rsidRPr="008B0303">
        <w:rPr>
          <w:rFonts w:eastAsia="Georgia" w:cs="Georgia"/>
          <w:szCs w:val="24"/>
          <w:lang w:val="en-US" w:bidi="fa-IR"/>
        </w:rPr>
        <w:t>) δ (ppm):</w:t>
      </w:r>
      <w:r w:rsidRPr="008B0303">
        <w:rPr>
          <w:rFonts w:eastAsia="Georgia" w:cs="Georgia"/>
          <w:szCs w:val="24"/>
          <w:lang w:val="en-US" w:bidi="en-US"/>
        </w:rPr>
        <w:t xml:space="preserve"> δ</w:t>
      </w:r>
      <w:r w:rsidRPr="008B0303">
        <w:rPr>
          <w:rFonts w:eastAsia="Georgia" w:cs="Georgia"/>
          <w:szCs w:val="24"/>
          <w:vertAlign w:val="subscript"/>
          <w:lang w:val="en-US" w:bidi="en-US"/>
        </w:rPr>
        <w:t xml:space="preserve">C </w:t>
      </w:r>
      <w:r w:rsidRPr="008B0303">
        <w:rPr>
          <w:rFonts w:eastAsia="Georgia" w:cs="Georgia"/>
          <w:szCs w:val="24"/>
          <w:lang w:val="en-US" w:bidi="en-US"/>
        </w:rPr>
        <w:t>155.3 (C</w:t>
      </w:r>
      <w:r w:rsidRPr="008B0303">
        <w:rPr>
          <w:rFonts w:eastAsia="Georgia" w:cs="Georgia"/>
          <w:szCs w:val="24"/>
          <w:lang w:val="en-US" w:bidi="fa-IR"/>
        </w:rPr>
        <w:t xml:space="preserve"> tetrazole</w:t>
      </w:r>
      <w:r w:rsidRPr="008B0303">
        <w:rPr>
          <w:rFonts w:eastAsia="Georgia" w:cs="Georgia"/>
          <w:szCs w:val="24"/>
          <w:lang w:val="en-US" w:bidi="en-US"/>
        </w:rPr>
        <w:t>)</w:t>
      </w:r>
      <w:r w:rsidRPr="008B0303">
        <w:rPr>
          <w:rFonts w:eastAsia="Times New Roman" w:cs="Georgia"/>
          <w:szCs w:val="24"/>
          <w:lang w:val="en-US" w:bidi="en-US"/>
        </w:rPr>
        <w:t xml:space="preserve">, </w:t>
      </w:r>
      <w:r w:rsidRPr="008B0303">
        <w:rPr>
          <w:rFonts w:eastAsia="Georgia" w:cs="Georgia"/>
          <w:szCs w:val="24"/>
          <w:lang w:val="en-US" w:bidi="en-US"/>
        </w:rPr>
        <w:t>145.5 (C), 131.5 (C), 129.5 (2CH), 124.4 (2CH), 28.2 (CH</w:t>
      </w:r>
      <w:r w:rsidRPr="008B0303">
        <w:rPr>
          <w:rFonts w:eastAsia="Georgia" w:cs="Georgia"/>
          <w:szCs w:val="24"/>
          <w:vertAlign w:val="subscript"/>
          <w:lang w:val="en-US" w:bidi="en-US"/>
        </w:rPr>
        <w:t>2</w:t>
      </w:r>
      <w:r w:rsidRPr="008B0303">
        <w:rPr>
          <w:rFonts w:eastAsia="Georgia" w:cs="Georgia"/>
          <w:szCs w:val="24"/>
          <w:lang w:val="en-US" w:bidi="en-US"/>
        </w:rPr>
        <w:t>), 15.8 (CH</w:t>
      </w:r>
      <w:r w:rsidRPr="008B0303">
        <w:rPr>
          <w:rFonts w:eastAsia="Georgia" w:cs="Georgia"/>
          <w:szCs w:val="24"/>
          <w:vertAlign w:val="subscript"/>
          <w:lang w:val="en-US" w:bidi="en-US"/>
        </w:rPr>
        <w:t>3</w:t>
      </w:r>
      <w:r w:rsidRPr="008B0303">
        <w:rPr>
          <w:rFonts w:eastAsia="Georgia" w:cs="Georgia"/>
          <w:szCs w:val="24"/>
          <w:lang w:val="en-US" w:bidi="en-US"/>
        </w:rPr>
        <w:t xml:space="preserve">). Anal. Calc. </w:t>
      </w:r>
      <w:r w:rsidRPr="008B0303">
        <w:rPr>
          <w:rFonts w:eastAsia="Georgia" w:cs="Georgia"/>
          <w:szCs w:val="24"/>
          <w:lang w:val="pt-BR" w:bidi="en-US"/>
        </w:rPr>
        <w:t>for</w:t>
      </w:r>
      <w:r w:rsidRPr="008B0303">
        <w:rPr>
          <w:rFonts w:eastAsia="Georgia" w:cs="Georgia"/>
          <w:szCs w:val="24"/>
          <w:lang w:val="en-US" w:bidi="en-US"/>
        </w:rPr>
        <w:t xml:space="preserve"> C</w:t>
      </w:r>
      <w:r w:rsidRPr="008B0303">
        <w:rPr>
          <w:rFonts w:eastAsia="Georgia" w:cs="Georgia"/>
          <w:szCs w:val="24"/>
          <w:vertAlign w:val="subscript"/>
          <w:lang w:val="en-US" w:bidi="en-US"/>
        </w:rPr>
        <w:t>9</w:t>
      </w:r>
      <w:r w:rsidRPr="008B0303">
        <w:rPr>
          <w:rFonts w:eastAsia="Georgia" w:cs="Georgia"/>
          <w:szCs w:val="24"/>
          <w:lang w:val="en-US" w:bidi="en-US"/>
        </w:rPr>
        <w:t>H</w:t>
      </w:r>
      <w:r w:rsidRPr="008B0303">
        <w:rPr>
          <w:rFonts w:eastAsia="Georgia" w:cs="Georgia"/>
          <w:szCs w:val="24"/>
          <w:vertAlign w:val="subscript"/>
          <w:lang w:val="en-US" w:bidi="en-US"/>
        </w:rPr>
        <w:t>11</w:t>
      </w:r>
      <w:r w:rsidRPr="008B0303">
        <w:rPr>
          <w:rFonts w:eastAsia="Georgia" w:cs="Georgia"/>
          <w:szCs w:val="24"/>
          <w:lang w:val="en-US" w:bidi="en-US"/>
        </w:rPr>
        <w:t>N</w:t>
      </w:r>
      <w:r w:rsidRPr="008B0303">
        <w:rPr>
          <w:rFonts w:eastAsia="Georgia" w:cs="Georgia"/>
          <w:szCs w:val="24"/>
          <w:vertAlign w:val="subscript"/>
          <w:lang w:val="en-US" w:bidi="en-US"/>
        </w:rPr>
        <w:t>5</w:t>
      </w:r>
      <w:r w:rsidRPr="008B0303">
        <w:rPr>
          <w:rFonts w:eastAsia="Georgia" w:cs="Georgia"/>
          <w:szCs w:val="24"/>
          <w:lang w:val="en-US" w:bidi="en-US"/>
        </w:rPr>
        <w:t>:</w:t>
      </w:r>
      <w:r w:rsidRPr="008B0303">
        <w:rPr>
          <w:rFonts w:eastAsia="Georgia" w:cs="Georgia"/>
          <w:szCs w:val="24"/>
          <w:lang w:val="pt-BR" w:bidi="en-US"/>
        </w:rPr>
        <w:t xml:space="preserve"> C, 57.13; H, 5.86; N, 37.01; Found: C, 57.11, H, 5.85; N, 36.97.</w:t>
      </w:r>
    </w:p>
    <w:p w14:paraId="3AB03D00" w14:textId="64CB5BD7" w:rsidR="00B34261" w:rsidRPr="008B0303" w:rsidRDefault="001A121E" w:rsidP="00F168F0">
      <w:pPr>
        <w:spacing w:line="360" w:lineRule="auto"/>
      </w:pPr>
      <w:r w:rsidRPr="008B0303">
        <w:rPr>
          <w:rFonts w:eastAsia="Georgia" w:cs="Georgia"/>
          <w:b/>
          <w:bCs/>
          <w:i/>
          <w:iCs/>
          <w:szCs w:val="24"/>
          <w:lang w:val="en-US" w:bidi="en-US"/>
        </w:rPr>
        <w:t>N-(naphthalen-1-yl)-1H-tetrazol-5-amine (2i-</w:t>
      </w:r>
      <w:r w:rsidR="00F168F0" w:rsidRPr="008B0303">
        <w:rPr>
          <w:rFonts w:eastAsia="Georgia" w:cs="Georgia"/>
          <w:b/>
          <w:bCs/>
          <w:i/>
          <w:iCs/>
          <w:szCs w:val="24"/>
          <w:lang w:val="en-US" w:bidi="en-US"/>
        </w:rPr>
        <w:t>A</w:t>
      </w:r>
      <w:r w:rsidRPr="008B0303">
        <w:rPr>
          <w:rFonts w:eastAsia="Georgia" w:cs="Georgia"/>
          <w:b/>
          <w:bCs/>
          <w:i/>
          <w:iCs/>
          <w:szCs w:val="24"/>
          <w:lang w:val="en-US" w:bidi="en-US"/>
        </w:rPr>
        <w:t xml:space="preserve"> isomer). </w:t>
      </w:r>
      <w:r w:rsidR="00E86B27" w:rsidRPr="008B0303">
        <w:rPr>
          <w:rFonts w:eastAsia="Georgia" w:cs="Georgia"/>
          <w:szCs w:val="24"/>
          <w:lang w:val="en-US" w:bidi="en-US"/>
        </w:rPr>
        <w:t xml:space="preserve">Cream crystals. m.p: 240-241°C. </w:t>
      </w:r>
      <w:r w:rsidR="00E86B27" w:rsidRPr="008B0303">
        <w:rPr>
          <w:rFonts w:cs="Times New Roman"/>
          <w:szCs w:val="24"/>
        </w:rPr>
        <w:t xml:space="preserve">Yield: (76%, Method A), </w:t>
      </w:r>
      <w:r w:rsidR="00E86B27" w:rsidRPr="008B0303">
        <w:rPr>
          <w:vertAlign w:val="superscript"/>
        </w:rPr>
        <w:t>1</w:t>
      </w:r>
      <w:r w:rsidR="00E86B27" w:rsidRPr="008B0303">
        <w:t>H NMR (400 MHz, DMSO-</w:t>
      </w:r>
      <w:r w:rsidR="00E86B27" w:rsidRPr="008B0303">
        <w:rPr>
          <w:i/>
          <w:iCs/>
        </w:rPr>
        <w:t>d</w:t>
      </w:r>
      <w:r w:rsidR="00E86B27" w:rsidRPr="008B0303">
        <w:rPr>
          <w:vertAlign w:val="subscript"/>
        </w:rPr>
        <w:t>6</w:t>
      </w:r>
      <w:r w:rsidR="00E86B27" w:rsidRPr="008B0303">
        <w:t>) δ (ppm): δ</w:t>
      </w:r>
      <w:r w:rsidR="00E86B27" w:rsidRPr="008B0303">
        <w:rPr>
          <w:vertAlign w:val="subscript"/>
        </w:rPr>
        <w:t>H</w:t>
      </w:r>
      <w:r w:rsidR="00E86B27" w:rsidRPr="008B0303">
        <w:t xml:space="preserve"> 15.06 </w:t>
      </w:r>
      <w:r w:rsidR="00E86B27" w:rsidRPr="008B0303">
        <w:rPr>
          <w:rFonts w:eastAsia="Georgia" w:cs="Georgia"/>
          <w:szCs w:val="24"/>
          <w:lang w:val="en-US" w:bidi="fa-IR"/>
        </w:rPr>
        <w:t>(s</w:t>
      </w:r>
      <w:r w:rsidR="00E86B27" w:rsidRPr="008B0303">
        <w:rPr>
          <w:rFonts w:eastAsia="Georgia" w:cs="Georgia"/>
          <w:szCs w:val="24"/>
          <w:vertAlign w:val="subscript"/>
          <w:lang w:val="en-US" w:bidi="fa-IR"/>
        </w:rPr>
        <w:t>br</w:t>
      </w:r>
      <w:r w:rsidR="00E86B27" w:rsidRPr="008B0303">
        <w:rPr>
          <w:rFonts w:eastAsia="Georgia" w:cs="Georgia"/>
          <w:szCs w:val="24"/>
          <w:lang w:val="en-US" w:bidi="fa-IR"/>
        </w:rPr>
        <w:t>, 1H, NH tetrazole), 9.75 (s, 1H, NH), 8.19-8.17 (</w:t>
      </w:r>
      <w:r w:rsidR="00E86B27" w:rsidRPr="008B0303">
        <w:t>m, 1H, Ar-H</w:t>
      </w:r>
      <w:r w:rsidR="00E86B27" w:rsidRPr="008B0303">
        <w:rPr>
          <w:rFonts w:eastAsia="Georgia" w:cs="Georgia"/>
          <w:szCs w:val="24"/>
          <w:lang w:val="en-US" w:bidi="fa-IR"/>
        </w:rPr>
        <w:t>), 7.95-7.92 (</w:t>
      </w:r>
      <w:r w:rsidR="00E86B27" w:rsidRPr="008B0303">
        <w:t>m, 1H, Ar-H</w:t>
      </w:r>
      <w:r w:rsidR="00E86B27" w:rsidRPr="008B0303">
        <w:rPr>
          <w:rFonts w:eastAsia="Georgia" w:cs="Georgia"/>
          <w:szCs w:val="24"/>
          <w:lang w:val="en-US" w:bidi="fa-IR"/>
        </w:rPr>
        <w:t xml:space="preserve">), </w:t>
      </w:r>
      <w:r w:rsidR="006211FE" w:rsidRPr="008B0303">
        <w:rPr>
          <w:rFonts w:eastAsia="Georgia" w:cs="Georgia"/>
          <w:szCs w:val="24"/>
          <w:lang w:val="en-US" w:bidi="fa-IR"/>
        </w:rPr>
        <w:t>7.77 (d</w:t>
      </w:r>
      <w:r w:rsidR="006211FE" w:rsidRPr="008B0303">
        <w:t xml:space="preserve">, </w:t>
      </w:r>
      <w:r w:rsidR="006211FE" w:rsidRPr="008B0303">
        <w:rPr>
          <w:i/>
          <w:iCs/>
        </w:rPr>
        <w:t>J</w:t>
      </w:r>
      <w:r w:rsidR="006211FE" w:rsidRPr="008B0303">
        <w:t xml:space="preserve"> = 7.5 Hz, 1H, Ar-H</w:t>
      </w:r>
      <w:r w:rsidR="006211FE" w:rsidRPr="008B0303">
        <w:rPr>
          <w:rFonts w:eastAsia="Georgia" w:cs="Georgia"/>
          <w:szCs w:val="24"/>
          <w:lang w:val="en-US" w:bidi="fa-IR"/>
        </w:rPr>
        <w:t>), 7.66 (d</w:t>
      </w:r>
      <w:r w:rsidR="006211FE" w:rsidRPr="008B0303">
        <w:t xml:space="preserve">, </w:t>
      </w:r>
      <w:r w:rsidR="006211FE" w:rsidRPr="008B0303">
        <w:rPr>
          <w:i/>
          <w:iCs/>
        </w:rPr>
        <w:t>J</w:t>
      </w:r>
      <w:r w:rsidR="006211FE" w:rsidRPr="008B0303">
        <w:t xml:space="preserve"> = 8.2 Hz, 1H, Ar-H</w:t>
      </w:r>
      <w:r w:rsidR="006211FE" w:rsidRPr="008B0303">
        <w:rPr>
          <w:rFonts w:eastAsia="Georgia" w:cs="Georgia"/>
          <w:szCs w:val="24"/>
          <w:lang w:val="en-US" w:bidi="fa-IR"/>
        </w:rPr>
        <w:t>), 7.56-7.47 (</w:t>
      </w:r>
      <w:r w:rsidR="006211FE" w:rsidRPr="008B0303">
        <w:t>m, 3H, Ar-H</w:t>
      </w:r>
      <w:r w:rsidR="006211FE" w:rsidRPr="008B0303">
        <w:rPr>
          <w:rFonts w:eastAsia="Georgia" w:cs="Georgia"/>
          <w:szCs w:val="24"/>
          <w:lang w:val="en-US" w:bidi="fa-IR"/>
        </w:rPr>
        <w:t>)</w:t>
      </w:r>
      <w:r w:rsidR="006211FE" w:rsidRPr="008B0303">
        <w:t xml:space="preserve">. </w:t>
      </w:r>
      <w:r w:rsidR="00E86B27" w:rsidRPr="008B0303">
        <w:rPr>
          <w:vertAlign w:val="superscript"/>
          <w:lang w:bidi="fa-IR"/>
        </w:rPr>
        <w:lastRenderedPageBreak/>
        <w:t>13</w:t>
      </w:r>
      <w:r w:rsidR="00E86B27" w:rsidRPr="008B0303">
        <w:rPr>
          <w:lang w:bidi="fa-IR"/>
        </w:rPr>
        <w:t>C NMR (125.7 MHz, DMSO-</w:t>
      </w:r>
      <w:r w:rsidR="00E86B27" w:rsidRPr="008B0303">
        <w:rPr>
          <w:i/>
          <w:iCs/>
          <w:lang w:bidi="fa-IR"/>
        </w:rPr>
        <w:t>d</w:t>
      </w:r>
      <w:r w:rsidR="00E86B27" w:rsidRPr="008B0303">
        <w:rPr>
          <w:vertAlign w:val="subscript"/>
          <w:lang w:bidi="fa-IR"/>
        </w:rPr>
        <w:t>6</w:t>
      </w:r>
      <w:r w:rsidR="00E86B27" w:rsidRPr="008B0303">
        <w:rPr>
          <w:lang w:bidi="fa-IR"/>
        </w:rPr>
        <w:t>) δ (ppm):</w:t>
      </w:r>
      <w:r w:rsidR="00E86B27" w:rsidRPr="008B0303">
        <w:t xml:space="preserve"> δ</w:t>
      </w:r>
      <w:r w:rsidR="00E86B27" w:rsidRPr="008B0303">
        <w:rPr>
          <w:vertAlign w:val="subscript"/>
        </w:rPr>
        <w:t xml:space="preserve">C </w:t>
      </w:r>
      <w:r w:rsidR="00E86B27" w:rsidRPr="008B0303">
        <w:t>1</w:t>
      </w:r>
      <w:r w:rsidR="006211FE" w:rsidRPr="008B0303">
        <w:t>54</w:t>
      </w:r>
      <w:r w:rsidR="00E86B27" w:rsidRPr="008B0303">
        <w:t>.</w:t>
      </w:r>
      <w:r w:rsidR="006211FE" w:rsidRPr="008B0303">
        <w:t>7</w:t>
      </w:r>
      <w:r w:rsidR="00E86B27" w:rsidRPr="008B0303">
        <w:t xml:space="preserve"> (C</w:t>
      </w:r>
      <w:r w:rsidR="00E86B27" w:rsidRPr="008B0303">
        <w:rPr>
          <w:lang w:bidi="fa-IR"/>
        </w:rPr>
        <w:t xml:space="preserve"> tetrazole</w:t>
      </w:r>
      <w:r w:rsidR="00E86B27" w:rsidRPr="008B0303">
        <w:t>)</w:t>
      </w:r>
      <w:r w:rsidR="00E86B27" w:rsidRPr="008B0303">
        <w:rPr>
          <w:rFonts w:eastAsia="Times New Roman"/>
        </w:rPr>
        <w:t xml:space="preserve">, </w:t>
      </w:r>
      <w:r w:rsidR="00E86B27" w:rsidRPr="008B0303">
        <w:t>14</w:t>
      </w:r>
      <w:r w:rsidR="006211FE" w:rsidRPr="008B0303">
        <w:t>1</w:t>
      </w:r>
      <w:r w:rsidR="00E86B27" w:rsidRPr="008B0303">
        <w:t>.</w:t>
      </w:r>
      <w:r w:rsidR="006211FE" w:rsidRPr="008B0303">
        <w:t>7</w:t>
      </w:r>
      <w:r w:rsidR="00E86B27" w:rsidRPr="008B0303">
        <w:t xml:space="preserve"> (C), 134.</w:t>
      </w:r>
      <w:r w:rsidR="006211FE" w:rsidRPr="008B0303">
        <w:t>5</w:t>
      </w:r>
      <w:r w:rsidR="00E86B27" w:rsidRPr="008B0303">
        <w:t xml:space="preserve"> (C), </w:t>
      </w:r>
      <w:r w:rsidR="006211FE" w:rsidRPr="008B0303">
        <w:t>128.3</w:t>
      </w:r>
      <w:r w:rsidR="00E86B27" w:rsidRPr="008B0303">
        <w:t xml:space="preserve"> (CH), </w:t>
      </w:r>
      <w:r w:rsidR="006211FE" w:rsidRPr="008B0303">
        <w:t>128.1 (CH), 126.6 (C</w:t>
      </w:r>
      <w:r w:rsidR="003728D4" w:rsidRPr="008B0303">
        <w:t>H</w:t>
      </w:r>
      <w:r w:rsidR="006211FE" w:rsidRPr="008B0303">
        <w:t xml:space="preserve">), 126.3 (C), </w:t>
      </w:r>
      <w:r w:rsidR="00E86B27" w:rsidRPr="008B0303">
        <w:t>126.</w:t>
      </w:r>
      <w:r w:rsidR="006211FE" w:rsidRPr="008B0303">
        <w:t>2</w:t>
      </w:r>
      <w:r w:rsidR="00E86B27" w:rsidRPr="008B0303">
        <w:t xml:space="preserve"> (C</w:t>
      </w:r>
      <w:r w:rsidR="003728D4" w:rsidRPr="008B0303">
        <w:t>H</w:t>
      </w:r>
      <w:r w:rsidR="00E86B27" w:rsidRPr="008B0303">
        <w:t>),</w:t>
      </w:r>
      <w:r w:rsidR="003728D4" w:rsidRPr="008B0303">
        <w:t xml:space="preserve"> </w:t>
      </w:r>
      <w:r w:rsidR="00E86B27" w:rsidRPr="008B0303">
        <w:t>12</w:t>
      </w:r>
      <w:r w:rsidR="006211FE" w:rsidRPr="008B0303">
        <w:t>4</w:t>
      </w:r>
      <w:r w:rsidR="00E86B27" w:rsidRPr="008B0303">
        <w:t>.</w:t>
      </w:r>
      <w:r w:rsidR="006211FE" w:rsidRPr="008B0303">
        <w:t>5</w:t>
      </w:r>
      <w:r w:rsidR="00E86B27" w:rsidRPr="008B0303">
        <w:t xml:space="preserve"> (C</w:t>
      </w:r>
      <w:r w:rsidR="003728D4" w:rsidRPr="008B0303">
        <w:t>H</w:t>
      </w:r>
      <w:r w:rsidR="00E86B27" w:rsidRPr="008B0303">
        <w:t>), 1</w:t>
      </w:r>
      <w:r w:rsidR="006211FE" w:rsidRPr="008B0303">
        <w:t>21</w:t>
      </w:r>
      <w:r w:rsidR="00E86B27" w:rsidRPr="008B0303">
        <w:t>.</w:t>
      </w:r>
      <w:r w:rsidR="006211FE" w:rsidRPr="008B0303">
        <w:t>5</w:t>
      </w:r>
      <w:r w:rsidR="00E86B27" w:rsidRPr="008B0303">
        <w:t xml:space="preserve"> (C</w:t>
      </w:r>
      <w:r w:rsidR="003728D4" w:rsidRPr="008B0303">
        <w:t>H</w:t>
      </w:r>
      <w:r w:rsidR="00E86B27" w:rsidRPr="008B0303">
        <w:t>), 11</w:t>
      </w:r>
      <w:r w:rsidR="003728D4" w:rsidRPr="008B0303">
        <w:t>2</w:t>
      </w:r>
      <w:r w:rsidR="00E86B27" w:rsidRPr="008B0303">
        <w:t xml:space="preserve">.4 (CH). Anal. Calc. </w:t>
      </w:r>
      <w:r w:rsidR="00E86B27" w:rsidRPr="008B0303">
        <w:rPr>
          <w:lang w:val="pt-BR"/>
        </w:rPr>
        <w:t>for</w:t>
      </w:r>
      <w:r w:rsidR="00E86B27" w:rsidRPr="008B0303">
        <w:t xml:space="preserve"> C</w:t>
      </w:r>
      <w:r w:rsidR="00E86B27" w:rsidRPr="008B0303">
        <w:rPr>
          <w:vertAlign w:val="subscript"/>
        </w:rPr>
        <w:t>11</w:t>
      </w:r>
      <w:r w:rsidR="00E86B27" w:rsidRPr="008B0303">
        <w:t>H</w:t>
      </w:r>
      <w:r w:rsidR="00E86B27" w:rsidRPr="008B0303">
        <w:rPr>
          <w:vertAlign w:val="subscript"/>
        </w:rPr>
        <w:t>9</w:t>
      </w:r>
      <w:r w:rsidR="00E86B27" w:rsidRPr="008B0303">
        <w:t>N</w:t>
      </w:r>
      <w:r w:rsidR="00E86B27" w:rsidRPr="008B0303">
        <w:rPr>
          <w:vertAlign w:val="subscript"/>
        </w:rPr>
        <w:t>5</w:t>
      </w:r>
      <w:r w:rsidR="00E86B27" w:rsidRPr="008B0303">
        <w:t>:</w:t>
      </w:r>
      <w:r w:rsidR="00E86B27" w:rsidRPr="008B0303">
        <w:rPr>
          <w:lang w:val="pt-BR"/>
        </w:rPr>
        <w:t xml:space="preserve"> C, 62.55; H, 4.29; N, 33.16; Found: C, 62.51, H, 4.31; N, 33.19.</w:t>
      </w:r>
    </w:p>
    <w:p w14:paraId="0374E5CE" w14:textId="77777777" w:rsidR="00884B7A" w:rsidRPr="008B0303" w:rsidRDefault="00884B7A" w:rsidP="00C75E66">
      <w:pPr>
        <w:widowControl w:val="0"/>
        <w:numPr>
          <w:ilvl w:val="0"/>
          <w:numId w:val="1"/>
        </w:numPr>
        <w:tabs>
          <w:tab w:val="left" w:pos="456"/>
        </w:tabs>
        <w:autoSpaceDE w:val="0"/>
        <w:autoSpaceDN w:val="0"/>
        <w:spacing w:before="104" w:after="0" w:line="360" w:lineRule="auto"/>
        <w:outlineLvl w:val="0"/>
        <w:rPr>
          <w:rFonts w:eastAsia="Georgia" w:cs="Georgia"/>
          <w:b/>
          <w:bCs/>
          <w:szCs w:val="24"/>
          <w:lang w:val="en-US" w:bidi="en-US"/>
        </w:rPr>
      </w:pPr>
      <w:r w:rsidRPr="008B0303">
        <w:rPr>
          <w:rFonts w:eastAsia="Georgia" w:cs="Georgia"/>
          <w:b/>
          <w:bCs/>
          <w:szCs w:val="24"/>
          <w:lang w:val="en-US" w:bidi="en-US"/>
        </w:rPr>
        <w:t xml:space="preserve">Results and discussion </w:t>
      </w:r>
    </w:p>
    <w:p w14:paraId="3B75255B" w14:textId="21AC4ACF" w:rsidR="00884B7A" w:rsidRPr="008B0303" w:rsidRDefault="00884B7A" w:rsidP="00C75E66">
      <w:pPr>
        <w:pStyle w:val="ListParagraph"/>
        <w:widowControl w:val="0"/>
        <w:numPr>
          <w:ilvl w:val="1"/>
          <w:numId w:val="1"/>
        </w:numPr>
        <w:tabs>
          <w:tab w:val="left" w:pos="615"/>
        </w:tabs>
        <w:autoSpaceDE w:val="0"/>
        <w:autoSpaceDN w:val="0"/>
        <w:spacing w:after="240" w:line="360" w:lineRule="auto"/>
        <w:rPr>
          <w:rFonts w:eastAsia="Times New Roman" w:cs="Times New Roman"/>
          <w:b/>
          <w:bCs/>
          <w:iCs/>
          <w:lang w:val="en-US" w:bidi="en-US"/>
        </w:rPr>
      </w:pPr>
      <w:r w:rsidRPr="008B0303">
        <w:rPr>
          <w:rFonts w:eastAsia="Times New Roman" w:cs="Times New Roman"/>
          <w:b/>
          <w:bCs/>
          <w:iCs/>
          <w:lang w:val="en-US" w:bidi="en-US"/>
        </w:rPr>
        <w:t xml:space="preserve">Green synthesis and characterization of CuO-NiO-ZnO mixed metal oxide </w:t>
      </w:r>
    </w:p>
    <w:p w14:paraId="1826F026" w14:textId="7A1A33A8" w:rsidR="00884B7A" w:rsidRPr="008B0303" w:rsidRDefault="00884B7A" w:rsidP="00B50FDA">
      <w:pPr>
        <w:widowControl w:val="0"/>
        <w:autoSpaceDE w:val="0"/>
        <w:autoSpaceDN w:val="0"/>
        <w:spacing w:after="0" w:line="360" w:lineRule="auto"/>
        <w:ind w:firstLine="288"/>
        <w:rPr>
          <w:rFonts w:eastAsia="Georgia" w:cs="Georgia"/>
          <w:szCs w:val="24"/>
          <w:lang w:val="en-US" w:bidi="en-US"/>
        </w:rPr>
      </w:pPr>
      <w:r w:rsidRPr="008B0303">
        <w:rPr>
          <w:rFonts w:eastAsia="Georgia" w:cs="Georgia"/>
          <w:szCs w:val="24"/>
          <w:lang w:val="en-US" w:bidi="en-US"/>
        </w:rPr>
        <w:t xml:space="preserve">Using biological sources as safe agents, environmentally being and sustainable contributors to the green synthesis of </w:t>
      </w:r>
      <w:r w:rsidRPr="008B0303">
        <w:rPr>
          <w:rFonts w:eastAsia="Georgia" w:cs="Georgia"/>
          <w:w w:val="105"/>
          <w:szCs w:val="24"/>
          <w:lang w:val="en-US" w:bidi="en-US"/>
        </w:rPr>
        <w:t>NPs</w:t>
      </w:r>
      <w:r w:rsidRPr="008B0303">
        <w:rPr>
          <w:rFonts w:eastAsia="Georgia" w:cs="Georgia"/>
          <w:szCs w:val="24"/>
          <w:lang w:val="en-US" w:bidi="en-US"/>
        </w:rPr>
        <w:t xml:space="preserve"> have received considerable attention in recent years </w:t>
      </w:r>
      <w:r w:rsidRPr="008B0303">
        <w:rPr>
          <w:rFonts w:eastAsia="Georgia" w:cs="Georgia"/>
          <w:szCs w:val="24"/>
          <w:lang w:val="en-US" w:bidi="en-US"/>
        </w:rPr>
        <w:fldChar w:fldCharType="begin" w:fldLock="1"/>
      </w:r>
      <w:r w:rsidR="00EB3C40" w:rsidRPr="008B0303">
        <w:rPr>
          <w:rFonts w:eastAsia="Georgia" w:cs="Georgia"/>
          <w:szCs w:val="24"/>
          <w:lang w:val="en-US" w:bidi="en-US"/>
        </w:rPr>
        <w:instrText>ADDIN CSL_CITATION {"citationItems":[{"id":"ITEM-1","itemData":{"DOI":"10.1016/j.apmt.2016.09.009","ISBN":"2352-9407","ISSN":"23529407","abstract":"Nature has an abundant wellspring of unrefined concentrates from the masses of various flora and fauna such as earthly and marine plants, aquatic living beings, microbes and so forth, having diverse compositions of synthetic complexes which can be used as harmless reducing and capping agents instead of hazardous chemicals during the synthesis processes. An actually persuaded investigational hone for the biosynthesis of nanoparticles is presently settled as a rising zone of nanoscience examination and improvement. Nanoparticles have recognized significant reputation compared to bulk counterparts due to their unique properties. An array of physical, chemical, biological and hybrid methods have been exploited successfully in the synthesis of several inorganic nanoparticles yet they stay costly and require the usage of hazardous chemicals. As a consequence, our environment is undergoing great damage and a big measure of unwanted substances is set out. Today it is our need to discover about the enigmas that are present in the nature for alternative environmentally friendly and sustainable techniques involving fewer toxic reagents. This review focuses on providing a brief but concise overview and current status of the latest methodologies developed to this end and outlining the techniques tangled in the various processes involved.","author":[{"dropping-particle":"","family":"Shamaila","given":"Sajjad","non-dropping-particle":"","parse-names":false,"suffix":""},{"dropping-particle":"","family":"Sajjad","given":"Ahmed Khan Leghari","non-dropping-particle":"","parse-names":false,"suffix":""},{"dropping-particle":"","family":"Ryma","given":"Najam ul Athar","non-dropping-particle":"","parse-names":false,"suffix":""},{"dropping-particle":"","family":"Farooqi","given":"Sidra Anis","non-dropping-particle":"","parse-names":false,"suffix":""},{"dropping-particle":"","family":"Jabeen","given":"Nyla","non-dropping-particle":"","parse-names":false,"suffix":""},{"dropping-particle":"","family":"Majeed","given":"Sania","non-dropping-particle":"","parse-names":false,"suffix":""},{"dropping-particle":"","family":"Farooq","given":"Iqra","non-dropping-particle":"","parse-names":false,"suffix":""}],"container-title":"Applied Materials Today","id":"ITEM-1","issued":{"date-parts":[["2016"]]},"page":"150-199","title":"Advancements in nanoparticle fabrication by hazard free eco-friendly green routes","type":"article","volume":"5"},"uris":["http://www.mendeley.com/documents/?uuid=fb2182db-7132-4abd-8361-fe3eeab856b1"]}],"mendeley":{"formattedCitation":"&lt;span style=\"baseline\"&gt;[1]&lt;/span&gt;","plainTextFormattedCitation":"[1]","previouslyFormattedCitation":"&lt;span style=\"baseline\"&gt;[1]&lt;/span&gt;"},"properties":{"noteIndex":0},"schema":"https://github.com/citation-style-language/schema/raw/master/csl-citation.json"}</w:instrText>
      </w:r>
      <w:r w:rsidRPr="008B0303">
        <w:rPr>
          <w:rFonts w:eastAsia="Georgia" w:cs="Georgia"/>
          <w:szCs w:val="24"/>
          <w:lang w:val="en-US" w:bidi="en-US"/>
        </w:rPr>
        <w:fldChar w:fldCharType="separate"/>
      </w:r>
      <w:r w:rsidR="00B50FDA" w:rsidRPr="008B0303">
        <w:rPr>
          <w:rFonts w:eastAsia="Georgia" w:cs="Georgia"/>
          <w:noProof/>
          <w:szCs w:val="24"/>
          <w:lang w:val="en-US" w:bidi="en-US"/>
        </w:rPr>
        <w:t>[1]</w:t>
      </w:r>
      <w:r w:rsidRPr="008B0303">
        <w:rPr>
          <w:rFonts w:eastAsia="Georgia" w:cs="Georgia"/>
          <w:szCs w:val="24"/>
          <w:lang w:val="en-US" w:bidi="en-US"/>
        </w:rPr>
        <w:fldChar w:fldCharType="end"/>
      </w:r>
      <w:r w:rsidRPr="008B0303">
        <w:rPr>
          <w:rFonts w:eastAsia="Georgia" w:cs="Georgia"/>
          <w:szCs w:val="24"/>
          <w:lang w:val="en-US" w:bidi="en-US"/>
        </w:rPr>
        <w:t xml:space="preserve">.  Among different potent biological sources, plant extracts </w:t>
      </w:r>
      <w:r w:rsidRPr="008B0303">
        <w:rPr>
          <w:rFonts w:eastAsia="Georgia" w:cs="Georgia"/>
          <w:w w:val="105"/>
          <w:szCs w:val="24"/>
          <w:lang w:val="en-US" w:bidi="en-US"/>
        </w:rPr>
        <w:t xml:space="preserve">have been reviewed several times </w:t>
      </w:r>
      <w:r w:rsidRPr="008B0303">
        <w:rPr>
          <w:rFonts w:eastAsia="Georgia" w:cs="Georgia"/>
          <w:w w:val="105"/>
          <w:szCs w:val="24"/>
          <w:lang w:val="en-US" w:bidi="en-US"/>
        </w:rPr>
        <w:fldChar w:fldCharType="begin" w:fldLock="1"/>
      </w:r>
      <w:r w:rsidR="00EB3C40" w:rsidRPr="008B0303">
        <w:rPr>
          <w:rFonts w:eastAsia="Georgia" w:cs="Georgia"/>
          <w:w w:val="105"/>
          <w:szCs w:val="24"/>
          <w:lang w:val="en-US" w:bidi="en-US"/>
        </w:rPr>
        <w:instrText>ADDIN CSL_CITATION {"citationItems":[{"id":"ITEM-1","itemData":{"DOI":"https://doi.org/10.1016/B978-0-12-813586-0.00006-7","ISBN":"1573-4285","abstract":"In recent years, the development of efficient green chemistry methods, used for the synthesis of metal nanoparticles, has received exponentially increasing interest because biomaterial-based routes eliminate the need to use harsh or toxic chemicals. This chapter presents the advances made in green nanostructures and the biological mechanisms of nanoparticle biosynthesis, as well as providing characterization of nanoparticles. Many interesting biological tools, such as bacteria, yeasts, fungi, and plants, have been developed for the synthesis of greener nanoparticles. Among these reported organisms, plants owing to their diversity and sustainability, seem to be the best candidates for use as economic and valuable alternatives for the large-scale biosynthesis of nanoparticles. The preparation of nanoparticles via these approaches provides higher reduction rates of metal precursors and nanoparticles with better-defined sizes, morphologies, and stabilities. Herein, we consider and discuss some recent advances in terms of types of green nanostructures, plant sources used for the synthesis of nanostructures, phytochemicals involved in the green synthesis of nanostructures, green synthesis of nanoparticles, the stability of green synthesized nanoparticles, mechanisms proposed for the synthesis of nanostructures, and finally the characterization of green nanostructures.","author":[{"dropping-particle":"","family":"Nasrollahzadeh","given":"Mahmoud","non-dropping-particle":"","parse-names":false,"suffix":""},{"dropping-particle":"","family":"Atarod","given":"Monireh","non-dropping-particle":"","parse-names":false,"suffix":""},{"dropping-particle":"","family":"Sajjadi","given":"Mohaddeseh","non-dropping-particle":"","parse-names":false,"suffix":""},{"dropping-particle":"","family":"Sajadi","given":"S Mohammad","non-dropping-particle":"","parse-names":false,"suffix":""},{"dropping-particle":"","family":"Issaabadi","given":"Zahra","non-dropping-particle":"","parse-names":false,"suffix":""}],"container-title":"An Introduction to Green Nanotechnology","editor":[{"dropping-particle":"","family":"Nasrollahzadeh","given":"Mahmoud","non-dropping-particle":"","parse-names":false,"suffix":""},{"dropping-particle":"","family":"Sajadi","given":"S Mohammad","non-dropping-particle":"","parse-names":false,"suffix":""},{"dropping-particle":"","family":"Sajjadi","given":"Mohaddeseh","non-dropping-particle":"","parse-names":false,"suffix":""},{"dropping-particle":"","family":"Issaabadi","given":"Zahra","non-dropping-particle":"","parse-names":false,"suffix":""},{"dropping-particle":"","family":"Atarod","given":"Monireh B T - Interface Science and Technology","non-dropping-particle":"","parse-names":false,"suffix":""}],"id":"ITEM-1","issued":{"date-parts":[["2019"]]},"page":"199-322","publisher":"Elsevier","title":"Chapter 6 - Plant-Mediated Green Synthesis of Nanostructures: Mechanisms, Characterization, and Applications","type":"chapter","volume":"28"},"uris":["http://www.mendeley.com/documents/?uuid=a5b63240-3bbe-4ea5-9e11-d03a44c485af"]}],"mendeley":{"formattedCitation":"&lt;span style=\"baseline\"&gt;[2]&lt;/span&gt;","plainTextFormattedCitation":"[2]","previouslyFormattedCitation":"&lt;span style=\"baseline\"&gt;[2]&lt;/span&gt;"},"properties":{"noteIndex":0},"schema":"https://github.com/citation-style-language/schema/raw/master/csl-citation.json"}</w:instrText>
      </w:r>
      <w:r w:rsidRPr="008B0303">
        <w:rPr>
          <w:rFonts w:eastAsia="Georgia" w:cs="Georgia"/>
          <w:w w:val="105"/>
          <w:szCs w:val="24"/>
          <w:lang w:val="en-US" w:bidi="en-US"/>
        </w:rPr>
        <w:fldChar w:fldCharType="separate"/>
      </w:r>
      <w:r w:rsidR="00B50FDA" w:rsidRPr="008B0303">
        <w:rPr>
          <w:rFonts w:eastAsia="Georgia" w:cs="Georgia"/>
          <w:noProof/>
          <w:w w:val="105"/>
          <w:szCs w:val="24"/>
          <w:lang w:val="en-US" w:bidi="en-US"/>
        </w:rPr>
        <w:t>[2]</w:t>
      </w:r>
      <w:r w:rsidRPr="008B0303">
        <w:rPr>
          <w:rFonts w:eastAsia="Georgia" w:cs="Georgia"/>
          <w:w w:val="105"/>
          <w:szCs w:val="24"/>
          <w:lang w:val="en-US" w:bidi="en-US"/>
        </w:rPr>
        <w:fldChar w:fldCharType="end"/>
      </w:r>
      <w:r w:rsidRPr="008B0303">
        <w:rPr>
          <w:rFonts w:eastAsia="Georgia" w:cs="Georgia"/>
          <w:w w:val="105"/>
          <w:szCs w:val="24"/>
          <w:lang w:val="en-US" w:bidi="en-US"/>
        </w:rPr>
        <w:t xml:space="preserve">. Plant extract-mediated synthesis of NPs provides a hazard-free, non-toxic and environmentally friendly alternative for the production of NPs. The phytochemical content of plant extract functions as reduction agents for the preparation of NPs and provides capping agents to prevent their aggregation </w:t>
      </w:r>
      <w:r w:rsidRPr="008B0303">
        <w:rPr>
          <w:rFonts w:eastAsia="Georgia" w:cs="Georgia"/>
          <w:w w:val="105"/>
          <w:szCs w:val="24"/>
          <w:lang w:val="en-US" w:bidi="en-US"/>
        </w:rPr>
        <w:fldChar w:fldCharType="begin" w:fldLock="1"/>
      </w:r>
      <w:r w:rsidR="00EB3C40" w:rsidRPr="008B0303">
        <w:rPr>
          <w:rFonts w:eastAsia="Georgia" w:cs="Georgia"/>
          <w:w w:val="105"/>
          <w:szCs w:val="24"/>
          <w:lang w:val="en-US" w:bidi="en-US"/>
        </w:rPr>
        <w:instrText>ADDIN CSL_CITATION {"citationItems":[{"id":"ITEM-1","itemData":{"DOI":"10.1039/C9GC00335E","ISSN":"1463-9262","abstract":"Plants have had numerous biological, clinical, pharmaceutical and medicinal purposes for many years; however, their use as a general platform for preparation of desired pharmaceutical and biomedical compounds is relatively current. Secondary metabolites with remarkable and diverse biological functions are produced by medicinal plants. Significant advancements in nanosciences have enabled their various applications in the development of a new generation of drug molecules. Due to the application of toxic solvents and high energy consumption of conventional physical and chemical approaches, greener and eco-friendly methods are essential and vital. Plants can provide an outstanding alternative for the production of phytomaterials and biomaterials, and this review highlights the exogenous and endogenous syntheses of nanoparticles using living plants. Additionally, the plant nano-molecular farming of proteins including collagen, gelatin, elastin, recombinant anti-cancer monoclonal antibodies and recombinant anti-cancer vaccines is discussed.","author":[{"dropping-particle":"","family":"Mohammadinejad","given":"Reza","non-dropping-particle":"","parse-names":false,"suffix":""},{"dropping-particle":"","family":"Shavandi","given":"Amin","non-dropping-particle":"","parse-names":false,"suffix":""},{"dropping-particle":"","family":"Raie","given":"Diana S","non-dropping-particle":"","parse-names":false,"suffix":""},{"dropping-particle":"","family":"Sangeetha","given":"Jeyabalan","non-dropping-particle":"","parse-names":false,"suffix":""},{"dropping-particle":"","family":"Soleimani","given":"Mohsen","non-dropping-particle":"","parse-names":false,"suffix":""},{"dropping-particle":"","family":"Shokrian Hajibehzad","given":"Shahram","non-dropping-particle":"","parse-names":false,"suffix":""},{"dropping-particle":"","family":"Thangadurai","given":"Devarajan","non-dropping-particle":"","parse-names":false,"suffix":""},{"dropping-particle":"","family":"Hospet","given":"Ravichandra","non-dropping-particle":"","parse-names":false,"suffix":""},{"dropping-particle":"","family":"Popoola","given":"Jacob O","non-dropping-particle":"","parse-names":false,"suffix":""},{"dropping-particle":"","family":"Arzani","given":"Ahmad","non-dropping-particle":"","parse-names":false,"suffix":""},{"dropping-particle":"","family":"Gómez-Lim","given":"Miguel A","non-dropping-particle":"","parse-names":false,"suffix":""},{"dropping-particle":"","family":"Iravani","given":"Siavash","non-dropping-particle":"","parse-names":false,"suffix":""},{"dropping-particle":"","family":"Varma","given":"Rajender S","non-dropping-particle":"","parse-names":false,"suffix":""}],"container-title":"Green Chemistry","id":"ITEM-1","issue":"8","issued":{"date-parts":[["2019"]]},"page":"1845-1865","publisher":"The Royal Society of Chemistry","title":"Plant molecular farming: production of metallic nanoparticles and therapeutic proteins using green factories","type":"article-journal","volume":"21"},"uris":["http://www.mendeley.com/documents/?uuid=bef9f457-96c5-4f67-a146-08c7427dfc8d"]}],"mendeley":{"formattedCitation":"&lt;span style=\"baseline\"&gt;[3]&lt;/span&gt;","plainTextFormattedCitation":"[3]","previouslyFormattedCitation":"&lt;span style=\"baseline\"&gt;[3]&lt;/span&gt;"},"properties":{"noteIndex":0},"schema":"https://github.com/citation-style-language/schema/raw/master/csl-citation.json"}</w:instrText>
      </w:r>
      <w:r w:rsidRPr="008B0303">
        <w:rPr>
          <w:rFonts w:eastAsia="Georgia" w:cs="Georgia"/>
          <w:w w:val="105"/>
          <w:szCs w:val="24"/>
          <w:lang w:val="en-US" w:bidi="en-US"/>
        </w:rPr>
        <w:fldChar w:fldCharType="separate"/>
      </w:r>
      <w:r w:rsidR="00B50FDA" w:rsidRPr="008B0303">
        <w:rPr>
          <w:rFonts w:eastAsia="Georgia" w:cs="Georgia"/>
          <w:noProof/>
          <w:w w:val="105"/>
          <w:szCs w:val="24"/>
          <w:lang w:val="en-US" w:bidi="en-US"/>
        </w:rPr>
        <w:t>[3]</w:t>
      </w:r>
      <w:r w:rsidRPr="008B0303">
        <w:rPr>
          <w:rFonts w:eastAsia="Georgia" w:cs="Georgia"/>
          <w:w w:val="105"/>
          <w:szCs w:val="24"/>
          <w:lang w:val="en-US" w:bidi="en-US"/>
        </w:rPr>
        <w:fldChar w:fldCharType="end"/>
      </w:r>
      <w:r w:rsidRPr="008B0303">
        <w:rPr>
          <w:rFonts w:eastAsia="Georgia" w:cs="Georgia"/>
          <w:w w:val="105"/>
          <w:szCs w:val="24"/>
          <w:lang w:val="en-US" w:bidi="en-US"/>
        </w:rPr>
        <w:t xml:space="preserve">. This study investigated the “green synthesis” of </w:t>
      </w:r>
      <w:r w:rsidRPr="008B0303">
        <w:rPr>
          <w:rFonts w:eastAsia="Georgia" w:cs="Georgia"/>
          <w:iCs/>
          <w:szCs w:val="24"/>
          <w:lang w:val="en-US" w:bidi="en-US"/>
        </w:rPr>
        <w:t xml:space="preserve">mixed metal oxide </w:t>
      </w:r>
      <w:r w:rsidRPr="008B0303">
        <w:rPr>
          <w:rFonts w:eastAsia="Georgia" w:cs="Georgia"/>
          <w:w w:val="105"/>
          <w:szCs w:val="24"/>
          <w:lang w:val="en-US" w:bidi="en-US"/>
        </w:rPr>
        <w:t xml:space="preserve">NPs of </w:t>
      </w:r>
      <w:r w:rsidRPr="008B0303">
        <w:rPr>
          <w:rFonts w:eastAsia="Georgia" w:cs="Georgia"/>
          <w:iCs/>
          <w:szCs w:val="24"/>
          <w:lang w:val="en-US" w:bidi="en-US"/>
        </w:rPr>
        <w:t>CuO-NiO-ZnO</w:t>
      </w:r>
      <w:r w:rsidRPr="008B0303">
        <w:rPr>
          <w:rFonts w:eastAsia="Georgia" w:cs="Georgia"/>
          <w:w w:val="105"/>
          <w:szCs w:val="24"/>
          <w:lang w:val="en-US" w:bidi="en-US"/>
        </w:rPr>
        <w:t xml:space="preserve"> using an aqueous leaves extract of </w:t>
      </w:r>
      <w:r w:rsidRPr="008B0303">
        <w:rPr>
          <w:rFonts w:eastAsia="Georgia" w:cs="Georgia"/>
          <w:i/>
          <w:iCs/>
          <w:w w:val="105"/>
          <w:szCs w:val="24"/>
          <w:lang w:val="en-US" w:bidi="en-US"/>
        </w:rPr>
        <w:t xml:space="preserve">Rheum ribes </w:t>
      </w:r>
      <w:r w:rsidRPr="008B0303">
        <w:rPr>
          <w:rFonts w:eastAsia="Georgia" w:cs="Georgia"/>
          <w:w w:val="105"/>
          <w:szCs w:val="24"/>
          <w:lang w:val="en-US" w:bidi="en-US"/>
        </w:rPr>
        <w:t>as a potent precursor.</w:t>
      </w:r>
      <w:r w:rsidRPr="008B0303">
        <w:rPr>
          <w:rFonts w:eastAsia="Georgia" w:cs="Arial"/>
          <w:szCs w:val="24"/>
          <w:lang w:val="en-US" w:bidi="fa-IR"/>
        </w:rPr>
        <w:t xml:space="preserve"> </w:t>
      </w:r>
      <w:r w:rsidRPr="008B0303">
        <w:rPr>
          <w:rFonts w:eastAsia="Georgia" w:cs="Georgia"/>
          <w:szCs w:val="24"/>
          <w:lang w:val="en-US" w:bidi="en-US"/>
        </w:rPr>
        <w:t xml:space="preserve">The characterization of prepared mixed metal oxide NPs was comprehensively investigated such as general structure, crystalline phase nature, size and morphologies, chemical characterization and distribution of the elements and thermal degradation behavior. </w:t>
      </w:r>
    </w:p>
    <w:p w14:paraId="28D79E59" w14:textId="07007C03" w:rsidR="00884B7A" w:rsidRPr="008B0303" w:rsidRDefault="00884B7A" w:rsidP="00ED3C67">
      <w:pPr>
        <w:widowControl w:val="0"/>
        <w:autoSpaceDE w:val="0"/>
        <w:autoSpaceDN w:val="0"/>
        <w:spacing w:after="0" w:line="360" w:lineRule="auto"/>
        <w:ind w:firstLine="288"/>
        <w:rPr>
          <w:rFonts w:eastAsia="Georgia" w:cs="Georgia"/>
          <w:szCs w:val="24"/>
          <w:lang w:val="en-US" w:bidi="en-US"/>
        </w:rPr>
      </w:pPr>
      <w:r w:rsidRPr="008B0303">
        <w:rPr>
          <w:rFonts w:eastAsia="Georgia" w:cs="Georgia"/>
          <w:szCs w:val="24"/>
          <w:lang w:val="en-US" w:bidi="en-US"/>
        </w:rPr>
        <w:t xml:space="preserve">The UV-vis spectroscopy technique was applied to the characterization of the </w:t>
      </w:r>
      <w:r w:rsidRPr="008B0303">
        <w:rPr>
          <w:rFonts w:eastAsia="Georgia" w:cs="Georgia"/>
          <w:i/>
          <w:iCs/>
          <w:w w:val="105"/>
          <w:szCs w:val="24"/>
          <w:lang w:val="en-US" w:bidi="en-US"/>
        </w:rPr>
        <w:t xml:space="preserve">Rheum ribes </w:t>
      </w:r>
      <w:r w:rsidRPr="008B0303">
        <w:rPr>
          <w:rFonts w:eastAsia="Georgia" w:cs="Georgia"/>
          <w:szCs w:val="24"/>
          <w:lang w:val="en-US" w:bidi="en-US"/>
        </w:rPr>
        <w:t xml:space="preserve">leaves extract (Fig. </w:t>
      </w:r>
      <w:r w:rsidR="00ED3C67" w:rsidRPr="008B0303">
        <w:rPr>
          <w:rFonts w:eastAsia="Georgia" w:cs="Georgia"/>
          <w:szCs w:val="24"/>
          <w:lang w:val="en-US" w:bidi="en-US"/>
        </w:rPr>
        <w:t>S1</w:t>
      </w:r>
      <w:r w:rsidRPr="008B0303">
        <w:rPr>
          <w:rFonts w:eastAsia="Georgia" w:cs="Georgia"/>
          <w:szCs w:val="24"/>
          <w:lang w:val="en-US" w:bidi="en-US"/>
        </w:rPr>
        <w:t>). The aqueous leaves extract of</w:t>
      </w:r>
      <w:r w:rsidRPr="008B0303">
        <w:rPr>
          <w:rFonts w:eastAsia="Georgia" w:cs="Georgia"/>
          <w:i/>
          <w:iCs/>
          <w:szCs w:val="24"/>
          <w:lang w:val="en-US" w:bidi="en-US"/>
        </w:rPr>
        <w:t xml:space="preserve"> </w:t>
      </w:r>
      <w:r w:rsidRPr="008B0303">
        <w:rPr>
          <w:rFonts w:eastAsia="Georgia" w:cs="Georgia"/>
          <w:i/>
          <w:iCs/>
          <w:w w:val="105"/>
          <w:szCs w:val="24"/>
          <w:lang w:val="en-US" w:bidi="en-US"/>
        </w:rPr>
        <w:t xml:space="preserve">Rheum ribes </w:t>
      </w:r>
      <w:r w:rsidRPr="008B0303">
        <w:rPr>
          <w:rFonts w:eastAsia="Georgia" w:cs="Georgia"/>
          <w:szCs w:val="24"/>
          <w:lang w:val="en-US" w:bidi="en-US"/>
        </w:rPr>
        <w:t xml:space="preserve">contains a highly polar phenolic compound with conjugated double bonds (Fig. </w:t>
      </w:r>
      <w:r w:rsidR="00ED3C67" w:rsidRPr="008B0303">
        <w:rPr>
          <w:rFonts w:eastAsia="Georgia" w:cs="Georgia"/>
          <w:szCs w:val="24"/>
          <w:lang w:val="en-US" w:bidi="en-US"/>
        </w:rPr>
        <w:t>S2</w:t>
      </w:r>
      <w:r w:rsidRPr="008B0303">
        <w:rPr>
          <w:rFonts w:eastAsia="Georgia" w:cs="Georgia"/>
          <w:szCs w:val="24"/>
          <w:lang w:val="en-US" w:bidi="en-US"/>
        </w:rPr>
        <w:t xml:space="preserve">) </w:t>
      </w:r>
      <w:r w:rsidRPr="008B0303">
        <w:rPr>
          <w:rFonts w:eastAsia="Georgia" w:cs="Georgia"/>
          <w:szCs w:val="24"/>
          <w:lang w:val="en-US" w:bidi="en-US"/>
        </w:rPr>
        <w:fldChar w:fldCharType="begin" w:fldLock="1"/>
      </w:r>
      <w:r w:rsidR="00EB3C40" w:rsidRPr="008B0303">
        <w:rPr>
          <w:rFonts w:eastAsia="Georgia" w:cs="Georgia"/>
          <w:szCs w:val="24"/>
          <w:lang w:val="en-US" w:bidi="en-US"/>
        </w:rPr>
        <w:instrText>ADDIN CSL_CITATION {"citationItems":[{"id":"ITEM-1","itemData":{"author":[{"dropping-particle":"","family":"Tartik","given":"Musa","non-dropping-particle":"","parse-names":false,"suffix":""},{"dropping-particle":"","family":"Darendelioglu","given":"Ekrem","non-dropping-particle":"","parse-names":false,"suffix":""},{"dropping-particle":"","family":"Aykutoglu","given":"Gurkan","non-dropping-particle":"","parse-names":false,"suffix":""},{"dropping-particle":"","family":"Baydas","given":"Giyasettin","non-dropping-particle":"","parse-names":false,"suffix":""}],"container-title":"TÜRK DOĞA VE FEN DERGİSİ","id":"ITEM-1","issued":{"date-parts":[["2015"]]},"page":"1","title":"The various biological activities of Rheum ribes extract on different types of cell","type":"article-journal"},"uris":["http://www.mendeley.com/documents/?uuid=09bbf300-30d6-4d98-9935-09dbb84b0ae7"]}],"mendeley":{"formattedCitation":"&lt;span style=\"baseline\"&gt;[4]&lt;/span&gt;","plainTextFormattedCitation":"[4]","previouslyFormattedCitation":"&lt;span style=\"baseline\"&gt;[4]&lt;/span&gt;"},"properties":{"noteIndex":0},"schema":"https://github.com/citation-style-language/schema/raw/master/csl-citation.json"}</w:instrText>
      </w:r>
      <w:r w:rsidRPr="008B0303">
        <w:rPr>
          <w:rFonts w:eastAsia="Georgia" w:cs="Georgia"/>
          <w:szCs w:val="24"/>
          <w:lang w:val="en-US" w:bidi="en-US"/>
        </w:rPr>
        <w:fldChar w:fldCharType="separate"/>
      </w:r>
      <w:r w:rsidR="00B50FDA" w:rsidRPr="008B0303">
        <w:rPr>
          <w:rFonts w:eastAsia="Georgia" w:cs="Georgia"/>
          <w:noProof/>
          <w:szCs w:val="24"/>
          <w:lang w:val="en-US" w:bidi="en-US"/>
        </w:rPr>
        <w:t>[4]</w:t>
      </w:r>
      <w:r w:rsidRPr="008B0303">
        <w:rPr>
          <w:rFonts w:eastAsia="Georgia" w:cs="Georgia"/>
          <w:szCs w:val="24"/>
          <w:lang w:val="en-US" w:bidi="en-US"/>
        </w:rPr>
        <w:fldChar w:fldCharType="end"/>
      </w:r>
      <w:r w:rsidRPr="008B0303">
        <w:rPr>
          <w:rFonts w:eastAsia="Georgia" w:cs="Georgia"/>
          <w:szCs w:val="24"/>
          <w:lang w:val="en-US" w:bidi="en-US"/>
        </w:rPr>
        <w:t>. The absorbance bands of plant extract at λ</w:t>
      </w:r>
      <w:r w:rsidRPr="008B0303">
        <w:rPr>
          <w:rFonts w:eastAsia="Georgia" w:cs="Georgia"/>
          <w:szCs w:val="24"/>
          <w:vertAlign w:val="subscript"/>
          <w:lang w:val="en-US" w:bidi="en-US"/>
        </w:rPr>
        <w:t>max</w:t>
      </w:r>
      <w:r w:rsidRPr="008B0303">
        <w:rPr>
          <w:rFonts w:eastAsia="Georgia" w:cs="Georgia"/>
          <w:szCs w:val="24"/>
          <w:lang w:val="en-US" w:bidi="en-US"/>
        </w:rPr>
        <w:t xml:space="preserve"> 348 nm can be ascribed to π→π</w:t>
      </w:r>
      <w:r w:rsidRPr="008B0303">
        <w:rPr>
          <w:rFonts w:eastAsia="Georgia" w:cs="Georgia"/>
          <w:szCs w:val="24"/>
          <w:vertAlign w:val="superscript"/>
          <w:lang w:val="en-US" w:bidi="en-US"/>
        </w:rPr>
        <w:t>*</w:t>
      </w:r>
      <w:r w:rsidRPr="008B0303">
        <w:rPr>
          <w:rFonts w:eastAsia="Georgia" w:cs="Georgia"/>
          <w:szCs w:val="24"/>
          <w:lang w:val="en-US" w:bidi="en-US"/>
        </w:rPr>
        <w:t xml:space="preserve"> transition of double bonds within the cinnamoyl system. The existence of the absorption band at λ</w:t>
      </w:r>
      <w:r w:rsidRPr="008B0303">
        <w:rPr>
          <w:rFonts w:eastAsia="Georgia" w:cs="Georgia"/>
          <w:szCs w:val="24"/>
          <w:vertAlign w:val="subscript"/>
          <w:lang w:val="en-US" w:bidi="en-US"/>
        </w:rPr>
        <w:t>max</w:t>
      </w:r>
      <w:r w:rsidRPr="008B0303">
        <w:rPr>
          <w:rFonts w:eastAsia="Georgia" w:cs="Georgia"/>
          <w:szCs w:val="24"/>
          <w:lang w:val="en-US" w:bidi="en-US"/>
        </w:rPr>
        <w:t xml:space="preserve"> 236 nm confirms the presence of phenolic compounds in the extract and was related to the π→π</w:t>
      </w:r>
      <w:r w:rsidRPr="008B0303">
        <w:rPr>
          <w:rFonts w:eastAsia="Georgia" w:cs="Georgia"/>
          <w:szCs w:val="24"/>
          <w:vertAlign w:val="superscript"/>
          <w:lang w:val="en-US" w:bidi="en-US"/>
        </w:rPr>
        <w:t>*</w:t>
      </w:r>
      <w:r w:rsidRPr="008B0303">
        <w:rPr>
          <w:rFonts w:eastAsia="Georgia" w:cs="Georgia"/>
          <w:szCs w:val="24"/>
          <w:lang w:val="en-US" w:bidi="en-US"/>
        </w:rPr>
        <w:t xml:space="preserve"> transitions of the benzoyl system. As previously reported in the literature, these signals were fingerprint characteristics of flavones nuclei being part and parcel of the </w:t>
      </w:r>
      <w:r w:rsidRPr="008B0303">
        <w:rPr>
          <w:rFonts w:eastAsia="Georgia" w:cs="Georgia"/>
          <w:i/>
          <w:iCs/>
          <w:w w:val="105"/>
          <w:szCs w:val="24"/>
          <w:lang w:val="en-US" w:bidi="en-US"/>
        </w:rPr>
        <w:t xml:space="preserve">Rheum ribes </w:t>
      </w:r>
      <w:r w:rsidRPr="008B0303">
        <w:rPr>
          <w:rFonts w:eastAsia="Georgia" w:cs="Georgia"/>
          <w:szCs w:val="24"/>
          <w:lang w:val="en-US" w:bidi="en-US"/>
        </w:rPr>
        <w:t xml:space="preserve">extract </w:t>
      </w:r>
      <w:r w:rsidRPr="008B0303">
        <w:rPr>
          <w:rFonts w:eastAsia="Georgia" w:cs="Georgia"/>
          <w:szCs w:val="24"/>
          <w:lang w:val="en-US" w:bidi="en-US"/>
        </w:rPr>
        <w:fldChar w:fldCharType="begin" w:fldLock="1"/>
      </w:r>
      <w:r w:rsidR="00EB3C40" w:rsidRPr="008B0303">
        <w:rPr>
          <w:rFonts w:eastAsia="Georgia" w:cs="Georgia"/>
          <w:szCs w:val="24"/>
          <w:lang w:val="en-US" w:bidi="en-US"/>
        </w:rPr>
        <w:instrText>ADDIN CSL_CITATION {"citationItems":[{"id":"ITEM-1","itemData":{"author":[{"dropping-particle":"","family":"Tosun","given":"Fatma","non-dropping-particle":"","parse-names":false,"suffix":""},{"dropping-particle":"","family":"Kizilay","given":"C A","non-dropping-particle":"","parse-names":false,"suffix":""}],"container-title":"J Fac Pharm Ankara","id":"ITEM-1","issued":{"date-parts":[["2003"]]},"page":"31-35","title":"Anthraquinones and flavonoids from Rheum ribes","type":"article-journal","volume":"32"},"uris":["http://www.mendeley.com/documents/?uuid=6031f636-564e-4583-af54-e96d2478fd95"]}],"mendeley":{"formattedCitation":"&lt;span style=\"baseline\"&gt;[5]&lt;/span&gt;","plainTextFormattedCitation":"[5]","previouslyFormattedCitation":"&lt;span style=\"baseline\"&gt;[5]&lt;/span&gt;"},"properties":{"noteIndex":0},"schema":"https://github.com/citation-style-language/schema/raw/master/csl-citation.json"}</w:instrText>
      </w:r>
      <w:r w:rsidRPr="008B0303">
        <w:rPr>
          <w:rFonts w:eastAsia="Georgia" w:cs="Georgia"/>
          <w:szCs w:val="24"/>
          <w:lang w:val="en-US" w:bidi="en-US"/>
        </w:rPr>
        <w:fldChar w:fldCharType="separate"/>
      </w:r>
      <w:r w:rsidR="00B50FDA" w:rsidRPr="008B0303">
        <w:rPr>
          <w:rFonts w:eastAsia="Georgia" w:cs="Georgia"/>
          <w:noProof/>
          <w:szCs w:val="24"/>
          <w:lang w:val="en-US" w:bidi="en-US"/>
        </w:rPr>
        <w:t>[5]</w:t>
      </w:r>
      <w:r w:rsidRPr="008B0303">
        <w:rPr>
          <w:rFonts w:eastAsia="Georgia" w:cs="Georgia"/>
          <w:szCs w:val="24"/>
          <w:lang w:val="en-US" w:bidi="en-US"/>
        </w:rPr>
        <w:fldChar w:fldCharType="end"/>
      </w:r>
      <w:r w:rsidRPr="008B0303">
        <w:rPr>
          <w:rFonts w:eastAsia="Georgia" w:cs="Georgia"/>
          <w:szCs w:val="24"/>
          <w:lang w:val="en-US" w:bidi="en-US"/>
        </w:rPr>
        <w:t xml:space="preserve">. </w:t>
      </w:r>
    </w:p>
    <w:p w14:paraId="2910ABDF" w14:textId="77777777" w:rsidR="005656A7" w:rsidRPr="008B0303" w:rsidRDefault="005656A7" w:rsidP="005656A7">
      <w:pPr>
        <w:pStyle w:val="BodyText"/>
        <w:keepNext/>
        <w:spacing w:line="360" w:lineRule="auto"/>
        <w:jc w:val="center"/>
      </w:pPr>
      <w:r w:rsidRPr="008B0303">
        <w:rPr>
          <w:noProof/>
          <w:lang w:bidi="ar-SA"/>
        </w:rPr>
        <w:lastRenderedPageBreak/>
        <w:drawing>
          <wp:inline distT="0" distB="0" distL="0" distR="0" wp14:anchorId="789AA8AF" wp14:editId="60464CB7">
            <wp:extent cx="3390900" cy="2832100"/>
            <wp:effectExtent l="0" t="0" r="0" b="0"/>
            <wp:docPr id="13" name="Picture 13" descr="C:\Users\DearUser\Documents\Ph.D Thesis\3-Tetrazole (series C)\2-CuONiOZnO\Submit\3-Journal of Colloid and Interface Science\Tiff\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Users\DearUser\Documents\Ph.D Thesis\3-Tetrazole (series C)\2-CuONiOZnO\Submit\3-Journal of Colloid and Interface Science\Tiff\Fig.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2832100"/>
                    </a:xfrm>
                    <a:prstGeom prst="rect">
                      <a:avLst/>
                    </a:prstGeom>
                    <a:noFill/>
                    <a:ln>
                      <a:noFill/>
                    </a:ln>
                  </pic:spPr>
                </pic:pic>
              </a:graphicData>
            </a:graphic>
          </wp:inline>
        </w:drawing>
      </w:r>
    </w:p>
    <w:p w14:paraId="7F9E57C9" w14:textId="33FF175C" w:rsidR="005656A7" w:rsidRPr="008B0303" w:rsidRDefault="005656A7" w:rsidP="00ED3C67">
      <w:pPr>
        <w:pStyle w:val="Caption"/>
        <w:spacing w:line="360" w:lineRule="auto"/>
        <w:jc w:val="center"/>
        <w:rPr>
          <w:b/>
          <w:bCs/>
          <w:i w:val="0"/>
          <w:iCs w:val="0"/>
          <w:sz w:val="20"/>
          <w:szCs w:val="20"/>
        </w:rPr>
      </w:pPr>
      <w:bookmarkStart w:id="2" w:name="_Ref31221832"/>
      <w:r w:rsidRPr="008B0303">
        <w:rPr>
          <w:b/>
          <w:bCs/>
          <w:i w:val="0"/>
          <w:iCs w:val="0"/>
          <w:sz w:val="20"/>
          <w:szCs w:val="20"/>
        </w:rPr>
        <w:t xml:space="preserve">Fig. </w:t>
      </w:r>
      <w:bookmarkEnd w:id="2"/>
      <w:r w:rsidR="00ED3C67" w:rsidRPr="008B0303">
        <w:rPr>
          <w:b/>
          <w:bCs/>
          <w:i w:val="0"/>
          <w:iCs w:val="0"/>
          <w:sz w:val="20"/>
          <w:szCs w:val="20"/>
        </w:rPr>
        <w:t>S1</w:t>
      </w:r>
      <w:r w:rsidRPr="008B0303">
        <w:rPr>
          <w:b/>
          <w:bCs/>
          <w:i w:val="0"/>
          <w:iCs w:val="0"/>
          <w:sz w:val="20"/>
          <w:szCs w:val="20"/>
        </w:rPr>
        <w:t>.</w:t>
      </w:r>
      <w:r w:rsidRPr="008B0303">
        <w:rPr>
          <w:sz w:val="24"/>
          <w:szCs w:val="24"/>
          <w:lang w:val="es-ES"/>
        </w:rPr>
        <w:t xml:space="preserve"> </w:t>
      </w:r>
      <w:r w:rsidRPr="008B0303">
        <w:rPr>
          <w:i w:val="0"/>
          <w:iCs w:val="0"/>
          <w:sz w:val="20"/>
          <w:szCs w:val="20"/>
          <w:lang w:val="es-ES"/>
        </w:rPr>
        <w:t>The UV-vis spectrum of the aqueous leaves extracts of Rheum ribes.</w:t>
      </w:r>
    </w:p>
    <w:p w14:paraId="568243B1" w14:textId="77777777" w:rsidR="005656A7" w:rsidRPr="008B0303" w:rsidRDefault="005656A7" w:rsidP="005656A7">
      <w:pPr>
        <w:keepNext/>
        <w:spacing w:line="360" w:lineRule="auto"/>
        <w:jc w:val="center"/>
      </w:pPr>
      <w:r w:rsidRPr="008B0303">
        <w:rPr>
          <w:noProof/>
          <w:lang w:val="en-US"/>
        </w:rPr>
        <w:drawing>
          <wp:inline distT="0" distB="0" distL="0" distR="0" wp14:anchorId="698821C5" wp14:editId="26846194">
            <wp:extent cx="4895850" cy="2355850"/>
            <wp:effectExtent l="0" t="0" r="0" b="0"/>
            <wp:docPr id="19" name="Picture 19" descr="C:\Users\DearUser\Documents\Ph.D Thesis\3-Tetrazole (series C)\2-CuONiOZnO\Submit\3-Journal of Colloid and Interface Science\Tiff\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Users\DearUser\Documents\Ph.D Thesis\3-Tetrazole (series C)\2-CuONiOZnO\Submit\3-Journal of Colloid and Interface Science\Tiff\Fig.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850" cy="2355850"/>
                    </a:xfrm>
                    <a:prstGeom prst="rect">
                      <a:avLst/>
                    </a:prstGeom>
                    <a:noFill/>
                    <a:ln>
                      <a:noFill/>
                    </a:ln>
                  </pic:spPr>
                </pic:pic>
              </a:graphicData>
            </a:graphic>
          </wp:inline>
        </w:drawing>
      </w:r>
    </w:p>
    <w:p w14:paraId="5E6BD2F0" w14:textId="378DA9C6" w:rsidR="005656A7" w:rsidRPr="008B0303" w:rsidRDefault="005656A7" w:rsidP="00ED3C67">
      <w:pPr>
        <w:jc w:val="center"/>
      </w:pPr>
      <w:r w:rsidRPr="008B0303">
        <w:rPr>
          <w:b/>
          <w:bCs/>
          <w:sz w:val="20"/>
          <w:szCs w:val="20"/>
        </w:rPr>
        <w:t xml:space="preserve">Fig. </w:t>
      </w:r>
      <w:r w:rsidR="00ED3C67" w:rsidRPr="008B0303">
        <w:rPr>
          <w:b/>
          <w:bCs/>
          <w:sz w:val="20"/>
          <w:szCs w:val="20"/>
        </w:rPr>
        <w:t>S2</w:t>
      </w:r>
      <w:r w:rsidRPr="008B0303">
        <w:rPr>
          <w:b/>
          <w:bCs/>
          <w:sz w:val="20"/>
          <w:szCs w:val="20"/>
        </w:rPr>
        <w:t>.</w:t>
      </w:r>
      <w:r w:rsidRPr="008B0303">
        <w:rPr>
          <w:sz w:val="20"/>
          <w:szCs w:val="20"/>
          <w:lang w:val="en"/>
        </w:rPr>
        <w:t xml:space="preserve"> </w:t>
      </w:r>
      <w:r w:rsidRPr="008B0303">
        <w:rPr>
          <w:sz w:val="20"/>
          <w:szCs w:val="20"/>
          <w:lang w:val="en" w:bidi="en-US"/>
        </w:rPr>
        <w:t>Some phytochemicals present in the Rheum ribes extract.</w:t>
      </w:r>
    </w:p>
    <w:p w14:paraId="086D4EB2" w14:textId="7F4F5093" w:rsidR="00884B7A" w:rsidRPr="008B0303" w:rsidRDefault="00884B7A" w:rsidP="00ED3C67">
      <w:pPr>
        <w:widowControl w:val="0"/>
        <w:autoSpaceDE w:val="0"/>
        <w:autoSpaceDN w:val="0"/>
        <w:spacing w:after="0" w:line="360" w:lineRule="auto"/>
        <w:ind w:firstLine="288"/>
        <w:rPr>
          <w:rFonts w:eastAsia="Georgia" w:cs="Georgia"/>
          <w:w w:val="105"/>
          <w:szCs w:val="24"/>
          <w:lang w:val="en-US" w:bidi="en-US"/>
        </w:rPr>
      </w:pPr>
      <w:r w:rsidRPr="008B0303">
        <w:rPr>
          <w:rFonts w:eastAsia="Georgia" w:cs="Georgia"/>
          <w:szCs w:val="24"/>
          <w:lang w:val="en-US"/>
        </w:rPr>
        <w:t xml:space="preserve">The presence of </w:t>
      </w:r>
      <w:r w:rsidRPr="008B0303">
        <w:rPr>
          <w:rFonts w:eastAsia="Georgia" w:cs="Georgia"/>
          <w:szCs w:val="24"/>
          <w:lang w:val="en-US" w:bidi="en-US"/>
        </w:rPr>
        <w:t>these</w:t>
      </w:r>
      <w:r w:rsidRPr="008B0303">
        <w:rPr>
          <w:rFonts w:eastAsia="Georgia" w:cs="Georgia"/>
          <w:szCs w:val="24"/>
          <w:lang w:val="en-US"/>
        </w:rPr>
        <w:t xml:space="preserve"> phytoconstituents with their unique functional groups was responsible for the reduction of metal ions, which may be confirmed by using the Fourier Transform Infrared (FT-IR) spectroscopy. The structural and surface information were evaluated by the FT-IR spectra of </w:t>
      </w:r>
      <w:r w:rsidRPr="008B0303">
        <w:rPr>
          <w:rFonts w:eastAsia="Georgia" w:cs="Georgia"/>
          <w:szCs w:val="24"/>
          <w:lang w:val="en-US" w:bidi="en-US"/>
        </w:rPr>
        <w:t xml:space="preserve">the </w:t>
      </w:r>
      <w:r w:rsidRPr="008B0303">
        <w:rPr>
          <w:rFonts w:eastAsia="Georgia" w:cs="Georgia"/>
          <w:i/>
          <w:iCs/>
          <w:szCs w:val="24"/>
          <w:lang w:val="en-US" w:bidi="en-US"/>
        </w:rPr>
        <w:t>Rheum ribes</w:t>
      </w:r>
      <w:r w:rsidRPr="008B0303">
        <w:rPr>
          <w:rFonts w:eastAsia="Georgia" w:cs="Georgia"/>
          <w:szCs w:val="24"/>
          <w:lang w:val="en-US" w:bidi="en-US"/>
        </w:rPr>
        <w:t xml:space="preserve"> leaves extract</w:t>
      </w:r>
      <w:r w:rsidRPr="008B0303">
        <w:rPr>
          <w:rFonts w:eastAsia="Georgia" w:cs="Georgia"/>
          <w:szCs w:val="24"/>
          <w:lang w:val="en-US"/>
        </w:rPr>
        <w:t xml:space="preserve"> and then, the green synthesized </w:t>
      </w:r>
      <w:r w:rsidRPr="008B0303">
        <w:rPr>
          <w:rFonts w:eastAsia="Georgia" w:cs="Georgia"/>
          <w:iCs/>
          <w:w w:val="105"/>
          <w:szCs w:val="24"/>
          <w:lang w:val="en-US" w:bidi="en-US"/>
        </w:rPr>
        <w:t>CuO-NiO-ZnO NPs</w:t>
      </w:r>
      <w:r w:rsidRPr="008B0303">
        <w:rPr>
          <w:rFonts w:eastAsia="Georgia" w:cs="Georgia"/>
          <w:szCs w:val="24"/>
          <w:lang w:val="en-US"/>
        </w:rPr>
        <w:t xml:space="preserve"> were produced (</w:t>
      </w:r>
      <w:r w:rsidRPr="008B0303">
        <w:rPr>
          <w:rFonts w:eastAsia="Georgia" w:cs="Georgia"/>
          <w:szCs w:val="24"/>
          <w:lang w:val="en-US" w:bidi="en-US"/>
        </w:rPr>
        <w:t xml:space="preserve">Fig. </w:t>
      </w:r>
      <w:r w:rsidR="00ED3C67" w:rsidRPr="008B0303">
        <w:rPr>
          <w:rFonts w:eastAsia="Georgia" w:cs="Georgia"/>
          <w:szCs w:val="24"/>
          <w:lang w:val="en-US" w:bidi="en-US"/>
        </w:rPr>
        <w:t>S3</w:t>
      </w:r>
      <w:r w:rsidRPr="008B0303">
        <w:rPr>
          <w:rFonts w:eastAsia="Georgia" w:cs="Georgia"/>
          <w:szCs w:val="24"/>
          <w:lang w:val="en-US" w:bidi="en-US"/>
        </w:rPr>
        <w:t>)</w:t>
      </w:r>
      <w:r w:rsidRPr="008B0303">
        <w:rPr>
          <w:rFonts w:eastAsia="Georgia" w:cs="Georgia"/>
          <w:szCs w:val="24"/>
          <w:lang w:val="en-US"/>
        </w:rPr>
        <w:t xml:space="preserve">. </w:t>
      </w:r>
      <w:r w:rsidRPr="008B0303">
        <w:rPr>
          <w:rFonts w:eastAsia="Georgia" w:cs="Georgia"/>
          <w:szCs w:val="24"/>
          <w:lang w:val="en-US" w:bidi="en-US"/>
        </w:rPr>
        <w:t xml:space="preserve">The </w:t>
      </w:r>
      <w:r w:rsidRPr="008B0303">
        <w:rPr>
          <w:rFonts w:eastAsia="Georgia" w:cs="Georgia"/>
          <w:w w:val="105"/>
          <w:szCs w:val="24"/>
          <w:lang w:val="en-US" w:bidi="en-US"/>
        </w:rPr>
        <w:t xml:space="preserve">broad peak </w:t>
      </w:r>
      <w:r w:rsidRPr="008B0303">
        <w:rPr>
          <w:rFonts w:eastAsia="Georgia" w:cs="Georgia"/>
          <w:szCs w:val="24"/>
          <w:lang w:val="en-US" w:bidi="en-US"/>
        </w:rPr>
        <w:t xml:space="preserve">of the </w:t>
      </w:r>
      <w:r w:rsidRPr="008B0303">
        <w:rPr>
          <w:rFonts w:eastAsia="Georgia" w:cs="Georgia"/>
          <w:w w:val="105"/>
          <w:szCs w:val="24"/>
          <w:lang w:val="en-US" w:bidi="en-US"/>
        </w:rPr>
        <w:t>plant extract</w:t>
      </w:r>
      <w:r w:rsidRPr="008B0303">
        <w:rPr>
          <w:rFonts w:eastAsia="Georgia" w:cs="Georgia"/>
          <w:szCs w:val="24"/>
          <w:lang w:val="en-US" w:bidi="en-US"/>
        </w:rPr>
        <w:t xml:space="preserve"> was </w:t>
      </w:r>
      <w:r w:rsidRPr="008B0303">
        <w:rPr>
          <w:rFonts w:eastAsia="Georgia" w:cs="Georgia"/>
          <w:w w:val="105"/>
          <w:szCs w:val="24"/>
          <w:lang w:val="en-US" w:bidi="en-US"/>
        </w:rPr>
        <w:t>at 2925 to 3370 cm</w:t>
      </w:r>
      <w:r w:rsidRPr="008B0303">
        <w:rPr>
          <w:rFonts w:eastAsia="Georgia" w:cs="Georgia" w:hint="eastAsia"/>
          <w:w w:val="105"/>
          <w:szCs w:val="24"/>
          <w:vertAlign w:val="superscript"/>
          <w:lang w:val="en-US" w:bidi="en-US"/>
        </w:rPr>
        <w:t>-</w:t>
      </w:r>
      <w:r w:rsidRPr="008B0303">
        <w:rPr>
          <w:rFonts w:eastAsia="Georgia" w:cs="Georgia"/>
          <w:w w:val="105"/>
          <w:szCs w:val="24"/>
          <w:vertAlign w:val="superscript"/>
          <w:lang w:val="en-US" w:bidi="en-US"/>
        </w:rPr>
        <w:t>1</w:t>
      </w:r>
      <w:r w:rsidRPr="008B0303">
        <w:rPr>
          <w:rFonts w:eastAsia="Georgia" w:cs="Georgia"/>
          <w:szCs w:val="24"/>
          <w:lang w:val="en-US" w:bidi="en-US"/>
        </w:rPr>
        <w:t xml:space="preserve"> wavenumber which was attributed to the presence of </w:t>
      </w:r>
      <w:r w:rsidRPr="008B0303">
        <w:rPr>
          <w:rFonts w:eastAsia="Georgia" w:cs="Georgia"/>
          <w:w w:val="105"/>
          <w:szCs w:val="24"/>
          <w:lang w:val="en-US" w:bidi="en-US"/>
        </w:rPr>
        <w:t xml:space="preserve">C-H (Aliphatic, Aromatic, and/or Aldehyde), and </w:t>
      </w:r>
      <w:r w:rsidRPr="008B0303">
        <w:rPr>
          <w:rFonts w:eastAsia="Georgia" w:cs="Georgia"/>
          <w:szCs w:val="24"/>
          <w:lang w:val="en-US" w:bidi="en-US"/>
        </w:rPr>
        <w:t>O-H (alcoholic and/or phenolic) s</w:t>
      </w:r>
      <w:r w:rsidRPr="008B0303">
        <w:rPr>
          <w:rFonts w:eastAsia="Georgia" w:cs="Georgia"/>
          <w:w w:val="105"/>
          <w:szCs w:val="24"/>
          <w:lang w:val="en-US" w:bidi="en-US"/>
        </w:rPr>
        <w:t xml:space="preserve">tretching vibrations of </w:t>
      </w:r>
      <w:r w:rsidRPr="008B0303">
        <w:rPr>
          <w:rFonts w:eastAsia="Georgia" w:cs="Georgia"/>
          <w:szCs w:val="24"/>
          <w:lang w:val="en-US" w:bidi="en-US"/>
        </w:rPr>
        <w:t>extract biomolecules</w:t>
      </w:r>
      <w:r w:rsidRPr="008B0303">
        <w:rPr>
          <w:rFonts w:eastAsia="Georgia" w:cs="Georgia"/>
          <w:w w:val="105"/>
          <w:szCs w:val="24"/>
          <w:lang w:val="en-US" w:bidi="en-US"/>
        </w:rPr>
        <w:t xml:space="preserve"> </w:t>
      </w:r>
      <w:r w:rsidRPr="008B0303">
        <w:rPr>
          <w:rFonts w:eastAsia="Georgia" w:cs="Georgia"/>
          <w:w w:val="105"/>
          <w:szCs w:val="24"/>
          <w:lang w:val="en-US" w:bidi="en-US"/>
        </w:rPr>
        <w:fldChar w:fldCharType="begin" w:fldLock="1"/>
      </w:r>
      <w:r w:rsidR="00EB3C40" w:rsidRPr="008B0303">
        <w:rPr>
          <w:rFonts w:eastAsia="Georgia" w:cs="Georgia"/>
          <w:w w:val="105"/>
          <w:szCs w:val="24"/>
          <w:lang w:val="en-US" w:bidi="en-US"/>
        </w:rPr>
        <w:instrText>ADDIN CSL_CITATION {"citationItems":[{"id":"ITEM-1","itemData":{"DOI":"https://doi.org/10.1016/j.ultsonch.2019.104613","ISSN":"1350-4177","abstract":"The leaf extract of a medicinally important plant, watercress (Nasturtium officinale), was obtained through an ultrasound-facilitated method and utilized for the preparation of ZnO nanoparticles via a joint ultrasound-microwave assisted procedure. The characteristics of the extract enriched nanoparticles (Ext/ZnO) were determined by SEM, TEM, XRD, EDX, BET, FTIR, TGA, and UV-Vis DRS analyses and compared to that of ZnO prepared in the absence of the extract (ZnO). The presence of carbon and carbonaceous bonds, changes in the morphology, size, band gap energy, and weight-decay percentage were a number of differences between ZnO and Ext/ZnO that confirmed the link of extract over nanoparticles. Ext/ZnO, watercress leaf extract, ZnO, and insulin therapies were administrated to treat alloxan-diabetic Wister rats and their healing effectiveness results were compared to one another. The serum levels of the main diabetic indices such as insulin, fasting blood glucose, and lipid profile (total triglyceride, total cholesterol, and high-density lipoprotein cholesterol) were estimated for healthy, diabetic, and the rats rehabilitated with the studied therapeutic agents. The watercress extract-enriched ZnO nanoparticles offered the best performance and suppressed the diabetic status of rats. Moreover, both ZnO samples satisfactory inhibited the activities of Staphylococcus aureus and Escherichia coli bacteria. Based on the results, the application of Nasturtium officinale leaf extract can strongly empower ZnO nanoparticles towards superior antidiabetic and enhanced antibacterial activities.","author":[{"dropping-particle":"","family":"Bayrami","given":"Abolfazl","non-dropping-particle":"","parse-names":false,"suffix":""},{"dropping-particle":"","family":"Ghorbani","given":"Elham","non-dropping-particle":"","parse-names":false,"suffix":""},{"dropping-particle":"","family":"Rahim Pouran","given":"Shima","non-dropping-particle":"","parse-names":false,"suffix":""},{"dropping-particle":"","family":"Habibi-Yangjeh","given":"Aziz","non-dropping-particle":"","parse-names":false,"suffix":""},{"dropping-particle":"","family":"Khataee","given":"Alireza","non-dropping-particle":"","parse-names":false,"suffix":""},{"dropping-particle":"","family":"Bayrami","given":"Mahdi","non-dropping-particle":"","parse-names":false,"suffix":""}],"container-title":"Ultrasonics Sonochemistry","id":"ITEM-1","issued":{"date-parts":[["2019"]]},"page":"104613","title":"Enriched zinc oxide nanoparticles by Nasturtium officinale leaf extract: Joint ultrasound-microwave-facilitated synthesis, characterization, and implementation for diabetes control and bacterial inhibition","type":"article-journal","volume":"58"},"uris":["http://www.mendeley.com/documents/?uuid=0fea598d-d96e-4a7c-ae45-b07bba034e1d"]}],"mendeley":{"formattedCitation":"&lt;span style=\"baseline\"&gt;[6]&lt;/span&gt;","plainTextFormattedCitation":"[6]","previouslyFormattedCitation":"&lt;span style=\"baseline\"&gt;[6]&lt;/span&gt;"},"properties":{"noteIndex":0},"schema":"https://github.com/citation-style-language/schema/raw/master/csl-citation.json"}</w:instrText>
      </w:r>
      <w:r w:rsidRPr="008B0303">
        <w:rPr>
          <w:rFonts w:eastAsia="Georgia" w:cs="Georgia"/>
          <w:w w:val="105"/>
          <w:szCs w:val="24"/>
          <w:lang w:val="en-US" w:bidi="en-US"/>
        </w:rPr>
        <w:fldChar w:fldCharType="separate"/>
      </w:r>
      <w:r w:rsidR="00B50FDA" w:rsidRPr="008B0303">
        <w:rPr>
          <w:rFonts w:eastAsia="Georgia" w:cs="Georgia"/>
          <w:noProof/>
          <w:w w:val="105"/>
          <w:szCs w:val="24"/>
          <w:lang w:val="en-US" w:bidi="en-US"/>
        </w:rPr>
        <w:t>[6]</w:t>
      </w:r>
      <w:r w:rsidRPr="008B0303">
        <w:rPr>
          <w:rFonts w:eastAsia="Georgia" w:cs="Georgia"/>
          <w:w w:val="105"/>
          <w:szCs w:val="24"/>
          <w:lang w:val="en-US" w:bidi="en-US"/>
        </w:rPr>
        <w:fldChar w:fldCharType="end"/>
      </w:r>
      <w:r w:rsidRPr="008B0303">
        <w:rPr>
          <w:rFonts w:eastAsia="Georgia" w:cs="Georgia"/>
          <w:w w:val="105"/>
          <w:szCs w:val="24"/>
          <w:lang w:val="en-US" w:bidi="en-US"/>
        </w:rPr>
        <w:t xml:space="preserve">. </w:t>
      </w:r>
      <w:r w:rsidRPr="008B0303">
        <w:rPr>
          <w:rFonts w:eastAsia="Georgia" w:cs="Georgia"/>
          <w:szCs w:val="24"/>
          <w:lang w:val="en-US" w:bidi="en-US"/>
        </w:rPr>
        <w:t xml:space="preserve">The peak of </w:t>
      </w:r>
      <w:r w:rsidRPr="008B0303">
        <w:rPr>
          <w:rFonts w:eastAsia="Georgia" w:cs="Georgia"/>
          <w:w w:val="105"/>
          <w:szCs w:val="24"/>
          <w:lang w:val="en-US" w:bidi="en-US"/>
        </w:rPr>
        <w:t>1616 cm</w:t>
      </w:r>
      <w:r w:rsidRPr="008B0303">
        <w:rPr>
          <w:rFonts w:eastAsia="Georgia" w:cs="Georgia" w:hint="eastAsia"/>
          <w:w w:val="105"/>
          <w:szCs w:val="24"/>
          <w:vertAlign w:val="superscript"/>
          <w:lang w:val="en-US" w:bidi="en-US"/>
        </w:rPr>
        <w:t>-</w:t>
      </w:r>
      <w:r w:rsidRPr="008B0303">
        <w:rPr>
          <w:rFonts w:eastAsia="Georgia" w:cs="Georgia"/>
          <w:w w:val="105"/>
          <w:szCs w:val="24"/>
          <w:vertAlign w:val="superscript"/>
          <w:lang w:val="en-US" w:bidi="en-US"/>
        </w:rPr>
        <w:t xml:space="preserve">1 </w:t>
      </w:r>
      <w:r w:rsidRPr="008B0303">
        <w:rPr>
          <w:rFonts w:eastAsia="Georgia" w:cs="Georgia"/>
          <w:w w:val="105"/>
          <w:szCs w:val="24"/>
          <w:lang w:val="en-US" w:bidi="en-US"/>
        </w:rPr>
        <w:t>could be referred to stretching vibrations of C</w:t>
      </w:r>
      <w:r w:rsidRPr="008B0303">
        <w:rPr>
          <w:rFonts w:eastAsia="Georgia" w:cs="Times New Roman"/>
          <w:w w:val="105"/>
          <w:szCs w:val="24"/>
          <w:lang w:val="en-US" w:bidi="en-US"/>
        </w:rPr>
        <w:t>=</w:t>
      </w:r>
      <w:r w:rsidRPr="008B0303">
        <w:rPr>
          <w:rFonts w:eastAsia="Georgia" w:cs="Georgia"/>
          <w:w w:val="105"/>
          <w:szCs w:val="24"/>
          <w:lang w:val="en-US" w:bidi="en-US"/>
        </w:rPr>
        <w:t>C</w:t>
      </w:r>
      <w:r w:rsidRPr="008B0303">
        <w:rPr>
          <w:rFonts w:eastAsia="Georgia" w:cs="Georgia"/>
          <w:szCs w:val="24"/>
          <w:lang w:val="en-US" w:bidi="en-US"/>
        </w:rPr>
        <w:t xml:space="preserve"> </w:t>
      </w:r>
      <w:r w:rsidRPr="008B0303">
        <w:rPr>
          <w:rFonts w:eastAsia="Georgia" w:cs="Georgia"/>
          <w:w w:val="105"/>
          <w:szCs w:val="24"/>
          <w:lang w:val="en-US" w:bidi="en-US"/>
        </w:rPr>
        <w:t>bonds of aromatic compounds</w:t>
      </w:r>
      <w:r w:rsidRPr="008B0303">
        <w:rPr>
          <w:rFonts w:eastAsia="Georgia" w:cs="Georgia"/>
          <w:szCs w:val="24"/>
          <w:lang w:val="en-US" w:bidi="en-US"/>
        </w:rPr>
        <w:t xml:space="preserve">. The stretching vibration from </w:t>
      </w:r>
      <w:r w:rsidRPr="008B0303">
        <w:rPr>
          <w:rFonts w:eastAsia="Georgia" w:cs="Georgia"/>
          <w:w w:val="105"/>
          <w:szCs w:val="24"/>
          <w:lang w:val="en-US" w:bidi="en-US"/>
        </w:rPr>
        <w:t>1038 to 1232 cm</w:t>
      </w:r>
      <w:r w:rsidRPr="008B0303">
        <w:rPr>
          <w:rFonts w:eastAsia="Georgia" w:cs="Times New Roman"/>
          <w:w w:val="105"/>
          <w:szCs w:val="24"/>
          <w:vertAlign w:val="superscript"/>
          <w:lang w:val="en-US" w:bidi="en-US"/>
        </w:rPr>
        <w:t>−1</w:t>
      </w:r>
      <w:r w:rsidRPr="008B0303">
        <w:rPr>
          <w:rFonts w:eastAsia="Georgia" w:cs="Georgia"/>
          <w:w w:val="105"/>
          <w:szCs w:val="24"/>
          <w:lang w:val="en-US" w:bidi="en-US"/>
        </w:rPr>
        <w:t xml:space="preserve"> </w:t>
      </w:r>
      <w:r w:rsidRPr="008B0303">
        <w:rPr>
          <w:rFonts w:eastAsia="Georgia" w:cs="Georgia"/>
          <w:szCs w:val="24"/>
          <w:lang w:val="en-US" w:bidi="en-US"/>
        </w:rPr>
        <w:t xml:space="preserve">was </w:t>
      </w:r>
      <w:r w:rsidRPr="008B0303">
        <w:rPr>
          <w:rFonts w:eastAsia="Georgia" w:cs="Georgia"/>
          <w:w w:val="105"/>
          <w:szCs w:val="24"/>
          <w:lang w:val="en-US" w:bidi="en-US"/>
        </w:rPr>
        <w:t xml:space="preserve">C-X (C–H bending and C–O stretching) </w:t>
      </w:r>
      <w:r w:rsidRPr="008B0303">
        <w:rPr>
          <w:rFonts w:eastAsia="Georgia" w:cs="Georgia"/>
          <w:w w:val="105"/>
          <w:szCs w:val="24"/>
          <w:lang w:val="en-US" w:bidi="en-US"/>
        </w:rPr>
        <w:lastRenderedPageBreak/>
        <w:t>vibrations</w:t>
      </w:r>
      <w:r w:rsidRPr="008B0303">
        <w:rPr>
          <w:rFonts w:eastAsia="Georgia" w:cs="Georgia"/>
          <w:szCs w:val="24"/>
          <w:lang w:val="en-US" w:bidi="en-US"/>
        </w:rPr>
        <w:t xml:space="preserve"> due to phenolic compounds are necessary for the nanoparticles synthesis </w:t>
      </w:r>
      <w:r w:rsidRPr="008B0303">
        <w:rPr>
          <w:rFonts w:eastAsia="Georgia" w:cs="Georgia"/>
          <w:szCs w:val="24"/>
          <w:lang w:val="en-US" w:bidi="en-US"/>
        </w:rPr>
        <w:fldChar w:fldCharType="begin" w:fldLock="1"/>
      </w:r>
      <w:r w:rsidR="00EB3C40" w:rsidRPr="008B0303">
        <w:rPr>
          <w:rFonts w:eastAsia="Georgia" w:cs="Georgia"/>
          <w:szCs w:val="24"/>
          <w:lang w:val="en-US" w:bidi="en-US"/>
        </w:rPr>
        <w:instrText>ADDIN CSL_CITATION {"citationItems":[{"id":"ITEM-1","itemData":{"DOI":"10.1007/s00449-017-1840-9","ISSN":"1615-7605","abstract":"Bio-mediated synthesis of zinc oxide nanoparticles (ZnO NPs) was carried out by utilizing the reducing and capping potential of Andrographis paniculata leaf extract. The capped ZnO NPs were characterized using UV–Vis, XRD, FTIR, SEM, TEM and SAED analyses. FTIR analysis suggested the role of phenolic compounds, terpenoids, and proteins of A. paniculata leaf extract, in nucleation and stability of ZnO NPs. XRD pattern compared with the standard confirmed spectrum of zinc oxide particles formed in the present experiments were in the form of nanocrystals, as evidenced by the peaks at 2θ values. SEM and TEM analysis of ZnO NPs reveals those spherical and hexagonal shapes and the sizes at the range of 96–115 and 57 ± 0.3 nm, respectively. The synthesized nanoparticles possess strong biological activities regarding anti-oxidant, anti-diabetic, and anti-inflammatory potentials which could be utilized in various biological applications by the cosmetic, food and biomedical industries.","author":[{"dropping-particle":"","family":"Rajakumar","given":"Govindasamy","non-dropping-particle":"","parse-names":false,"suffix":""},{"dropping-particle":"","family":"Thiruvengadam","given":"Muthu","non-dropping-particle":"","parse-names":false,"suffix":""},{"dropping-particle":"","family":"Mydhili","given":"Govindarasu","non-dropping-particle":"","parse-names":false,"suffix":""},{"dropping-particle":"","family":"Gomathi","given":"Thandapani","non-dropping-particle":"","parse-names":false,"suffix":""},{"dropping-particle":"","family":"Chung","given":"Ill-Min","non-dropping-particle":"","parse-names":false,"suffix":""}],"container-title":"Bioprocess and Biosystems Engineering","id":"ITEM-1","issue":"1","issued":{"date-parts":[["2018"]]},"page":"21-30","title":"Green approach for synthesis of zinc oxide nanoparticles from Andrographis paniculata leaf extract and evaluation of their antioxidant, anti-diabetic, and anti-inflammatory activities","type":"article-journal","volume":"41"},"uris":["http://www.mendeley.com/documents/?uuid=2b624545-47fa-4e4b-97bb-be14bff884ea"]}],"mendeley":{"formattedCitation":"&lt;span style=\"baseline\"&gt;[7]&lt;/span&gt;","plainTextFormattedCitation":"[7]","previouslyFormattedCitation":"&lt;span style=\"baseline\"&gt;[7]&lt;/span&gt;"},"properties":{"noteIndex":0},"schema":"https://github.com/citation-style-language/schema/raw/master/csl-citation.json"}</w:instrText>
      </w:r>
      <w:r w:rsidRPr="008B0303">
        <w:rPr>
          <w:rFonts w:eastAsia="Georgia" w:cs="Georgia"/>
          <w:szCs w:val="24"/>
          <w:lang w:val="en-US" w:bidi="en-US"/>
        </w:rPr>
        <w:fldChar w:fldCharType="separate"/>
      </w:r>
      <w:r w:rsidR="00B50FDA" w:rsidRPr="008B0303">
        <w:rPr>
          <w:rFonts w:eastAsia="Georgia" w:cs="Georgia"/>
          <w:noProof/>
          <w:szCs w:val="24"/>
          <w:lang w:val="en-US" w:bidi="en-US"/>
        </w:rPr>
        <w:t>[7]</w:t>
      </w:r>
      <w:r w:rsidRPr="008B0303">
        <w:rPr>
          <w:rFonts w:eastAsia="Georgia" w:cs="Georgia"/>
          <w:szCs w:val="24"/>
          <w:lang w:val="en-US" w:bidi="en-US"/>
        </w:rPr>
        <w:fldChar w:fldCharType="end"/>
      </w:r>
      <w:r w:rsidRPr="008B0303">
        <w:rPr>
          <w:rFonts w:eastAsia="Georgia" w:cs="Georgia"/>
          <w:szCs w:val="24"/>
          <w:lang w:val="en-US" w:bidi="en-US"/>
        </w:rPr>
        <w:t xml:space="preserve">. The comparison between the FT-IR spectra of the </w:t>
      </w:r>
      <w:r w:rsidRPr="008B0303">
        <w:rPr>
          <w:rFonts w:eastAsia="Georgia" w:cs="Georgia"/>
          <w:iCs/>
          <w:w w:val="105"/>
          <w:szCs w:val="24"/>
          <w:lang w:val="en-US" w:bidi="en-US"/>
        </w:rPr>
        <w:t xml:space="preserve">mixed metal oxide-extract </w:t>
      </w:r>
      <w:r w:rsidRPr="008B0303">
        <w:rPr>
          <w:rFonts w:eastAsia="Georgia" w:cs="Georgia"/>
          <w:szCs w:val="24"/>
          <w:lang w:val="en-US" w:bidi="en-US"/>
        </w:rPr>
        <w:t xml:space="preserve">(sample before calcination) and plant extract confirmed the presence of phytoconstituents </w:t>
      </w:r>
      <w:r w:rsidRPr="008B0303">
        <w:rPr>
          <w:rFonts w:eastAsia="Georgia" w:cs="Georgia"/>
          <w:w w:val="105"/>
          <w:szCs w:val="24"/>
          <w:lang w:val="en-US" w:bidi="en-US"/>
        </w:rPr>
        <w:t xml:space="preserve">of plant extract </w:t>
      </w:r>
      <w:r w:rsidRPr="008B0303">
        <w:rPr>
          <w:rFonts w:eastAsia="Georgia" w:cs="Georgia"/>
          <w:szCs w:val="24"/>
          <w:lang w:val="en-US" w:bidi="en-US"/>
        </w:rPr>
        <w:t>on the surface of the particle through π-electron interactions</w:t>
      </w:r>
      <w:r w:rsidRPr="008B0303">
        <w:rPr>
          <w:rFonts w:eastAsia="Georgia" w:cs="Georgia"/>
          <w:w w:val="105"/>
          <w:szCs w:val="24"/>
          <w:lang w:val="en-US" w:bidi="en-US"/>
        </w:rPr>
        <w:t xml:space="preserve"> </w:t>
      </w:r>
      <w:r w:rsidRPr="008B0303">
        <w:rPr>
          <w:rFonts w:eastAsia="Georgia" w:cs="Georgia"/>
          <w:w w:val="105"/>
          <w:szCs w:val="24"/>
          <w:lang w:val="en-US" w:bidi="en-US"/>
        </w:rPr>
        <w:fldChar w:fldCharType="begin" w:fldLock="1"/>
      </w:r>
      <w:r w:rsidR="00EB3C40" w:rsidRPr="008B0303">
        <w:rPr>
          <w:rFonts w:eastAsia="Georgia" w:cs="Georgia"/>
          <w:w w:val="105"/>
          <w:szCs w:val="24"/>
          <w:lang w:val="en-US" w:bidi="en-US"/>
        </w:rPr>
        <w:instrText>ADDIN CSL_CITATION {"citationItems":[{"id":"ITEM-1","itemData":{"DOI":"10.1016/J.JALLCOM.2016.07.253","ISSN":"0925-8388","abstract":"In this work, the immobilization of silver nanoparticles (Ag NPs) on the titanium dioxide (TiO2) surface were carried out using Carpobrotus acinaciformis extract as a reducing and stabilizing agent. The modified TiO2 with Ag NPs was characterized by FT-IR spectroscopy, X-ray diffraction (XRD) pattern, field emission scanning electron microscopy (FE-SEM) and energy dispersive X-ray spectroscopy (EDS). The diameter of Ag NPs on the TiO2 was predominantly found within the range 20–50 nm. The photocatalytic degradation of Methyl Orange (MO) and Congo Red (CR) was investigated with Ag/TiO2 nanocomposite as photocatalyst in the presence of two 8 w high-pressure mercury lamps irradiation at room temperature. Complete mineralization was done in these reactions. Photodegradation of dyes was negligible when the reaction was carried out in the absence of the photocatalyst or UV light. The Ag/TiO2 nanocomposite is a highly active and recyclable photocatalyst which can be reused several times without significant losing of its activity in degradation process.","author":[{"dropping-particle":"","family":"Rostami-Vartooni","given":"Akbar","non-dropping-particle":"","parse-names":false,"suffix":""},{"dropping-particle":"","family":"Nasrollahzadeh","given":"Mahmoud","non-dropping-particle":"","parse-names":false,"suffix":""},{"dropping-particle":"","family":"Salavati-Niasari","given":"Masoud","non-dropping-particle":"","parse-names":false,"suffix":""},{"dropping-particle":"","family":"Atarod","given":"Monireh","non-dropping-particle":"","parse-names":false,"suffix":""}],"container-title":"Journal of Alloys and Compounds","id":"ITEM-1","issued":{"date-parts":[["2016","12","25"]]},"page":"15-20","publisher":"Elsevier","title":"Photocatalytic degradation of azo dyes by titanium dioxide supported silver nanoparticles prepared by a green method using Carpobrotus acinaciformis extract","type":"article-journal","volume":"689"},"uris":["http://www.mendeley.com/documents/?uuid=0abc0c1a-cd74-3f28-a9ef-ff0b62de72f7"]}],"mendeley":{"formattedCitation":"&lt;span style=\"baseline\"&gt;[8]&lt;/span&gt;","plainTextFormattedCitation":"[8]","previouslyFormattedCitation":"&lt;span style=\"baseline\"&gt;[8]&lt;/span&gt;"},"properties":{"noteIndex":0},"schema":"https://github.com/citation-style-language/schema/raw/master/csl-citation.json"}</w:instrText>
      </w:r>
      <w:r w:rsidRPr="008B0303">
        <w:rPr>
          <w:rFonts w:eastAsia="Georgia" w:cs="Georgia"/>
          <w:w w:val="105"/>
          <w:szCs w:val="24"/>
          <w:lang w:val="en-US" w:bidi="en-US"/>
        </w:rPr>
        <w:fldChar w:fldCharType="separate"/>
      </w:r>
      <w:r w:rsidR="00B50FDA" w:rsidRPr="008B0303">
        <w:rPr>
          <w:rFonts w:eastAsia="Georgia" w:cs="Georgia"/>
          <w:noProof/>
          <w:w w:val="105"/>
          <w:szCs w:val="24"/>
          <w:lang w:val="en-US" w:bidi="en-US"/>
        </w:rPr>
        <w:t>[8]</w:t>
      </w:r>
      <w:r w:rsidRPr="008B0303">
        <w:rPr>
          <w:rFonts w:eastAsia="Georgia" w:cs="Georgia"/>
          <w:w w:val="105"/>
          <w:szCs w:val="24"/>
          <w:lang w:val="en-US" w:bidi="en-US"/>
        </w:rPr>
        <w:fldChar w:fldCharType="end"/>
      </w:r>
      <w:r w:rsidRPr="008B0303">
        <w:rPr>
          <w:rFonts w:eastAsia="Georgia" w:cs="Georgia"/>
          <w:w w:val="105"/>
          <w:szCs w:val="24"/>
          <w:lang w:val="en-US" w:bidi="en-US"/>
        </w:rPr>
        <w:t>.</w:t>
      </w:r>
      <w:r w:rsidRPr="008B0303">
        <w:rPr>
          <w:rFonts w:eastAsia="Georgia" w:cs="Georgia"/>
          <w:szCs w:val="24"/>
          <w:lang w:val="en-US" w:bidi="en-US"/>
        </w:rPr>
        <w:t xml:space="preserve"> As compared with the FT-IR spectra of plant extract, </w:t>
      </w:r>
      <w:r w:rsidRPr="008B0303">
        <w:rPr>
          <w:rFonts w:eastAsia="Georgia" w:cs="Georgia"/>
          <w:w w:val="105"/>
          <w:szCs w:val="24"/>
          <w:lang w:val="en-US" w:bidi="en-US"/>
        </w:rPr>
        <w:t xml:space="preserve">the presence of the </w:t>
      </w:r>
      <w:r w:rsidRPr="008B0303">
        <w:rPr>
          <w:rFonts w:eastAsia="Georgia" w:cs="Georgia"/>
          <w:szCs w:val="24"/>
          <w:lang w:val="en-US" w:bidi="en-US"/>
        </w:rPr>
        <w:t>absorption band (less than 426 cm</w:t>
      </w:r>
      <w:r w:rsidRPr="008B0303">
        <w:rPr>
          <w:rFonts w:eastAsia="Georgia" w:cs="Georgia"/>
          <w:szCs w:val="24"/>
          <w:vertAlign w:val="superscript"/>
          <w:lang w:val="en-US" w:bidi="en-US"/>
        </w:rPr>
        <w:t>−1</w:t>
      </w:r>
      <w:r w:rsidRPr="008B0303">
        <w:rPr>
          <w:rFonts w:eastAsia="Georgia" w:cs="Georgia"/>
          <w:szCs w:val="24"/>
          <w:lang w:val="en-US" w:bidi="en-US"/>
        </w:rPr>
        <w:t xml:space="preserve">) </w:t>
      </w:r>
      <w:r w:rsidRPr="008B0303">
        <w:rPr>
          <w:rFonts w:eastAsia="Georgia" w:cs="Georgia"/>
          <w:w w:val="105"/>
          <w:szCs w:val="24"/>
          <w:lang w:val="en-US" w:bidi="en-US"/>
        </w:rPr>
        <w:t xml:space="preserve">was related to the metal oxides </w:t>
      </w:r>
      <w:r w:rsidRPr="008B0303">
        <w:rPr>
          <w:rFonts w:eastAsia="Georgia" w:cs="Georgia"/>
          <w:szCs w:val="24"/>
          <w:lang w:val="en-US" w:bidi="en-US"/>
        </w:rPr>
        <w:t xml:space="preserve">(Cu-O, Ni-O, and Zn-O). </w:t>
      </w:r>
      <w:r w:rsidRPr="008B0303">
        <w:rPr>
          <w:rFonts w:eastAsia="Georgia" w:cs="Georgia"/>
          <w:w w:val="105"/>
          <w:szCs w:val="24"/>
          <w:lang w:val="en-US" w:bidi="en-US"/>
        </w:rPr>
        <w:t xml:space="preserve">The formation of mixed metal oxide nanoparticles was investigated by the XRD and FT-IR data </w:t>
      </w:r>
      <w:r w:rsidRPr="008B0303">
        <w:rPr>
          <w:rFonts w:eastAsia="Georgia" w:cs="Georgia"/>
          <w:w w:val="105"/>
          <w:szCs w:val="24"/>
          <w:lang w:val="en-US" w:bidi="en-US"/>
        </w:rPr>
        <w:fldChar w:fldCharType="begin" w:fldLock="1"/>
      </w:r>
      <w:r w:rsidR="00EB3C40" w:rsidRPr="008B0303">
        <w:rPr>
          <w:rFonts w:eastAsia="Georgia" w:cs="Georgia"/>
          <w:w w:val="105"/>
          <w:szCs w:val="24"/>
          <w:lang w:val="en-US" w:bidi="en-US"/>
        </w:rPr>
        <w:instrText>ADDIN CSL_CITATION {"citationItems":[{"id":"ITEM-1","itemData":{"DOI":"https://doi.org/10.1016/j.ultsonch.2019.104613","ISSN":"1350-4177","abstract":"The leaf extract of a medicinally important plant, watercress (Nasturtium officinale), was obtained through an ultrasound-facilitated method and utilized for the preparation of ZnO nanoparticles via a joint ultrasound-microwave assisted procedure. The characteristics of the extract enriched nanoparticles (Ext/ZnO) were determined by SEM, TEM, XRD, EDX, BET, FTIR, TGA, and UV-Vis DRS analyses and compared to that of ZnO prepared in the absence of the extract (ZnO). The presence of carbon and carbonaceous bonds, changes in the morphology, size, band gap energy, and weight-decay percentage were a number of differences between ZnO and Ext/ZnO that confirmed the link of extract over nanoparticles. Ext/ZnO, watercress leaf extract, ZnO, and insulin therapies were administrated to treat alloxan-diabetic Wister rats and their healing effectiveness results were compared to one another. The serum levels of the main diabetic indices such as insulin, fasting blood glucose, and lipid profile (total triglyceride, total cholesterol, and high-density lipoprotein cholesterol) were estimated for healthy, diabetic, and the rats rehabilitated with the studied therapeutic agents. The watercress extract-enriched ZnO nanoparticles offered the best performance and suppressed the diabetic status of rats. Moreover, both ZnO samples satisfactory inhibited the activities of Staphylococcus aureus and Escherichia coli bacteria. Based on the results, the application of Nasturtium officinale leaf extract can strongly empower ZnO nanoparticles towards superior antidiabetic and enhanced antibacterial activities.","author":[{"dropping-particle":"","family":"Bayrami","given":"Abolfazl","non-dropping-particle":"","parse-names":false,"suffix":""},{"dropping-particle":"","family":"Ghorbani","given":"Elham","non-dropping-particle":"","parse-names":false,"suffix":""},{"dropping-particle":"","family":"Rahim Pouran","given":"Shima","non-dropping-particle":"","parse-names":false,"suffix":""},{"dropping-particle":"","family":"Habibi-Yangjeh","given":"Aziz","non-dropping-particle":"","parse-names":false,"suffix":""},{"dropping-particle":"","family":"Khataee","given":"Alireza","non-dropping-particle":"","parse-names":false,"suffix":""},{"dropping-particle":"","family":"Bayrami","given":"Mahdi","non-dropping-particle":"","parse-names":false,"suffix":""}],"container-title":"Ultrasonics Sonochemistry","id":"ITEM-1","issued":{"date-parts":[["2019"]]},"page":"104613","title":"Enriched zinc oxide nanoparticles by Nasturtium officinale leaf extract: Joint ultrasound-microwave-facilitated synthesis, characterization, and implementation for diabetes control and bacterial inhibition","type":"article-journal","volume":"58"},"uris":["http://www.mendeley.com/documents/?uuid=0fea598d-d96e-4a7c-ae45-b07bba034e1d"]}],"mendeley":{"formattedCitation":"&lt;span style=\"baseline\"&gt;[6]&lt;/span&gt;","plainTextFormattedCitation":"[6]","previouslyFormattedCitation":"&lt;span style=\"baseline\"&gt;[6]&lt;/span&gt;"},"properties":{"noteIndex":0},"schema":"https://github.com/citation-style-language/schema/raw/master/csl-citation.json"}</w:instrText>
      </w:r>
      <w:r w:rsidRPr="008B0303">
        <w:rPr>
          <w:rFonts w:eastAsia="Georgia" w:cs="Georgia"/>
          <w:w w:val="105"/>
          <w:szCs w:val="24"/>
          <w:lang w:val="en-US" w:bidi="en-US"/>
        </w:rPr>
        <w:fldChar w:fldCharType="separate"/>
      </w:r>
      <w:r w:rsidR="00B50FDA" w:rsidRPr="008B0303">
        <w:rPr>
          <w:rFonts w:eastAsia="Georgia" w:cs="Georgia"/>
          <w:noProof/>
          <w:w w:val="105"/>
          <w:szCs w:val="24"/>
          <w:lang w:val="en-US" w:bidi="en-US"/>
        </w:rPr>
        <w:t>[6]</w:t>
      </w:r>
      <w:r w:rsidRPr="008B0303">
        <w:rPr>
          <w:rFonts w:eastAsia="Georgia" w:cs="Georgia"/>
          <w:w w:val="105"/>
          <w:szCs w:val="24"/>
          <w:lang w:val="en-US" w:bidi="en-US"/>
        </w:rPr>
        <w:fldChar w:fldCharType="end"/>
      </w:r>
      <w:r w:rsidRPr="008B0303">
        <w:rPr>
          <w:rFonts w:eastAsia="Georgia" w:cs="Georgia"/>
          <w:w w:val="105"/>
          <w:szCs w:val="24"/>
          <w:lang w:val="en-US" w:bidi="en-US"/>
        </w:rPr>
        <w:t xml:space="preserve">. </w:t>
      </w:r>
    </w:p>
    <w:p w14:paraId="53588864" w14:textId="77777777" w:rsidR="00FC04E8" w:rsidRPr="008B0303" w:rsidRDefault="00FC04E8" w:rsidP="00FC04E8">
      <w:pPr>
        <w:pStyle w:val="BodyText"/>
        <w:keepNext/>
        <w:spacing w:line="360" w:lineRule="auto"/>
        <w:ind w:firstLine="0"/>
        <w:jc w:val="center"/>
      </w:pPr>
      <w:r w:rsidRPr="008B0303">
        <w:rPr>
          <w:noProof/>
          <w:lang w:bidi="ar-SA"/>
        </w:rPr>
        <w:drawing>
          <wp:inline distT="0" distB="0" distL="0" distR="0" wp14:anchorId="5E31A303" wp14:editId="31478B46">
            <wp:extent cx="4203700" cy="3505200"/>
            <wp:effectExtent l="0" t="0" r="0" b="0"/>
            <wp:docPr id="20" name="Picture 20" descr="C:\Users\DearUser\Documents\Ph.D Thesis\3-Tetrazole (series C)\2-CuONiOZnO\Submit\3-Journal of Colloid and Interface Science\Tiff\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Users\DearUser\Documents\Ph.D Thesis\3-Tetrazole (series C)\2-CuONiOZnO\Submit\3-Journal of Colloid and Interface Science\Tiff\Fig.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3700" cy="3505200"/>
                    </a:xfrm>
                    <a:prstGeom prst="rect">
                      <a:avLst/>
                    </a:prstGeom>
                    <a:noFill/>
                    <a:ln>
                      <a:noFill/>
                    </a:ln>
                  </pic:spPr>
                </pic:pic>
              </a:graphicData>
            </a:graphic>
          </wp:inline>
        </w:drawing>
      </w:r>
    </w:p>
    <w:p w14:paraId="0675545A" w14:textId="532256F1" w:rsidR="00FC04E8" w:rsidRPr="008B0303" w:rsidRDefault="00FC04E8" w:rsidP="00ED3C67">
      <w:pPr>
        <w:pStyle w:val="Caption"/>
        <w:spacing w:line="360" w:lineRule="auto"/>
        <w:jc w:val="center"/>
        <w:rPr>
          <w:i w:val="0"/>
          <w:iCs w:val="0"/>
          <w:w w:val="105"/>
          <w:sz w:val="20"/>
          <w:szCs w:val="20"/>
        </w:rPr>
      </w:pPr>
      <w:bookmarkStart w:id="3" w:name="_Ref31618045"/>
      <w:r w:rsidRPr="008B0303">
        <w:rPr>
          <w:b/>
          <w:bCs/>
          <w:i w:val="0"/>
          <w:iCs w:val="0"/>
          <w:sz w:val="20"/>
          <w:szCs w:val="20"/>
        </w:rPr>
        <w:t xml:space="preserve">Fig. </w:t>
      </w:r>
      <w:r w:rsidR="00ED3C67" w:rsidRPr="008B0303">
        <w:rPr>
          <w:b/>
          <w:bCs/>
          <w:i w:val="0"/>
          <w:iCs w:val="0"/>
          <w:sz w:val="20"/>
          <w:szCs w:val="20"/>
        </w:rPr>
        <w:t>S3</w:t>
      </w:r>
      <w:r w:rsidRPr="008B0303">
        <w:rPr>
          <w:b/>
          <w:bCs/>
          <w:i w:val="0"/>
          <w:iCs w:val="0"/>
          <w:sz w:val="20"/>
          <w:szCs w:val="20"/>
        </w:rPr>
        <w:t xml:space="preserve">. </w:t>
      </w:r>
      <w:bookmarkEnd w:id="3"/>
      <w:r w:rsidRPr="008B0303">
        <w:rPr>
          <w:i w:val="0"/>
          <w:iCs w:val="0"/>
          <w:sz w:val="20"/>
          <w:szCs w:val="20"/>
          <w:lang w:val="es-ES"/>
        </w:rPr>
        <w:t>FT-IR spectra of the Rheum ribes leaves extract and green synthesized mixed metal oxide of CuO/NiO/ZnO NPs before and after calcination.</w:t>
      </w:r>
    </w:p>
    <w:p w14:paraId="52675BFE" w14:textId="58401F7B" w:rsidR="00884B7A" w:rsidRPr="008B0303" w:rsidRDefault="00884B7A" w:rsidP="00ED3C67">
      <w:pPr>
        <w:widowControl w:val="0"/>
        <w:autoSpaceDE w:val="0"/>
        <w:autoSpaceDN w:val="0"/>
        <w:spacing w:before="240" w:after="0" w:line="360" w:lineRule="auto"/>
        <w:rPr>
          <w:rFonts w:eastAsia="Georgia" w:cs="Georgia"/>
          <w:szCs w:val="24"/>
          <w:lang w:val="en-US" w:bidi="en-US"/>
        </w:rPr>
      </w:pPr>
      <w:r w:rsidRPr="008B0303">
        <w:rPr>
          <w:rFonts w:eastAsia="Georgia" w:cs="Georgia"/>
          <w:szCs w:val="24"/>
          <w:lang w:val="en-US"/>
        </w:rPr>
        <w:t xml:space="preserve">     The crystalline phase nature of the mixed metal oxide NPs was investigated by XRD patterns</w:t>
      </w:r>
      <w:r w:rsidRPr="008B0303">
        <w:rPr>
          <w:rFonts w:eastAsia="Georgia" w:cs="Georgia"/>
          <w:szCs w:val="24"/>
          <w:lang w:val="en-US" w:bidi="en-US"/>
        </w:rPr>
        <w:t xml:space="preserve"> which were collected after annealing at 500 </w:t>
      </w:r>
      <w:r w:rsidRPr="008B0303">
        <w:rPr>
          <w:rFonts w:eastAsia="Georgia" w:cs="Times New Roman"/>
          <w:szCs w:val="24"/>
          <w:lang w:val="en-US" w:bidi="en-US"/>
        </w:rPr>
        <w:t xml:space="preserve">℃ </w:t>
      </w:r>
      <w:r w:rsidRPr="008B0303">
        <w:rPr>
          <w:rFonts w:eastAsia="Georgia" w:cs="Georgia"/>
          <w:szCs w:val="24"/>
          <w:lang w:val="en-US" w:bidi="en-US"/>
        </w:rPr>
        <w:t xml:space="preserve">(Fig. </w:t>
      </w:r>
      <w:r w:rsidR="00ED3C67" w:rsidRPr="008B0303">
        <w:rPr>
          <w:rFonts w:eastAsia="Georgia" w:cs="Georgia"/>
          <w:szCs w:val="24"/>
          <w:lang w:val="en-US" w:bidi="en-US"/>
        </w:rPr>
        <w:t>S4</w:t>
      </w:r>
      <w:r w:rsidRPr="008B0303">
        <w:rPr>
          <w:rFonts w:eastAsia="Georgia" w:cs="Georgia"/>
          <w:szCs w:val="24"/>
          <w:lang w:val="en-US" w:bidi="en-US"/>
        </w:rPr>
        <w:t>). This nanocomposite included the mixture of the individual binary oxide phases. The CuO, NiO and ZnO phase were crystallized in the monoclinic crystal structure, cubic structure and a hexagonal structure, respectively. The CuO NPs peaked at 2θ values of 32.7, 35.8, 38.9, 49.0, 53.7, 58.4, 61.8 and 66.5 and assigned to crystal planes of (1 1 0), (0 0 2), (2 0 0), (-2 0 2), (0 2 0), (2 0 2), (-1 1 3) and (-3 1 1), respectively, consistent with the JCPDS No. 80-1917. The peaks appeared in 2θ of 37.4, 43.4, 62.9 and 75.4 correspond to the crystal planes of (1 1 1), (2 0 0), (2 2 0), and (3 1 1) which were consistent with cubic NiO (JCPDS No. 73-1523). Also, the peaks of hexagonal ZnO (JCPDS No.</w:t>
      </w:r>
      <w:r w:rsidRPr="008B0303">
        <w:rPr>
          <w:rFonts w:ascii="Tahoma" w:eastAsia="Calibri" w:hAnsi="Tahoma" w:cs="Tahoma"/>
          <w:sz w:val="20"/>
          <w:szCs w:val="20"/>
          <w:lang w:val="en-US"/>
        </w:rPr>
        <w:t xml:space="preserve"> </w:t>
      </w:r>
      <w:r w:rsidRPr="008B0303">
        <w:rPr>
          <w:rFonts w:eastAsia="Georgia" w:cs="Georgia"/>
          <w:szCs w:val="24"/>
          <w:lang w:val="en-US" w:bidi="en-US"/>
        </w:rPr>
        <w:t xml:space="preserve">80-0075) appeared in 2θ of 30.58, 34.71, 36.52, 47.80, 56.84, 62.98, 66.57, and 68.20 which ascribed to the crystal </w:t>
      </w:r>
      <w:r w:rsidRPr="008B0303">
        <w:rPr>
          <w:rFonts w:eastAsia="Georgia" w:cs="Georgia"/>
          <w:szCs w:val="24"/>
          <w:lang w:val="en-US" w:bidi="en-US"/>
        </w:rPr>
        <w:lastRenderedPageBreak/>
        <w:t>planes of (1 0 0), (0 0 2), (1 0 1), (1 0 2), (1 1 0), (1 0 3), (2 0 0), and (2 0 1), respectively. The summary of the 2θ peak position and full width at half maximum (</w:t>
      </w:r>
      <w:r w:rsidRPr="008B0303">
        <w:rPr>
          <w:rFonts w:eastAsia="Georgia" w:cs="Georgia"/>
          <w:i/>
          <w:iCs/>
          <w:szCs w:val="24"/>
          <w:lang w:val="en-US" w:bidi="en-US"/>
        </w:rPr>
        <w:t>β</w:t>
      </w:r>
      <w:r w:rsidRPr="008B0303">
        <w:rPr>
          <w:rFonts w:eastAsia="Georgia" w:cs="Georgia"/>
          <w:szCs w:val="24"/>
          <w:vertAlign w:val="subscript"/>
          <w:lang w:val="en-US" w:bidi="en-US"/>
        </w:rPr>
        <w:t>1/2</w:t>
      </w:r>
      <w:r w:rsidRPr="008B0303">
        <w:rPr>
          <w:rFonts w:eastAsia="Georgia" w:cs="Georgia"/>
          <w:szCs w:val="24"/>
          <w:lang w:val="en-US" w:bidi="en-US"/>
        </w:rPr>
        <w:t xml:space="preserve">) as well as the calculated crystallite size of particles using Debye Scherrer’s formula are shown in Table </w:t>
      </w:r>
      <w:r w:rsidR="00ED3C67" w:rsidRPr="008B0303">
        <w:rPr>
          <w:rFonts w:eastAsia="Georgia" w:cs="Georgia"/>
          <w:szCs w:val="24"/>
          <w:lang w:val="en-US" w:bidi="en-US"/>
        </w:rPr>
        <w:t>S</w:t>
      </w:r>
      <w:r w:rsidRPr="008B0303">
        <w:rPr>
          <w:rFonts w:eastAsia="Georgia" w:cs="Georgia"/>
          <w:szCs w:val="24"/>
          <w:lang w:val="en-US" w:bidi="en-US"/>
        </w:rPr>
        <w:t>1.</w:t>
      </w:r>
    </w:p>
    <w:p w14:paraId="3BA75D95" w14:textId="77777777" w:rsidR="00FC04E8" w:rsidRPr="008B0303" w:rsidRDefault="00FC04E8" w:rsidP="00FC04E8">
      <w:pPr>
        <w:pStyle w:val="BodyText"/>
        <w:keepNext/>
        <w:spacing w:before="240" w:line="360" w:lineRule="auto"/>
      </w:pPr>
      <w:r w:rsidRPr="008B0303">
        <w:rPr>
          <w:noProof/>
          <w:lang w:bidi="ar-SA"/>
        </w:rPr>
        <w:drawing>
          <wp:inline distT="0" distB="0" distL="0" distR="0" wp14:anchorId="7AAC8342" wp14:editId="47348691">
            <wp:extent cx="5346700" cy="3619500"/>
            <wp:effectExtent l="0" t="0" r="0" b="0"/>
            <wp:docPr id="17" name="Picture 17" descr="C:\Users\DearUser\Desktop\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earUser\Desktop\tiff.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55" t="2990" b="2325"/>
                    <a:stretch/>
                  </pic:blipFill>
                  <pic:spPr bwMode="auto">
                    <a:xfrm>
                      <a:off x="0" y="0"/>
                      <a:ext cx="53467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1EBE0402" w14:textId="6BBE483B" w:rsidR="00FC04E8" w:rsidRPr="008B0303" w:rsidRDefault="00FC04E8" w:rsidP="00ED3C67">
      <w:pPr>
        <w:pStyle w:val="Caption"/>
        <w:spacing w:line="360" w:lineRule="auto"/>
        <w:jc w:val="center"/>
        <w:rPr>
          <w:rFonts w:ascii="Georgia"/>
          <w:sz w:val="20"/>
          <w:szCs w:val="20"/>
          <w:rtl/>
        </w:rPr>
      </w:pPr>
      <w:r w:rsidRPr="008B0303">
        <w:rPr>
          <w:b/>
          <w:bCs/>
          <w:i w:val="0"/>
          <w:iCs w:val="0"/>
          <w:sz w:val="20"/>
          <w:szCs w:val="20"/>
        </w:rPr>
        <w:t xml:space="preserve">Fig. </w:t>
      </w:r>
      <w:r w:rsidR="00ED3C67" w:rsidRPr="008B0303">
        <w:rPr>
          <w:b/>
          <w:bCs/>
          <w:i w:val="0"/>
          <w:iCs w:val="0"/>
          <w:sz w:val="20"/>
          <w:szCs w:val="20"/>
        </w:rPr>
        <w:t>S4</w:t>
      </w:r>
      <w:r w:rsidRPr="008B0303">
        <w:rPr>
          <w:b/>
          <w:bCs/>
          <w:i w:val="0"/>
          <w:iCs w:val="0"/>
          <w:sz w:val="20"/>
          <w:szCs w:val="20"/>
        </w:rPr>
        <w:t xml:space="preserve">. </w:t>
      </w:r>
      <w:r w:rsidRPr="008B0303">
        <w:rPr>
          <w:i w:val="0"/>
          <w:iCs w:val="0"/>
          <w:sz w:val="20"/>
          <w:szCs w:val="20"/>
          <w:lang w:val="es-ES"/>
        </w:rPr>
        <w:t>X-ray diffraction (XRD) patterns of green synthesized mixed metal oxide of CuO/NiO/ZnO NPs.</w:t>
      </w:r>
    </w:p>
    <w:p w14:paraId="27380E27" w14:textId="2F048694" w:rsidR="00FC04E8" w:rsidRPr="008B0303" w:rsidRDefault="00FC04E8" w:rsidP="00FC04E8">
      <w:pPr>
        <w:pStyle w:val="Caption"/>
        <w:spacing w:before="240" w:after="0" w:line="360" w:lineRule="auto"/>
        <w:jc w:val="left"/>
        <w:rPr>
          <w:i w:val="0"/>
          <w:iCs w:val="0"/>
          <w:sz w:val="20"/>
          <w:szCs w:val="20"/>
        </w:rPr>
      </w:pPr>
      <w:r w:rsidRPr="008B0303">
        <w:rPr>
          <w:b/>
          <w:bCs/>
          <w:i w:val="0"/>
          <w:iCs w:val="0"/>
          <w:sz w:val="20"/>
          <w:szCs w:val="20"/>
        </w:rPr>
        <w:t xml:space="preserve">Table </w:t>
      </w:r>
      <w:r w:rsidR="00ED3C67" w:rsidRPr="008B0303">
        <w:rPr>
          <w:b/>
          <w:bCs/>
          <w:i w:val="0"/>
          <w:iCs w:val="0"/>
          <w:sz w:val="20"/>
          <w:szCs w:val="20"/>
        </w:rPr>
        <w:t>S</w:t>
      </w:r>
      <w:r w:rsidRPr="008B0303">
        <w:rPr>
          <w:b/>
          <w:bCs/>
          <w:i w:val="0"/>
          <w:iCs w:val="0"/>
          <w:sz w:val="20"/>
          <w:szCs w:val="20"/>
        </w:rPr>
        <w:t xml:space="preserve">1. </w:t>
      </w:r>
      <w:r w:rsidRPr="008B0303">
        <w:rPr>
          <w:i w:val="0"/>
          <w:iCs w:val="0"/>
          <w:sz w:val="20"/>
          <w:szCs w:val="20"/>
          <w:lang w:val="es-ES"/>
        </w:rPr>
        <w:t>The peak position, full width at half maximum (β</w:t>
      </w:r>
      <w:r w:rsidRPr="008B0303">
        <w:rPr>
          <w:i w:val="0"/>
          <w:iCs w:val="0"/>
          <w:sz w:val="20"/>
          <w:szCs w:val="20"/>
          <w:vertAlign w:val="subscript"/>
          <w:lang w:val="es-ES"/>
        </w:rPr>
        <w:t>1/2</w:t>
      </w:r>
      <w:r w:rsidRPr="008B0303">
        <w:rPr>
          <w:i w:val="0"/>
          <w:iCs w:val="0"/>
          <w:sz w:val="20"/>
          <w:szCs w:val="20"/>
          <w:lang w:val="es-ES"/>
        </w:rPr>
        <w:t>) and calculated crystallite size of the CuO-NiO-ZnO NPs.</w:t>
      </w:r>
    </w:p>
    <w:tbl>
      <w:tblPr>
        <w:tblStyle w:val="TableGrid"/>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892"/>
        <w:gridCol w:w="798"/>
        <w:gridCol w:w="798"/>
        <w:gridCol w:w="798"/>
        <w:gridCol w:w="890"/>
        <w:gridCol w:w="890"/>
        <w:gridCol w:w="890"/>
        <w:gridCol w:w="801"/>
      </w:tblGrid>
      <w:tr w:rsidR="008B0303" w:rsidRPr="008B0303" w14:paraId="70E2D8AE" w14:textId="77777777" w:rsidTr="00A0225A">
        <w:trPr>
          <w:jc w:val="center"/>
        </w:trPr>
        <w:tc>
          <w:tcPr>
            <w:tcW w:w="1028" w:type="pct"/>
            <w:tcBorders>
              <w:top w:val="single" w:sz="6" w:space="0" w:color="auto"/>
              <w:bottom w:val="single" w:sz="6" w:space="0" w:color="auto"/>
            </w:tcBorders>
            <w:vAlign w:val="center"/>
          </w:tcPr>
          <w:p w14:paraId="2C83BC05" w14:textId="77777777" w:rsidR="00FC04E8" w:rsidRPr="008B0303" w:rsidRDefault="00FC04E8" w:rsidP="00A0225A">
            <w:pPr>
              <w:spacing w:line="360" w:lineRule="auto"/>
              <w:jc w:val="left"/>
              <w:rPr>
                <w:b/>
                <w:bCs/>
                <w:sz w:val="20"/>
                <w:szCs w:val="20"/>
              </w:rPr>
            </w:pPr>
            <w:r w:rsidRPr="008B0303">
              <w:rPr>
                <w:b/>
                <w:bCs/>
                <w:sz w:val="20"/>
                <w:szCs w:val="20"/>
              </w:rPr>
              <w:t>Element</w:t>
            </w:r>
          </w:p>
        </w:tc>
        <w:tc>
          <w:tcPr>
            <w:tcW w:w="524" w:type="pct"/>
            <w:tcBorders>
              <w:top w:val="single" w:sz="6" w:space="0" w:color="auto"/>
              <w:bottom w:val="single" w:sz="6" w:space="0" w:color="auto"/>
            </w:tcBorders>
            <w:vAlign w:val="center"/>
          </w:tcPr>
          <w:p w14:paraId="54D0DB17" w14:textId="77777777" w:rsidR="00FC04E8" w:rsidRPr="008B0303" w:rsidRDefault="00FC04E8" w:rsidP="00A0225A">
            <w:pPr>
              <w:spacing w:line="360" w:lineRule="auto"/>
              <w:jc w:val="left"/>
              <w:rPr>
                <w:b/>
                <w:bCs/>
                <w:sz w:val="20"/>
                <w:szCs w:val="20"/>
              </w:rPr>
            </w:pPr>
            <w:r w:rsidRPr="008B0303">
              <w:rPr>
                <w:b/>
                <w:bCs/>
                <w:sz w:val="20"/>
                <w:szCs w:val="20"/>
              </w:rPr>
              <w:t>CuO</w:t>
            </w:r>
          </w:p>
          <w:p w14:paraId="6B71E1F0" w14:textId="77777777" w:rsidR="00FC04E8" w:rsidRPr="008B0303" w:rsidRDefault="00FC04E8" w:rsidP="00A0225A">
            <w:pPr>
              <w:spacing w:line="360" w:lineRule="auto"/>
              <w:jc w:val="left"/>
              <w:rPr>
                <w:b/>
                <w:bCs/>
                <w:sz w:val="20"/>
                <w:szCs w:val="20"/>
              </w:rPr>
            </w:pPr>
            <w:r w:rsidRPr="008B0303">
              <w:rPr>
                <w:b/>
                <w:bCs/>
                <w:sz w:val="20"/>
                <w:szCs w:val="20"/>
              </w:rPr>
              <w:t>(110)</w:t>
            </w:r>
          </w:p>
        </w:tc>
        <w:tc>
          <w:tcPr>
            <w:tcW w:w="469" w:type="pct"/>
            <w:tcBorders>
              <w:top w:val="single" w:sz="6" w:space="0" w:color="auto"/>
              <w:bottom w:val="single" w:sz="6" w:space="0" w:color="auto"/>
            </w:tcBorders>
            <w:vAlign w:val="center"/>
          </w:tcPr>
          <w:p w14:paraId="0AF59333" w14:textId="77777777" w:rsidR="00FC04E8" w:rsidRPr="008B0303" w:rsidRDefault="00FC04E8" w:rsidP="00A0225A">
            <w:pPr>
              <w:spacing w:line="360" w:lineRule="auto"/>
              <w:jc w:val="left"/>
              <w:rPr>
                <w:b/>
                <w:bCs/>
                <w:sz w:val="20"/>
                <w:szCs w:val="20"/>
              </w:rPr>
            </w:pPr>
            <w:r w:rsidRPr="008B0303">
              <w:rPr>
                <w:b/>
                <w:bCs/>
                <w:sz w:val="20"/>
                <w:szCs w:val="20"/>
              </w:rPr>
              <w:t>CuO (002)</w:t>
            </w:r>
          </w:p>
        </w:tc>
        <w:tc>
          <w:tcPr>
            <w:tcW w:w="469" w:type="pct"/>
            <w:tcBorders>
              <w:top w:val="single" w:sz="6" w:space="0" w:color="auto"/>
              <w:bottom w:val="single" w:sz="6" w:space="0" w:color="auto"/>
            </w:tcBorders>
            <w:vAlign w:val="center"/>
          </w:tcPr>
          <w:p w14:paraId="0A1CCB4C" w14:textId="77777777" w:rsidR="00FC04E8" w:rsidRPr="008B0303" w:rsidRDefault="00FC04E8" w:rsidP="00A0225A">
            <w:pPr>
              <w:spacing w:line="360" w:lineRule="auto"/>
              <w:jc w:val="left"/>
              <w:rPr>
                <w:b/>
                <w:bCs/>
                <w:sz w:val="20"/>
                <w:szCs w:val="20"/>
              </w:rPr>
            </w:pPr>
            <w:r w:rsidRPr="008B0303">
              <w:rPr>
                <w:b/>
                <w:bCs/>
                <w:sz w:val="20"/>
                <w:szCs w:val="20"/>
              </w:rPr>
              <w:t>CuO</w:t>
            </w:r>
          </w:p>
          <w:p w14:paraId="0DAFC5D4" w14:textId="77777777" w:rsidR="00FC04E8" w:rsidRPr="008B0303" w:rsidRDefault="00FC04E8" w:rsidP="00A0225A">
            <w:pPr>
              <w:spacing w:line="360" w:lineRule="auto"/>
              <w:jc w:val="left"/>
              <w:rPr>
                <w:b/>
                <w:bCs/>
                <w:sz w:val="20"/>
                <w:szCs w:val="20"/>
              </w:rPr>
            </w:pPr>
            <w:r w:rsidRPr="008B0303">
              <w:rPr>
                <w:b/>
                <w:bCs/>
                <w:sz w:val="20"/>
                <w:szCs w:val="20"/>
              </w:rPr>
              <w:t>(200)</w:t>
            </w:r>
          </w:p>
        </w:tc>
        <w:tc>
          <w:tcPr>
            <w:tcW w:w="469" w:type="pct"/>
            <w:tcBorders>
              <w:top w:val="single" w:sz="6" w:space="0" w:color="auto"/>
              <w:bottom w:val="single" w:sz="6" w:space="0" w:color="auto"/>
            </w:tcBorders>
            <w:vAlign w:val="center"/>
          </w:tcPr>
          <w:p w14:paraId="2B4517BB" w14:textId="77777777" w:rsidR="00FC04E8" w:rsidRPr="008B0303" w:rsidRDefault="00FC04E8" w:rsidP="00A0225A">
            <w:pPr>
              <w:spacing w:line="360" w:lineRule="auto"/>
              <w:jc w:val="left"/>
              <w:rPr>
                <w:b/>
                <w:bCs/>
                <w:sz w:val="20"/>
                <w:szCs w:val="20"/>
              </w:rPr>
            </w:pPr>
            <w:r w:rsidRPr="008B0303">
              <w:rPr>
                <w:b/>
                <w:bCs/>
                <w:sz w:val="20"/>
                <w:szCs w:val="20"/>
              </w:rPr>
              <w:t>CuO</w:t>
            </w:r>
          </w:p>
          <w:p w14:paraId="14AC1FE0" w14:textId="77777777" w:rsidR="00FC04E8" w:rsidRPr="008B0303" w:rsidRDefault="00FC04E8" w:rsidP="00A0225A">
            <w:pPr>
              <w:spacing w:line="360" w:lineRule="auto"/>
              <w:jc w:val="left"/>
              <w:rPr>
                <w:b/>
                <w:bCs/>
                <w:sz w:val="20"/>
                <w:szCs w:val="20"/>
              </w:rPr>
            </w:pPr>
            <w:r w:rsidRPr="008B0303">
              <w:rPr>
                <w:b/>
                <w:bCs/>
                <w:sz w:val="20"/>
                <w:szCs w:val="20"/>
              </w:rPr>
              <w:t>(-202)</w:t>
            </w:r>
          </w:p>
        </w:tc>
        <w:tc>
          <w:tcPr>
            <w:tcW w:w="523" w:type="pct"/>
            <w:tcBorders>
              <w:top w:val="single" w:sz="6" w:space="0" w:color="auto"/>
              <w:bottom w:val="single" w:sz="6" w:space="0" w:color="auto"/>
            </w:tcBorders>
            <w:vAlign w:val="center"/>
          </w:tcPr>
          <w:p w14:paraId="2A4F9E08" w14:textId="77777777" w:rsidR="00FC04E8" w:rsidRPr="008B0303" w:rsidRDefault="00FC04E8" w:rsidP="00A0225A">
            <w:pPr>
              <w:spacing w:line="360" w:lineRule="auto"/>
              <w:jc w:val="left"/>
              <w:rPr>
                <w:b/>
                <w:bCs/>
                <w:sz w:val="20"/>
                <w:szCs w:val="20"/>
              </w:rPr>
            </w:pPr>
            <w:r w:rsidRPr="008B0303">
              <w:rPr>
                <w:b/>
                <w:bCs/>
                <w:sz w:val="20"/>
                <w:szCs w:val="20"/>
              </w:rPr>
              <w:t>CuO</w:t>
            </w:r>
          </w:p>
          <w:p w14:paraId="4B6E6196" w14:textId="77777777" w:rsidR="00FC04E8" w:rsidRPr="008B0303" w:rsidRDefault="00FC04E8" w:rsidP="00A0225A">
            <w:pPr>
              <w:spacing w:line="360" w:lineRule="auto"/>
              <w:jc w:val="left"/>
              <w:rPr>
                <w:b/>
                <w:bCs/>
                <w:sz w:val="20"/>
                <w:szCs w:val="20"/>
              </w:rPr>
            </w:pPr>
            <w:r w:rsidRPr="008B0303">
              <w:rPr>
                <w:b/>
                <w:bCs/>
                <w:sz w:val="20"/>
                <w:szCs w:val="20"/>
              </w:rPr>
              <w:t>(020)</w:t>
            </w:r>
          </w:p>
        </w:tc>
        <w:tc>
          <w:tcPr>
            <w:tcW w:w="523" w:type="pct"/>
            <w:tcBorders>
              <w:top w:val="single" w:sz="6" w:space="0" w:color="auto"/>
              <w:bottom w:val="single" w:sz="6" w:space="0" w:color="auto"/>
            </w:tcBorders>
            <w:vAlign w:val="center"/>
          </w:tcPr>
          <w:p w14:paraId="64A298AC" w14:textId="77777777" w:rsidR="00FC04E8" w:rsidRPr="008B0303" w:rsidRDefault="00FC04E8" w:rsidP="00A0225A">
            <w:pPr>
              <w:spacing w:line="360" w:lineRule="auto"/>
              <w:jc w:val="left"/>
              <w:rPr>
                <w:b/>
                <w:bCs/>
                <w:sz w:val="20"/>
                <w:szCs w:val="20"/>
              </w:rPr>
            </w:pPr>
            <w:r w:rsidRPr="008B0303">
              <w:rPr>
                <w:b/>
                <w:bCs/>
                <w:sz w:val="20"/>
                <w:szCs w:val="20"/>
              </w:rPr>
              <w:t>CuO</w:t>
            </w:r>
          </w:p>
          <w:p w14:paraId="4CC7EEE0" w14:textId="77777777" w:rsidR="00FC04E8" w:rsidRPr="008B0303" w:rsidRDefault="00FC04E8" w:rsidP="00A0225A">
            <w:pPr>
              <w:spacing w:line="360" w:lineRule="auto"/>
              <w:jc w:val="left"/>
              <w:rPr>
                <w:b/>
                <w:bCs/>
                <w:sz w:val="20"/>
                <w:szCs w:val="20"/>
              </w:rPr>
            </w:pPr>
            <w:r w:rsidRPr="008B0303">
              <w:rPr>
                <w:b/>
                <w:bCs/>
                <w:sz w:val="20"/>
                <w:szCs w:val="20"/>
              </w:rPr>
              <w:t>(202)</w:t>
            </w:r>
          </w:p>
        </w:tc>
        <w:tc>
          <w:tcPr>
            <w:tcW w:w="523" w:type="pct"/>
            <w:tcBorders>
              <w:top w:val="single" w:sz="6" w:space="0" w:color="auto"/>
              <w:bottom w:val="single" w:sz="6" w:space="0" w:color="auto"/>
            </w:tcBorders>
            <w:vAlign w:val="center"/>
          </w:tcPr>
          <w:p w14:paraId="2D23F2E6" w14:textId="77777777" w:rsidR="00FC04E8" w:rsidRPr="008B0303" w:rsidRDefault="00FC04E8" w:rsidP="00A0225A">
            <w:pPr>
              <w:spacing w:line="360" w:lineRule="auto"/>
              <w:jc w:val="left"/>
              <w:rPr>
                <w:b/>
                <w:bCs/>
                <w:sz w:val="20"/>
                <w:szCs w:val="20"/>
              </w:rPr>
            </w:pPr>
            <w:r w:rsidRPr="008B0303">
              <w:rPr>
                <w:b/>
                <w:bCs/>
                <w:sz w:val="20"/>
                <w:szCs w:val="20"/>
              </w:rPr>
              <w:t xml:space="preserve">CuO </w:t>
            </w:r>
          </w:p>
          <w:p w14:paraId="572A2E21" w14:textId="77777777" w:rsidR="00FC04E8" w:rsidRPr="008B0303" w:rsidRDefault="00FC04E8" w:rsidP="00A0225A">
            <w:pPr>
              <w:spacing w:line="360" w:lineRule="auto"/>
              <w:jc w:val="left"/>
              <w:rPr>
                <w:b/>
                <w:bCs/>
                <w:sz w:val="20"/>
                <w:szCs w:val="20"/>
              </w:rPr>
            </w:pPr>
            <w:r w:rsidRPr="008B0303">
              <w:rPr>
                <w:b/>
                <w:bCs/>
                <w:sz w:val="20"/>
                <w:szCs w:val="20"/>
              </w:rPr>
              <w:t>(-113)</w:t>
            </w:r>
          </w:p>
        </w:tc>
        <w:tc>
          <w:tcPr>
            <w:tcW w:w="471" w:type="pct"/>
            <w:tcBorders>
              <w:top w:val="single" w:sz="6" w:space="0" w:color="auto"/>
              <w:bottom w:val="single" w:sz="6" w:space="0" w:color="auto"/>
            </w:tcBorders>
            <w:vAlign w:val="center"/>
          </w:tcPr>
          <w:p w14:paraId="08389A42" w14:textId="77777777" w:rsidR="00FC04E8" w:rsidRPr="008B0303" w:rsidRDefault="00FC04E8" w:rsidP="00A0225A">
            <w:pPr>
              <w:spacing w:line="360" w:lineRule="auto"/>
              <w:jc w:val="left"/>
              <w:rPr>
                <w:b/>
                <w:bCs/>
                <w:sz w:val="20"/>
                <w:szCs w:val="20"/>
              </w:rPr>
            </w:pPr>
            <w:r w:rsidRPr="008B0303">
              <w:rPr>
                <w:b/>
                <w:bCs/>
                <w:sz w:val="20"/>
                <w:szCs w:val="20"/>
              </w:rPr>
              <w:t xml:space="preserve">CuO </w:t>
            </w:r>
          </w:p>
          <w:p w14:paraId="7E828986" w14:textId="77777777" w:rsidR="00FC04E8" w:rsidRPr="008B0303" w:rsidRDefault="00FC04E8" w:rsidP="00A0225A">
            <w:pPr>
              <w:spacing w:line="360" w:lineRule="auto"/>
              <w:jc w:val="left"/>
              <w:rPr>
                <w:b/>
                <w:bCs/>
                <w:sz w:val="20"/>
                <w:szCs w:val="20"/>
              </w:rPr>
            </w:pPr>
            <w:r w:rsidRPr="008B0303">
              <w:rPr>
                <w:b/>
                <w:bCs/>
                <w:sz w:val="20"/>
                <w:szCs w:val="20"/>
              </w:rPr>
              <w:t>(-311)</w:t>
            </w:r>
          </w:p>
        </w:tc>
      </w:tr>
      <w:tr w:rsidR="008B0303" w:rsidRPr="008B0303" w14:paraId="25460ACD" w14:textId="77777777" w:rsidTr="00A0225A">
        <w:trPr>
          <w:jc w:val="center"/>
        </w:trPr>
        <w:tc>
          <w:tcPr>
            <w:tcW w:w="1028" w:type="pct"/>
            <w:vAlign w:val="center"/>
          </w:tcPr>
          <w:p w14:paraId="499F86EB" w14:textId="77777777" w:rsidR="00FC04E8" w:rsidRPr="008B0303" w:rsidRDefault="00FC04E8" w:rsidP="00A0225A">
            <w:pPr>
              <w:spacing w:line="360" w:lineRule="auto"/>
              <w:jc w:val="left"/>
              <w:rPr>
                <w:sz w:val="20"/>
                <w:szCs w:val="20"/>
              </w:rPr>
            </w:pPr>
            <w:r w:rsidRPr="008B0303">
              <w:rPr>
                <w:sz w:val="20"/>
                <w:szCs w:val="20"/>
              </w:rPr>
              <w:t>2θ position (°)</w:t>
            </w:r>
          </w:p>
        </w:tc>
        <w:tc>
          <w:tcPr>
            <w:tcW w:w="524" w:type="pct"/>
            <w:vAlign w:val="center"/>
          </w:tcPr>
          <w:p w14:paraId="0807BB05" w14:textId="77777777" w:rsidR="00FC04E8" w:rsidRPr="008B0303" w:rsidRDefault="00FC04E8" w:rsidP="00A0225A">
            <w:pPr>
              <w:spacing w:line="360" w:lineRule="auto"/>
              <w:jc w:val="left"/>
              <w:rPr>
                <w:sz w:val="20"/>
                <w:szCs w:val="20"/>
              </w:rPr>
            </w:pPr>
            <w:r w:rsidRPr="008B0303">
              <w:rPr>
                <w:sz w:val="20"/>
                <w:szCs w:val="20"/>
              </w:rPr>
              <w:t>32.74</w:t>
            </w:r>
          </w:p>
        </w:tc>
        <w:tc>
          <w:tcPr>
            <w:tcW w:w="469" w:type="pct"/>
            <w:vAlign w:val="center"/>
          </w:tcPr>
          <w:p w14:paraId="2B9E5388" w14:textId="77777777" w:rsidR="00FC04E8" w:rsidRPr="008B0303" w:rsidRDefault="00FC04E8" w:rsidP="00A0225A">
            <w:pPr>
              <w:spacing w:line="360" w:lineRule="auto"/>
              <w:jc w:val="left"/>
              <w:rPr>
                <w:sz w:val="20"/>
                <w:szCs w:val="20"/>
              </w:rPr>
            </w:pPr>
            <w:r w:rsidRPr="008B0303">
              <w:rPr>
                <w:sz w:val="20"/>
                <w:szCs w:val="20"/>
              </w:rPr>
              <w:t>35.82</w:t>
            </w:r>
          </w:p>
        </w:tc>
        <w:tc>
          <w:tcPr>
            <w:tcW w:w="469" w:type="pct"/>
            <w:vAlign w:val="center"/>
          </w:tcPr>
          <w:p w14:paraId="73F76264" w14:textId="77777777" w:rsidR="00FC04E8" w:rsidRPr="008B0303" w:rsidRDefault="00FC04E8" w:rsidP="00A0225A">
            <w:pPr>
              <w:spacing w:line="360" w:lineRule="auto"/>
              <w:jc w:val="left"/>
              <w:rPr>
                <w:sz w:val="20"/>
                <w:szCs w:val="20"/>
              </w:rPr>
            </w:pPr>
            <w:r w:rsidRPr="008B0303">
              <w:rPr>
                <w:sz w:val="20"/>
                <w:szCs w:val="20"/>
              </w:rPr>
              <w:t>38.93</w:t>
            </w:r>
          </w:p>
        </w:tc>
        <w:tc>
          <w:tcPr>
            <w:tcW w:w="469" w:type="pct"/>
            <w:vAlign w:val="center"/>
          </w:tcPr>
          <w:p w14:paraId="74869C4C" w14:textId="77777777" w:rsidR="00FC04E8" w:rsidRPr="008B0303" w:rsidRDefault="00FC04E8" w:rsidP="00A0225A">
            <w:pPr>
              <w:spacing w:line="360" w:lineRule="auto"/>
              <w:jc w:val="left"/>
              <w:rPr>
                <w:sz w:val="20"/>
                <w:szCs w:val="20"/>
              </w:rPr>
            </w:pPr>
            <w:r w:rsidRPr="008B0303">
              <w:rPr>
                <w:sz w:val="20"/>
                <w:szCs w:val="20"/>
              </w:rPr>
              <w:t>49.08</w:t>
            </w:r>
          </w:p>
        </w:tc>
        <w:tc>
          <w:tcPr>
            <w:tcW w:w="523" w:type="pct"/>
            <w:vAlign w:val="center"/>
          </w:tcPr>
          <w:p w14:paraId="6B27071E" w14:textId="77777777" w:rsidR="00FC04E8" w:rsidRPr="008B0303" w:rsidRDefault="00FC04E8" w:rsidP="00A0225A">
            <w:pPr>
              <w:spacing w:line="360" w:lineRule="auto"/>
              <w:jc w:val="left"/>
              <w:rPr>
                <w:sz w:val="20"/>
                <w:szCs w:val="20"/>
              </w:rPr>
            </w:pPr>
            <w:r w:rsidRPr="008B0303">
              <w:rPr>
                <w:sz w:val="20"/>
                <w:szCs w:val="20"/>
              </w:rPr>
              <w:t>53.71</w:t>
            </w:r>
          </w:p>
        </w:tc>
        <w:tc>
          <w:tcPr>
            <w:tcW w:w="523" w:type="pct"/>
            <w:vAlign w:val="center"/>
          </w:tcPr>
          <w:p w14:paraId="5348FF4F" w14:textId="77777777" w:rsidR="00FC04E8" w:rsidRPr="008B0303" w:rsidRDefault="00FC04E8" w:rsidP="00A0225A">
            <w:pPr>
              <w:spacing w:line="360" w:lineRule="auto"/>
              <w:jc w:val="left"/>
              <w:rPr>
                <w:sz w:val="20"/>
                <w:szCs w:val="20"/>
              </w:rPr>
            </w:pPr>
            <w:r w:rsidRPr="008B0303">
              <w:rPr>
                <w:sz w:val="20"/>
                <w:szCs w:val="20"/>
              </w:rPr>
              <w:t>58.44</w:t>
            </w:r>
          </w:p>
        </w:tc>
        <w:tc>
          <w:tcPr>
            <w:tcW w:w="523" w:type="pct"/>
            <w:vAlign w:val="center"/>
          </w:tcPr>
          <w:p w14:paraId="32776BD1" w14:textId="77777777" w:rsidR="00FC04E8" w:rsidRPr="008B0303" w:rsidRDefault="00FC04E8" w:rsidP="00A0225A">
            <w:pPr>
              <w:spacing w:line="360" w:lineRule="auto"/>
              <w:jc w:val="left"/>
              <w:rPr>
                <w:sz w:val="20"/>
                <w:szCs w:val="20"/>
              </w:rPr>
            </w:pPr>
            <w:r w:rsidRPr="008B0303">
              <w:rPr>
                <w:sz w:val="20"/>
                <w:szCs w:val="20"/>
              </w:rPr>
              <w:t>61.86</w:t>
            </w:r>
          </w:p>
        </w:tc>
        <w:tc>
          <w:tcPr>
            <w:tcW w:w="471" w:type="pct"/>
            <w:vAlign w:val="center"/>
          </w:tcPr>
          <w:p w14:paraId="2A6FFCE8" w14:textId="77777777" w:rsidR="00FC04E8" w:rsidRPr="008B0303" w:rsidRDefault="00FC04E8" w:rsidP="00A0225A">
            <w:pPr>
              <w:spacing w:line="360" w:lineRule="auto"/>
              <w:jc w:val="left"/>
              <w:rPr>
                <w:sz w:val="20"/>
                <w:szCs w:val="20"/>
              </w:rPr>
            </w:pPr>
            <w:r w:rsidRPr="008B0303">
              <w:rPr>
                <w:sz w:val="20"/>
                <w:szCs w:val="20"/>
              </w:rPr>
              <w:t>66.57</w:t>
            </w:r>
          </w:p>
        </w:tc>
      </w:tr>
      <w:tr w:rsidR="008B0303" w:rsidRPr="008B0303" w14:paraId="46837DC4" w14:textId="77777777" w:rsidTr="00A0225A">
        <w:trPr>
          <w:jc w:val="center"/>
        </w:trPr>
        <w:tc>
          <w:tcPr>
            <w:tcW w:w="1028" w:type="pct"/>
            <w:vAlign w:val="center"/>
          </w:tcPr>
          <w:p w14:paraId="0B192EFF" w14:textId="77777777" w:rsidR="00FC04E8" w:rsidRPr="008B0303" w:rsidRDefault="00FC04E8" w:rsidP="00A0225A">
            <w:pPr>
              <w:spacing w:line="360" w:lineRule="auto"/>
              <w:jc w:val="left"/>
              <w:rPr>
                <w:sz w:val="20"/>
                <w:szCs w:val="20"/>
              </w:rPr>
            </w:pPr>
            <w:r w:rsidRPr="008B0303">
              <w:rPr>
                <w:i/>
                <w:iCs/>
                <w:sz w:val="20"/>
                <w:szCs w:val="20"/>
              </w:rPr>
              <w:t>β</w:t>
            </w:r>
            <w:r w:rsidRPr="008B0303">
              <w:rPr>
                <w:i/>
                <w:iCs/>
                <w:sz w:val="20"/>
                <w:szCs w:val="20"/>
                <w:vertAlign w:val="subscript"/>
              </w:rPr>
              <w:t>1/2</w:t>
            </w:r>
            <w:r w:rsidRPr="008B0303">
              <w:rPr>
                <w:sz w:val="20"/>
                <w:szCs w:val="20"/>
              </w:rPr>
              <w:t xml:space="preserve"> (°)</w:t>
            </w:r>
          </w:p>
        </w:tc>
        <w:tc>
          <w:tcPr>
            <w:tcW w:w="524" w:type="pct"/>
            <w:vAlign w:val="center"/>
          </w:tcPr>
          <w:p w14:paraId="602C9BEA" w14:textId="77777777" w:rsidR="00FC04E8" w:rsidRPr="008B0303" w:rsidRDefault="00FC04E8" w:rsidP="00A0225A">
            <w:pPr>
              <w:spacing w:line="360" w:lineRule="auto"/>
              <w:jc w:val="left"/>
              <w:rPr>
                <w:sz w:val="20"/>
                <w:szCs w:val="20"/>
              </w:rPr>
            </w:pPr>
            <w:r w:rsidRPr="008B0303">
              <w:rPr>
                <w:sz w:val="20"/>
                <w:szCs w:val="20"/>
              </w:rPr>
              <w:t>0.35</w:t>
            </w:r>
          </w:p>
        </w:tc>
        <w:tc>
          <w:tcPr>
            <w:tcW w:w="469" w:type="pct"/>
            <w:vAlign w:val="center"/>
          </w:tcPr>
          <w:p w14:paraId="2A665173" w14:textId="77777777" w:rsidR="00FC04E8" w:rsidRPr="008B0303" w:rsidRDefault="00FC04E8" w:rsidP="00A0225A">
            <w:pPr>
              <w:spacing w:line="360" w:lineRule="auto"/>
              <w:jc w:val="left"/>
              <w:rPr>
                <w:sz w:val="20"/>
                <w:szCs w:val="20"/>
              </w:rPr>
            </w:pPr>
            <w:r w:rsidRPr="008B0303">
              <w:rPr>
                <w:sz w:val="20"/>
                <w:szCs w:val="20"/>
              </w:rPr>
              <w:t>0.29</w:t>
            </w:r>
          </w:p>
        </w:tc>
        <w:tc>
          <w:tcPr>
            <w:tcW w:w="469" w:type="pct"/>
            <w:vAlign w:val="center"/>
          </w:tcPr>
          <w:p w14:paraId="324F82C4" w14:textId="77777777" w:rsidR="00FC04E8" w:rsidRPr="008B0303" w:rsidRDefault="00FC04E8" w:rsidP="00A0225A">
            <w:pPr>
              <w:spacing w:line="360" w:lineRule="auto"/>
              <w:jc w:val="left"/>
              <w:rPr>
                <w:sz w:val="20"/>
                <w:szCs w:val="20"/>
              </w:rPr>
            </w:pPr>
            <w:r w:rsidRPr="008B0303">
              <w:rPr>
                <w:sz w:val="20"/>
                <w:szCs w:val="20"/>
              </w:rPr>
              <w:t>0.35</w:t>
            </w:r>
          </w:p>
        </w:tc>
        <w:tc>
          <w:tcPr>
            <w:tcW w:w="469" w:type="pct"/>
            <w:vAlign w:val="center"/>
          </w:tcPr>
          <w:p w14:paraId="2F5878D0" w14:textId="77777777" w:rsidR="00FC04E8" w:rsidRPr="008B0303" w:rsidRDefault="00FC04E8" w:rsidP="00A0225A">
            <w:pPr>
              <w:spacing w:line="360" w:lineRule="auto"/>
              <w:jc w:val="left"/>
              <w:rPr>
                <w:sz w:val="20"/>
                <w:szCs w:val="20"/>
              </w:rPr>
            </w:pPr>
            <w:r w:rsidRPr="008B0303">
              <w:rPr>
                <w:sz w:val="20"/>
                <w:szCs w:val="20"/>
              </w:rPr>
              <w:t>0.17</w:t>
            </w:r>
          </w:p>
        </w:tc>
        <w:tc>
          <w:tcPr>
            <w:tcW w:w="523" w:type="pct"/>
            <w:vAlign w:val="center"/>
          </w:tcPr>
          <w:p w14:paraId="701F94B5" w14:textId="77777777" w:rsidR="00FC04E8" w:rsidRPr="008B0303" w:rsidRDefault="00FC04E8" w:rsidP="00A0225A">
            <w:pPr>
              <w:spacing w:line="360" w:lineRule="auto"/>
              <w:jc w:val="left"/>
              <w:rPr>
                <w:sz w:val="20"/>
                <w:szCs w:val="20"/>
              </w:rPr>
            </w:pPr>
            <w:r w:rsidRPr="008B0303">
              <w:rPr>
                <w:sz w:val="20"/>
                <w:szCs w:val="20"/>
              </w:rPr>
              <w:t>0.70</w:t>
            </w:r>
          </w:p>
        </w:tc>
        <w:tc>
          <w:tcPr>
            <w:tcW w:w="523" w:type="pct"/>
            <w:vAlign w:val="center"/>
          </w:tcPr>
          <w:p w14:paraId="0698D918" w14:textId="77777777" w:rsidR="00FC04E8" w:rsidRPr="008B0303" w:rsidRDefault="00FC04E8" w:rsidP="00A0225A">
            <w:pPr>
              <w:spacing w:line="360" w:lineRule="auto"/>
              <w:jc w:val="left"/>
              <w:rPr>
                <w:sz w:val="20"/>
                <w:szCs w:val="20"/>
              </w:rPr>
            </w:pPr>
            <w:r w:rsidRPr="008B0303">
              <w:rPr>
                <w:sz w:val="20"/>
                <w:szCs w:val="20"/>
              </w:rPr>
              <w:t>0.35</w:t>
            </w:r>
          </w:p>
        </w:tc>
        <w:tc>
          <w:tcPr>
            <w:tcW w:w="523" w:type="pct"/>
            <w:vAlign w:val="center"/>
          </w:tcPr>
          <w:p w14:paraId="30CD3294" w14:textId="77777777" w:rsidR="00FC04E8" w:rsidRPr="008B0303" w:rsidRDefault="00FC04E8" w:rsidP="00A0225A">
            <w:pPr>
              <w:spacing w:line="360" w:lineRule="auto"/>
              <w:jc w:val="left"/>
              <w:rPr>
                <w:sz w:val="20"/>
                <w:szCs w:val="20"/>
              </w:rPr>
            </w:pPr>
            <w:r w:rsidRPr="008B0303">
              <w:rPr>
                <w:sz w:val="20"/>
                <w:szCs w:val="20"/>
              </w:rPr>
              <w:t>0.29</w:t>
            </w:r>
          </w:p>
        </w:tc>
        <w:tc>
          <w:tcPr>
            <w:tcW w:w="471" w:type="pct"/>
            <w:vAlign w:val="center"/>
          </w:tcPr>
          <w:p w14:paraId="4B1A2ED5" w14:textId="77777777" w:rsidR="00FC04E8" w:rsidRPr="008B0303" w:rsidRDefault="00FC04E8" w:rsidP="00A0225A">
            <w:pPr>
              <w:spacing w:line="360" w:lineRule="auto"/>
              <w:jc w:val="left"/>
              <w:rPr>
                <w:sz w:val="20"/>
                <w:szCs w:val="20"/>
              </w:rPr>
            </w:pPr>
            <w:r w:rsidRPr="008B0303">
              <w:rPr>
                <w:sz w:val="20"/>
                <w:szCs w:val="20"/>
              </w:rPr>
              <w:t>0.35</w:t>
            </w:r>
          </w:p>
        </w:tc>
      </w:tr>
      <w:tr w:rsidR="008B0303" w:rsidRPr="008B0303" w14:paraId="72C24F52" w14:textId="77777777" w:rsidTr="00A0225A">
        <w:trPr>
          <w:jc w:val="center"/>
        </w:trPr>
        <w:tc>
          <w:tcPr>
            <w:tcW w:w="1028" w:type="pct"/>
            <w:tcBorders>
              <w:bottom w:val="single" w:sz="4" w:space="0" w:color="auto"/>
            </w:tcBorders>
            <w:vAlign w:val="center"/>
          </w:tcPr>
          <w:p w14:paraId="3D7CA09E" w14:textId="77777777" w:rsidR="00FC04E8" w:rsidRPr="008B0303" w:rsidRDefault="00FC04E8" w:rsidP="00A0225A">
            <w:pPr>
              <w:spacing w:line="360" w:lineRule="auto"/>
              <w:jc w:val="left"/>
              <w:rPr>
                <w:sz w:val="20"/>
                <w:szCs w:val="20"/>
              </w:rPr>
            </w:pPr>
            <w:r w:rsidRPr="008B0303">
              <w:rPr>
                <w:sz w:val="20"/>
                <w:szCs w:val="20"/>
              </w:rPr>
              <w:t>Size (nm)</w:t>
            </w:r>
          </w:p>
        </w:tc>
        <w:tc>
          <w:tcPr>
            <w:tcW w:w="524" w:type="pct"/>
            <w:tcBorders>
              <w:bottom w:val="single" w:sz="4" w:space="0" w:color="auto"/>
            </w:tcBorders>
            <w:vAlign w:val="center"/>
          </w:tcPr>
          <w:p w14:paraId="712AB41F" w14:textId="77777777" w:rsidR="00FC04E8" w:rsidRPr="008B0303" w:rsidRDefault="00FC04E8" w:rsidP="00A0225A">
            <w:pPr>
              <w:spacing w:line="360" w:lineRule="auto"/>
              <w:jc w:val="left"/>
              <w:rPr>
                <w:sz w:val="20"/>
                <w:szCs w:val="20"/>
              </w:rPr>
            </w:pPr>
            <w:r w:rsidRPr="008B0303">
              <w:rPr>
                <w:sz w:val="20"/>
                <w:szCs w:val="20"/>
              </w:rPr>
              <w:t>24.72</w:t>
            </w:r>
          </w:p>
        </w:tc>
        <w:tc>
          <w:tcPr>
            <w:tcW w:w="469" w:type="pct"/>
            <w:tcBorders>
              <w:bottom w:val="single" w:sz="4" w:space="0" w:color="auto"/>
            </w:tcBorders>
            <w:vAlign w:val="center"/>
          </w:tcPr>
          <w:p w14:paraId="0E4D0A97" w14:textId="77777777" w:rsidR="00FC04E8" w:rsidRPr="008B0303" w:rsidRDefault="00FC04E8" w:rsidP="00A0225A">
            <w:pPr>
              <w:spacing w:line="360" w:lineRule="auto"/>
              <w:jc w:val="left"/>
              <w:rPr>
                <w:sz w:val="20"/>
                <w:szCs w:val="20"/>
              </w:rPr>
            </w:pPr>
            <w:r w:rsidRPr="008B0303">
              <w:rPr>
                <w:sz w:val="20"/>
                <w:szCs w:val="20"/>
              </w:rPr>
              <w:t>30.08</w:t>
            </w:r>
          </w:p>
        </w:tc>
        <w:tc>
          <w:tcPr>
            <w:tcW w:w="469" w:type="pct"/>
            <w:tcBorders>
              <w:bottom w:val="single" w:sz="4" w:space="0" w:color="auto"/>
            </w:tcBorders>
            <w:vAlign w:val="center"/>
          </w:tcPr>
          <w:p w14:paraId="3C9C0A1D" w14:textId="77777777" w:rsidR="00FC04E8" w:rsidRPr="008B0303" w:rsidRDefault="00FC04E8" w:rsidP="00A0225A">
            <w:pPr>
              <w:spacing w:line="360" w:lineRule="auto"/>
              <w:jc w:val="left"/>
              <w:rPr>
                <w:sz w:val="20"/>
                <w:szCs w:val="20"/>
              </w:rPr>
            </w:pPr>
            <w:r w:rsidRPr="008B0303">
              <w:rPr>
                <w:sz w:val="20"/>
                <w:szCs w:val="20"/>
              </w:rPr>
              <w:t>25.15</w:t>
            </w:r>
          </w:p>
        </w:tc>
        <w:tc>
          <w:tcPr>
            <w:tcW w:w="469" w:type="pct"/>
            <w:tcBorders>
              <w:bottom w:val="single" w:sz="4" w:space="0" w:color="auto"/>
            </w:tcBorders>
            <w:vAlign w:val="center"/>
          </w:tcPr>
          <w:p w14:paraId="493CCA69" w14:textId="77777777" w:rsidR="00FC04E8" w:rsidRPr="008B0303" w:rsidRDefault="00FC04E8" w:rsidP="00A0225A">
            <w:pPr>
              <w:spacing w:line="360" w:lineRule="auto"/>
              <w:jc w:val="left"/>
              <w:rPr>
                <w:sz w:val="20"/>
                <w:szCs w:val="20"/>
              </w:rPr>
            </w:pPr>
            <w:r w:rsidRPr="008B0303">
              <w:rPr>
                <w:sz w:val="20"/>
                <w:szCs w:val="20"/>
              </w:rPr>
              <w:t>53.68</w:t>
            </w:r>
          </w:p>
        </w:tc>
        <w:tc>
          <w:tcPr>
            <w:tcW w:w="523" w:type="pct"/>
            <w:tcBorders>
              <w:bottom w:val="single" w:sz="4" w:space="0" w:color="auto"/>
            </w:tcBorders>
            <w:vAlign w:val="center"/>
          </w:tcPr>
          <w:p w14:paraId="3C2DE9BF" w14:textId="77777777" w:rsidR="00FC04E8" w:rsidRPr="008B0303" w:rsidRDefault="00FC04E8" w:rsidP="00A0225A">
            <w:pPr>
              <w:spacing w:line="360" w:lineRule="auto"/>
              <w:jc w:val="left"/>
              <w:rPr>
                <w:sz w:val="20"/>
                <w:szCs w:val="20"/>
              </w:rPr>
            </w:pPr>
            <w:r w:rsidRPr="008B0303">
              <w:rPr>
                <w:sz w:val="20"/>
                <w:szCs w:val="20"/>
              </w:rPr>
              <w:t>13.29</w:t>
            </w:r>
          </w:p>
        </w:tc>
        <w:tc>
          <w:tcPr>
            <w:tcW w:w="523" w:type="pct"/>
            <w:tcBorders>
              <w:bottom w:val="single" w:sz="4" w:space="0" w:color="auto"/>
            </w:tcBorders>
            <w:vAlign w:val="center"/>
          </w:tcPr>
          <w:p w14:paraId="486D28CA" w14:textId="77777777" w:rsidR="00FC04E8" w:rsidRPr="008B0303" w:rsidRDefault="00FC04E8" w:rsidP="00A0225A">
            <w:pPr>
              <w:spacing w:line="360" w:lineRule="auto"/>
              <w:jc w:val="left"/>
              <w:rPr>
                <w:sz w:val="20"/>
                <w:szCs w:val="20"/>
              </w:rPr>
            </w:pPr>
            <w:r w:rsidRPr="008B0303">
              <w:rPr>
                <w:sz w:val="20"/>
                <w:szCs w:val="20"/>
              </w:rPr>
              <w:t>27.18</w:t>
            </w:r>
          </w:p>
        </w:tc>
        <w:tc>
          <w:tcPr>
            <w:tcW w:w="523" w:type="pct"/>
            <w:tcBorders>
              <w:bottom w:val="single" w:sz="4" w:space="0" w:color="auto"/>
            </w:tcBorders>
            <w:vAlign w:val="center"/>
          </w:tcPr>
          <w:p w14:paraId="1EC2B682" w14:textId="77777777" w:rsidR="00FC04E8" w:rsidRPr="008B0303" w:rsidRDefault="00FC04E8" w:rsidP="00A0225A">
            <w:pPr>
              <w:spacing w:line="360" w:lineRule="auto"/>
              <w:jc w:val="left"/>
              <w:rPr>
                <w:sz w:val="20"/>
                <w:szCs w:val="20"/>
              </w:rPr>
            </w:pPr>
            <w:r w:rsidRPr="008B0303">
              <w:rPr>
                <w:sz w:val="20"/>
                <w:szCs w:val="20"/>
              </w:rPr>
              <w:t>33.37</w:t>
            </w:r>
          </w:p>
        </w:tc>
        <w:tc>
          <w:tcPr>
            <w:tcW w:w="471" w:type="pct"/>
            <w:tcBorders>
              <w:bottom w:val="single" w:sz="4" w:space="0" w:color="auto"/>
            </w:tcBorders>
            <w:vAlign w:val="center"/>
          </w:tcPr>
          <w:p w14:paraId="2EE06CFF" w14:textId="77777777" w:rsidR="00FC04E8" w:rsidRPr="008B0303" w:rsidRDefault="00FC04E8" w:rsidP="00A0225A">
            <w:pPr>
              <w:spacing w:line="360" w:lineRule="auto"/>
              <w:jc w:val="left"/>
              <w:rPr>
                <w:sz w:val="20"/>
                <w:szCs w:val="20"/>
              </w:rPr>
            </w:pPr>
            <w:r w:rsidRPr="008B0303">
              <w:rPr>
                <w:sz w:val="20"/>
                <w:szCs w:val="20"/>
              </w:rPr>
              <w:t>28.37</w:t>
            </w:r>
          </w:p>
        </w:tc>
      </w:tr>
      <w:tr w:rsidR="008B0303" w:rsidRPr="008B0303" w14:paraId="7D0343F5" w14:textId="77777777" w:rsidTr="00A0225A">
        <w:trPr>
          <w:jc w:val="center"/>
        </w:trPr>
        <w:tc>
          <w:tcPr>
            <w:tcW w:w="1028" w:type="pct"/>
            <w:tcBorders>
              <w:bottom w:val="single" w:sz="4" w:space="0" w:color="auto"/>
            </w:tcBorders>
            <w:vAlign w:val="center"/>
          </w:tcPr>
          <w:p w14:paraId="2369F114" w14:textId="77777777" w:rsidR="00FC04E8" w:rsidRPr="008B0303" w:rsidRDefault="00FC04E8" w:rsidP="00A0225A">
            <w:pPr>
              <w:spacing w:line="360" w:lineRule="auto"/>
              <w:jc w:val="left"/>
              <w:rPr>
                <w:sz w:val="20"/>
                <w:szCs w:val="20"/>
              </w:rPr>
            </w:pPr>
            <w:r w:rsidRPr="008B0303">
              <w:rPr>
                <w:b/>
                <w:bCs/>
                <w:sz w:val="20"/>
                <w:szCs w:val="20"/>
              </w:rPr>
              <w:t>Element</w:t>
            </w:r>
          </w:p>
        </w:tc>
        <w:tc>
          <w:tcPr>
            <w:tcW w:w="524" w:type="pct"/>
            <w:tcBorders>
              <w:bottom w:val="single" w:sz="4" w:space="0" w:color="auto"/>
            </w:tcBorders>
            <w:vAlign w:val="center"/>
          </w:tcPr>
          <w:p w14:paraId="32526282" w14:textId="77777777" w:rsidR="00FC04E8" w:rsidRPr="008B0303" w:rsidRDefault="00FC04E8" w:rsidP="00A0225A">
            <w:pPr>
              <w:spacing w:line="360" w:lineRule="auto"/>
              <w:jc w:val="left"/>
              <w:rPr>
                <w:b/>
                <w:bCs/>
                <w:sz w:val="20"/>
                <w:szCs w:val="20"/>
              </w:rPr>
            </w:pPr>
            <w:r w:rsidRPr="008B0303">
              <w:rPr>
                <w:b/>
                <w:bCs/>
                <w:sz w:val="20"/>
                <w:szCs w:val="20"/>
              </w:rPr>
              <w:t>ZnO</w:t>
            </w:r>
          </w:p>
          <w:p w14:paraId="1D99F1B1" w14:textId="77777777" w:rsidR="00FC04E8" w:rsidRPr="008B0303" w:rsidRDefault="00FC04E8" w:rsidP="00A0225A">
            <w:pPr>
              <w:spacing w:line="360" w:lineRule="auto"/>
              <w:jc w:val="left"/>
              <w:rPr>
                <w:sz w:val="20"/>
                <w:szCs w:val="20"/>
              </w:rPr>
            </w:pPr>
            <w:r w:rsidRPr="008B0303">
              <w:rPr>
                <w:b/>
                <w:bCs/>
                <w:sz w:val="20"/>
                <w:szCs w:val="20"/>
              </w:rPr>
              <w:t>(100)</w:t>
            </w:r>
          </w:p>
        </w:tc>
        <w:tc>
          <w:tcPr>
            <w:tcW w:w="469" w:type="pct"/>
            <w:tcBorders>
              <w:bottom w:val="single" w:sz="4" w:space="0" w:color="auto"/>
            </w:tcBorders>
            <w:vAlign w:val="center"/>
          </w:tcPr>
          <w:p w14:paraId="35D9CC52" w14:textId="77777777" w:rsidR="00FC04E8" w:rsidRPr="008B0303" w:rsidRDefault="00FC04E8" w:rsidP="00A0225A">
            <w:pPr>
              <w:spacing w:line="360" w:lineRule="auto"/>
              <w:jc w:val="left"/>
              <w:rPr>
                <w:b/>
                <w:bCs/>
                <w:sz w:val="20"/>
                <w:szCs w:val="20"/>
              </w:rPr>
            </w:pPr>
            <w:r w:rsidRPr="008B0303">
              <w:rPr>
                <w:b/>
                <w:bCs/>
                <w:sz w:val="20"/>
                <w:szCs w:val="20"/>
              </w:rPr>
              <w:t>ZnO</w:t>
            </w:r>
          </w:p>
          <w:p w14:paraId="7F804864" w14:textId="77777777" w:rsidR="00FC04E8" w:rsidRPr="008B0303" w:rsidRDefault="00FC04E8" w:rsidP="00A0225A">
            <w:pPr>
              <w:spacing w:line="360" w:lineRule="auto"/>
              <w:jc w:val="left"/>
              <w:rPr>
                <w:b/>
                <w:bCs/>
                <w:sz w:val="20"/>
                <w:szCs w:val="20"/>
              </w:rPr>
            </w:pPr>
            <w:r w:rsidRPr="008B0303">
              <w:rPr>
                <w:b/>
                <w:bCs/>
                <w:sz w:val="20"/>
                <w:szCs w:val="20"/>
              </w:rPr>
              <w:t>(002)</w:t>
            </w:r>
          </w:p>
        </w:tc>
        <w:tc>
          <w:tcPr>
            <w:tcW w:w="469" w:type="pct"/>
            <w:tcBorders>
              <w:bottom w:val="single" w:sz="4" w:space="0" w:color="auto"/>
            </w:tcBorders>
            <w:vAlign w:val="center"/>
          </w:tcPr>
          <w:p w14:paraId="77662607" w14:textId="77777777" w:rsidR="00FC04E8" w:rsidRPr="008B0303" w:rsidRDefault="00FC04E8" w:rsidP="00A0225A">
            <w:pPr>
              <w:spacing w:line="360" w:lineRule="auto"/>
              <w:jc w:val="left"/>
              <w:rPr>
                <w:b/>
                <w:bCs/>
                <w:sz w:val="20"/>
                <w:szCs w:val="20"/>
              </w:rPr>
            </w:pPr>
            <w:r w:rsidRPr="008B0303">
              <w:rPr>
                <w:b/>
                <w:bCs/>
                <w:sz w:val="20"/>
                <w:szCs w:val="20"/>
              </w:rPr>
              <w:t>ZnO</w:t>
            </w:r>
          </w:p>
          <w:p w14:paraId="24CDC492" w14:textId="77777777" w:rsidR="00FC04E8" w:rsidRPr="008B0303" w:rsidRDefault="00FC04E8" w:rsidP="00A0225A">
            <w:pPr>
              <w:spacing w:line="360" w:lineRule="auto"/>
              <w:jc w:val="left"/>
              <w:rPr>
                <w:b/>
                <w:bCs/>
                <w:sz w:val="20"/>
                <w:szCs w:val="20"/>
              </w:rPr>
            </w:pPr>
            <w:r w:rsidRPr="008B0303">
              <w:rPr>
                <w:b/>
                <w:bCs/>
                <w:sz w:val="20"/>
                <w:szCs w:val="20"/>
              </w:rPr>
              <w:t>(101)</w:t>
            </w:r>
          </w:p>
        </w:tc>
        <w:tc>
          <w:tcPr>
            <w:tcW w:w="469" w:type="pct"/>
            <w:tcBorders>
              <w:bottom w:val="single" w:sz="4" w:space="0" w:color="auto"/>
            </w:tcBorders>
            <w:vAlign w:val="center"/>
          </w:tcPr>
          <w:p w14:paraId="04FAC96B" w14:textId="77777777" w:rsidR="00FC04E8" w:rsidRPr="008B0303" w:rsidRDefault="00FC04E8" w:rsidP="00A0225A">
            <w:pPr>
              <w:spacing w:line="360" w:lineRule="auto"/>
              <w:jc w:val="left"/>
              <w:rPr>
                <w:b/>
                <w:bCs/>
                <w:sz w:val="20"/>
                <w:szCs w:val="20"/>
              </w:rPr>
            </w:pPr>
            <w:r w:rsidRPr="008B0303">
              <w:rPr>
                <w:b/>
                <w:bCs/>
                <w:sz w:val="20"/>
                <w:szCs w:val="20"/>
              </w:rPr>
              <w:t>ZnO</w:t>
            </w:r>
          </w:p>
          <w:p w14:paraId="240DC013" w14:textId="77777777" w:rsidR="00FC04E8" w:rsidRPr="008B0303" w:rsidRDefault="00FC04E8" w:rsidP="00A0225A">
            <w:pPr>
              <w:spacing w:line="360" w:lineRule="auto"/>
              <w:jc w:val="left"/>
              <w:rPr>
                <w:sz w:val="20"/>
                <w:szCs w:val="20"/>
              </w:rPr>
            </w:pPr>
            <w:r w:rsidRPr="008B0303">
              <w:rPr>
                <w:b/>
                <w:bCs/>
                <w:sz w:val="20"/>
                <w:szCs w:val="20"/>
              </w:rPr>
              <w:t xml:space="preserve"> (102)</w:t>
            </w:r>
          </w:p>
        </w:tc>
        <w:tc>
          <w:tcPr>
            <w:tcW w:w="523" w:type="pct"/>
            <w:tcBorders>
              <w:bottom w:val="single" w:sz="4" w:space="0" w:color="auto"/>
            </w:tcBorders>
            <w:vAlign w:val="center"/>
          </w:tcPr>
          <w:p w14:paraId="3E8E6734" w14:textId="77777777" w:rsidR="00FC04E8" w:rsidRPr="008B0303" w:rsidRDefault="00FC04E8" w:rsidP="00A0225A">
            <w:pPr>
              <w:spacing w:line="360" w:lineRule="auto"/>
              <w:jc w:val="left"/>
              <w:rPr>
                <w:b/>
                <w:bCs/>
                <w:sz w:val="20"/>
                <w:szCs w:val="20"/>
              </w:rPr>
            </w:pPr>
            <w:r w:rsidRPr="008B0303">
              <w:rPr>
                <w:b/>
                <w:bCs/>
                <w:sz w:val="20"/>
                <w:szCs w:val="20"/>
              </w:rPr>
              <w:t>ZnO</w:t>
            </w:r>
          </w:p>
          <w:p w14:paraId="781A089C" w14:textId="77777777" w:rsidR="00FC04E8" w:rsidRPr="008B0303" w:rsidRDefault="00FC04E8" w:rsidP="00A0225A">
            <w:pPr>
              <w:spacing w:line="360" w:lineRule="auto"/>
              <w:jc w:val="left"/>
              <w:rPr>
                <w:b/>
                <w:bCs/>
                <w:sz w:val="20"/>
                <w:szCs w:val="20"/>
              </w:rPr>
            </w:pPr>
            <w:r w:rsidRPr="008B0303">
              <w:rPr>
                <w:b/>
                <w:bCs/>
                <w:sz w:val="20"/>
                <w:szCs w:val="20"/>
              </w:rPr>
              <w:t xml:space="preserve"> (110)</w:t>
            </w:r>
          </w:p>
        </w:tc>
        <w:tc>
          <w:tcPr>
            <w:tcW w:w="523" w:type="pct"/>
            <w:tcBorders>
              <w:bottom w:val="single" w:sz="4" w:space="0" w:color="auto"/>
            </w:tcBorders>
            <w:vAlign w:val="center"/>
          </w:tcPr>
          <w:p w14:paraId="19C936E5" w14:textId="77777777" w:rsidR="00FC04E8" w:rsidRPr="008B0303" w:rsidRDefault="00FC04E8" w:rsidP="00A0225A">
            <w:pPr>
              <w:spacing w:line="360" w:lineRule="auto"/>
              <w:jc w:val="left"/>
              <w:rPr>
                <w:b/>
                <w:bCs/>
                <w:sz w:val="20"/>
                <w:szCs w:val="20"/>
              </w:rPr>
            </w:pPr>
            <w:r w:rsidRPr="008B0303">
              <w:rPr>
                <w:b/>
                <w:bCs/>
                <w:sz w:val="20"/>
                <w:szCs w:val="20"/>
              </w:rPr>
              <w:t>ZnO</w:t>
            </w:r>
          </w:p>
          <w:p w14:paraId="574BAA29" w14:textId="77777777" w:rsidR="00FC04E8" w:rsidRPr="008B0303" w:rsidRDefault="00FC04E8" w:rsidP="00A0225A">
            <w:pPr>
              <w:spacing w:line="360" w:lineRule="auto"/>
              <w:jc w:val="left"/>
              <w:rPr>
                <w:b/>
                <w:bCs/>
                <w:sz w:val="20"/>
                <w:szCs w:val="20"/>
              </w:rPr>
            </w:pPr>
            <w:r w:rsidRPr="008B0303">
              <w:rPr>
                <w:b/>
                <w:bCs/>
                <w:sz w:val="20"/>
                <w:szCs w:val="20"/>
              </w:rPr>
              <w:t xml:space="preserve"> (103)</w:t>
            </w:r>
          </w:p>
        </w:tc>
        <w:tc>
          <w:tcPr>
            <w:tcW w:w="523" w:type="pct"/>
            <w:tcBorders>
              <w:bottom w:val="single" w:sz="4" w:space="0" w:color="auto"/>
            </w:tcBorders>
            <w:vAlign w:val="center"/>
          </w:tcPr>
          <w:p w14:paraId="0CCBBEDD" w14:textId="77777777" w:rsidR="00FC04E8" w:rsidRPr="008B0303" w:rsidRDefault="00FC04E8" w:rsidP="00A0225A">
            <w:pPr>
              <w:spacing w:line="360" w:lineRule="auto"/>
              <w:jc w:val="left"/>
              <w:rPr>
                <w:b/>
                <w:bCs/>
                <w:sz w:val="20"/>
                <w:szCs w:val="20"/>
              </w:rPr>
            </w:pPr>
            <w:r w:rsidRPr="008B0303">
              <w:rPr>
                <w:b/>
                <w:bCs/>
                <w:sz w:val="20"/>
                <w:szCs w:val="20"/>
              </w:rPr>
              <w:t>ZnO</w:t>
            </w:r>
          </w:p>
          <w:p w14:paraId="7F65E133" w14:textId="77777777" w:rsidR="00FC04E8" w:rsidRPr="008B0303" w:rsidRDefault="00FC04E8" w:rsidP="00A0225A">
            <w:pPr>
              <w:spacing w:line="360" w:lineRule="auto"/>
              <w:jc w:val="left"/>
              <w:rPr>
                <w:b/>
                <w:bCs/>
                <w:sz w:val="20"/>
                <w:szCs w:val="20"/>
              </w:rPr>
            </w:pPr>
            <w:r w:rsidRPr="008B0303">
              <w:rPr>
                <w:b/>
                <w:bCs/>
                <w:sz w:val="20"/>
                <w:szCs w:val="20"/>
              </w:rPr>
              <w:t xml:space="preserve"> (200)</w:t>
            </w:r>
          </w:p>
        </w:tc>
        <w:tc>
          <w:tcPr>
            <w:tcW w:w="471" w:type="pct"/>
            <w:tcBorders>
              <w:bottom w:val="single" w:sz="4" w:space="0" w:color="auto"/>
            </w:tcBorders>
            <w:vAlign w:val="center"/>
          </w:tcPr>
          <w:p w14:paraId="027D5539" w14:textId="77777777" w:rsidR="00FC04E8" w:rsidRPr="008B0303" w:rsidRDefault="00FC04E8" w:rsidP="00A0225A">
            <w:pPr>
              <w:spacing w:line="360" w:lineRule="auto"/>
              <w:jc w:val="left"/>
              <w:rPr>
                <w:b/>
                <w:bCs/>
                <w:sz w:val="20"/>
                <w:szCs w:val="20"/>
              </w:rPr>
            </w:pPr>
            <w:r w:rsidRPr="008B0303">
              <w:rPr>
                <w:b/>
                <w:bCs/>
                <w:sz w:val="20"/>
                <w:szCs w:val="20"/>
              </w:rPr>
              <w:t>ZnO</w:t>
            </w:r>
          </w:p>
          <w:p w14:paraId="1D3B0A35" w14:textId="77777777" w:rsidR="00FC04E8" w:rsidRPr="008B0303" w:rsidRDefault="00FC04E8" w:rsidP="00A0225A">
            <w:pPr>
              <w:spacing w:line="360" w:lineRule="auto"/>
              <w:jc w:val="left"/>
              <w:rPr>
                <w:b/>
                <w:bCs/>
                <w:sz w:val="20"/>
                <w:szCs w:val="20"/>
              </w:rPr>
            </w:pPr>
            <w:r w:rsidRPr="008B0303">
              <w:rPr>
                <w:b/>
                <w:bCs/>
                <w:sz w:val="20"/>
                <w:szCs w:val="20"/>
              </w:rPr>
              <w:t xml:space="preserve"> (201)</w:t>
            </w:r>
          </w:p>
        </w:tc>
      </w:tr>
      <w:tr w:rsidR="008B0303" w:rsidRPr="008B0303" w14:paraId="50B7FEE4" w14:textId="77777777" w:rsidTr="00A0225A">
        <w:trPr>
          <w:jc w:val="center"/>
        </w:trPr>
        <w:tc>
          <w:tcPr>
            <w:tcW w:w="1028" w:type="pct"/>
            <w:vAlign w:val="center"/>
          </w:tcPr>
          <w:p w14:paraId="01530166" w14:textId="77777777" w:rsidR="00FC04E8" w:rsidRPr="008B0303" w:rsidRDefault="00FC04E8" w:rsidP="00A0225A">
            <w:pPr>
              <w:spacing w:line="360" w:lineRule="auto"/>
              <w:jc w:val="left"/>
              <w:rPr>
                <w:sz w:val="20"/>
                <w:szCs w:val="20"/>
              </w:rPr>
            </w:pPr>
            <w:r w:rsidRPr="008B0303">
              <w:rPr>
                <w:sz w:val="20"/>
                <w:szCs w:val="20"/>
              </w:rPr>
              <w:t>2θ position (°)</w:t>
            </w:r>
          </w:p>
        </w:tc>
        <w:tc>
          <w:tcPr>
            <w:tcW w:w="524" w:type="pct"/>
            <w:vAlign w:val="center"/>
          </w:tcPr>
          <w:p w14:paraId="68694F0A" w14:textId="77777777" w:rsidR="00FC04E8" w:rsidRPr="008B0303" w:rsidRDefault="00FC04E8" w:rsidP="00A0225A">
            <w:pPr>
              <w:spacing w:line="360" w:lineRule="auto"/>
              <w:jc w:val="left"/>
              <w:rPr>
                <w:sz w:val="20"/>
                <w:szCs w:val="20"/>
              </w:rPr>
            </w:pPr>
            <w:r w:rsidRPr="008B0303">
              <w:rPr>
                <w:sz w:val="20"/>
                <w:szCs w:val="20"/>
              </w:rPr>
              <w:t>30.58</w:t>
            </w:r>
          </w:p>
        </w:tc>
        <w:tc>
          <w:tcPr>
            <w:tcW w:w="469" w:type="pct"/>
            <w:vAlign w:val="center"/>
          </w:tcPr>
          <w:p w14:paraId="2B0A1A30" w14:textId="77777777" w:rsidR="00FC04E8" w:rsidRPr="008B0303" w:rsidRDefault="00FC04E8" w:rsidP="00A0225A">
            <w:pPr>
              <w:spacing w:line="360" w:lineRule="auto"/>
              <w:jc w:val="left"/>
              <w:rPr>
                <w:sz w:val="20"/>
                <w:szCs w:val="20"/>
              </w:rPr>
            </w:pPr>
            <w:r w:rsidRPr="008B0303">
              <w:rPr>
                <w:sz w:val="20"/>
                <w:szCs w:val="20"/>
              </w:rPr>
              <w:t>34.71</w:t>
            </w:r>
          </w:p>
        </w:tc>
        <w:tc>
          <w:tcPr>
            <w:tcW w:w="469" w:type="pct"/>
            <w:vAlign w:val="center"/>
          </w:tcPr>
          <w:p w14:paraId="3D9B636D" w14:textId="77777777" w:rsidR="00FC04E8" w:rsidRPr="008B0303" w:rsidRDefault="00FC04E8" w:rsidP="00A0225A">
            <w:pPr>
              <w:spacing w:line="360" w:lineRule="auto"/>
              <w:jc w:val="left"/>
              <w:rPr>
                <w:sz w:val="20"/>
                <w:szCs w:val="20"/>
              </w:rPr>
            </w:pPr>
            <w:r w:rsidRPr="008B0303">
              <w:rPr>
                <w:sz w:val="20"/>
                <w:szCs w:val="20"/>
              </w:rPr>
              <w:t>36.52</w:t>
            </w:r>
          </w:p>
        </w:tc>
        <w:tc>
          <w:tcPr>
            <w:tcW w:w="469" w:type="pct"/>
            <w:vAlign w:val="center"/>
          </w:tcPr>
          <w:p w14:paraId="0D422B16" w14:textId="77777777" w:rsidR="00FC04E8" w:rsidRPr="008B0303" w:rsidRDefault="00FC04E8" w:rsidP="00A0225A">
            <w:pPr>
              <w:spacing w:line="360" w:lineRule="auto"/>
              <w:jc w:val="left"/>
              <w:rPr>
                <w:sz w:val="20"/>
                <w:szCs w:val="20"/>
              </w:rPr>
            </w:pPr>
            <w:r w:rsidRPr="008B0303">
              <w:rPr>
                <w:sz w:val="20"/>
                <w:szCs w:val="20"/>
              </w:rPr>
              <w:t>47.80</w:t>
            </w:r>
          </w:p>
        </w:tc>
        <w:tc>
          <w:tcPr>
            <w:tcW w:w="523" w:type="pct"/>
            <w:vAlign w:val="center"/>
          </w:tcPr>
          <w:p w14:paraId="3E7BA057" w14:textId="77777777" w:rsidR="00FC04E8" w:rsidRPr="008B0303" w:rsidRDefault="00FC04E8" w:rsidP="00A0225A">
            <w:pPr>
              <w:spacing w:line="360" w:lineRule="auto"/>
              <w:jc w:val="left"/>
              <w:rPr>
                <w:sz w:val="20"/>
                <w:szCs w:val="20"/>
              </w:rPr>
            </w:pPr>
            <w:r w:rsidRPr="008B0303">
              <w:rPr>
                <w:sz w:val="20"/>
                <w:szCs w:val="20"/>
              </w:rPr>
              <w:t>56.84</w:t>
            </w:r>
          </w:p>
        </w:tc>
        <w:tc>
          <w:tcPr>
            <w:tcW w:w="523" w:type="pct"/>
            <w:vAlign w:val="center"/>
          </w:tcPr>
          <w:p w14:paraId="27C31009" w14:textId="77777777" w:rsidR="00FC04E8" w:rsidRPr="008B0303" w:rsidRDefault="00FC04E8" w:rsidP="00A0225A">
            <w:pPr>
              <w:spacing w:line="360" w:lineRule="auto"/>
              <w:jc w:val="left"/>
              <w:rPr>
                <w:sz w:val="20"/>
                <w:szCs w:val="20"/>
              </w:rPr>
            </w:pPr>
            <w:r w:rsidRPr="008B0303">
              <w:rPr>
                <w:sz w:val="20"/>
                <w:szCs w:val="20"/>
              </w:rPr>
              <w:t>62.98</w:t>
            </w:r>
          </w:p>
        </w:tc>
        <w:tc>
          <w:tcPr>
            <w:tcW w:w="523" w:type="pct"/>
            <w:vAlign w:val="center"/>
          </w:tcPr>
          <w:p w14:paraId="014AE85D" w14:textId="77777777" w:rsidR="00FC04E8" w:rsidRPr="008B0303" w:rsidRDefault="00FC04E8" w:rsidP="00A0225A">
            <w:pPr>
              <w:spacing w:line="360" w:lineRule="auto"/>
              <w:jc w:val="left"/>
              <w:rPr>
                <w:sz w:val="20"/>
                <w:szCs w:val="20"/>
              </w:rPr>
            </w:pPr>
            <w:r w:rsidRPr="008B0303">
              <w:rPr>
                <w:sz w:val="20"/>
                <w:szCs w:val="20"/>
              </w:rPr>
              <w:t>66.57</w:t>
            </w:r>
          </w:p>
        </w:tc>
        <w:tc>
          <w:tcPr>
            <w:tcW w:w="471" w:type="pct"/>
            <w:vAlign w:val="center"/>
          </w:tcPr>
          <w:p w14:paraId="31C0E904" w14:textId="77777777" w:rsidR="00FC04E8" w:rsidRPr="008B0303" w:rsidRDefault="00FC04E8" w:rsidP="00A0225A">
            <w:pPr>
              <w:spacing w:line="360" w:lineRule="auto"/>
              <w:jc w:val="left"/>
              <w:rPr>
                <w:sz w:val="20"/>
                <w:szCs w:val="20"/>
              </w:rPr>
            </w:pPr>
            <w:r w:rsidRPr="008B0303">
              <w:rPr>
                <w:sz w:val="20"/>
                <w:szCs w:val="20"/>
              </w:rPr>
              <w:t>68.20</w:t>
            </w:r>
          </w:p>
        </w:tc>
      </w:tr>
      <w:tr w:rsidR="008B0303" w:rsidRPr="008B0303" w14:paraId="0767AE6A" w14:textId="77777777" w:rsidTr="00A0225A">
        <w:trPr>
          <w:jc w:val="center"/>
        </w:trPr>
        <w:tc>
          <w:tcPr>
            <w:tcW w:w="1028" w:type="pct"/>
            <w:vAlign w:val="center"/>
          </w:tcPr>
          <w:p w14:paraId="3DBA5E43" w14:textId="77777777" w:rsidR="00FC04E8" w:rsidRPr="008B0303" w:rsidRDefault="00FC04E8" w:rsidP="00A0225A">
            <w:pPr>
              <w:spacing w:line="360" w:lineRule="auto"/>
              <w:jc w:val="left"/>
              <w:rPr>
                <w:sz w:val="20"/>
                <w:szCs w:val="20"/>
              </w:rPr>
            </w:pPr>
            <w:r w:rsidRPr="008B0303">
              <w:rPr>
                <w:i/>
                <w:iCs/>
                <w:sz w:val="20"/>
                <w:szCs w:val="20"/>
              </w:rPr>
              <w:t>β</w:t>
            </w:r>
            <w:r w:rsidRPr="008B0303">
              <w:rPr>
                <w:i/>
                <w:iCs/>
                <w:sz w:val="20"/>
                <w:szCs w:val="20"/>
                <w:vertAlign w:val="subscript"/>
              </w:rPr>
              <w:t>1/2</w:t>
            </w:r>
            <w:r w:rsidRPr="008B0303">
              <w:rPr>
                <w:sz w:val="20"/>
                <w:szCs w:val="20"/>
              </w:rPr>
              <w:t xml:space="preserve"> (°)</w:t>
            </w:r>
          </w:p>
        </w:tc>
        <w:tc>
          <w:tcPr>
            <w:tcW w:w="524" w:type="pct"/>
            <w:vAlign w:val="center"/>
          </w:tcPr>
          <w:p w14:paraId="31BF0203" w14:textId="77777777" w:rsidR="00FC04E8" w:rsidRPr="008B0303" w:rsidRDefault="00FC04E8" w:rsidP="00A0225A">
            <w:pPr>
              <w:spacing w:line="360" w:lineRule="auto"/>
              <w:jc w:val="left"/>
              <w:rPr>
                <w:sz w:val="20"/>
                <w:szCs w:val="20"/>
              </w:rPr>
            </w:pPr>
            <w:r w:rsidRPr="008B0303">
              <w:rPr>
                <w:sz w:val="20"/>
                <w:szCs w:val="20"/>
              </w:rPr>
              <w:t>0.23</w:t>
            </w:r>
          </w:p>
        </w:tc>
        <w:tc>
          <w:tcPr>
            <w:tcW w:w="469" w:type="pct"/>
            <w:vAlign w:val="center"/>
          </w:tcPr>
          <w:p w14:paraId="07BD067C" w14:textId="77777777" w:rsidR="00FC04E8" w:rsidRPr="008B0303" w:rsidRDefault="00FC04E8" w:rsidP="00A0225A">
            <w:pPr>
              <w:spacing w:line="360" w:lineRule="auto"/>
              <w:jc w:val="left"/>
              <w:rPr>
                <w:sz w:val="20"/>
                <w:szCs w:val="20"/>
              </w:rPr>
            </w:pPr>
            <w:r w:rsidRPr="008B0303">
              <w:rPr>
                <w:sz w:val="20"/>
                <w:szCs w:val="20"/>
              </w:rPr>
              <w:t>0.17</w:t>
            </w:r>
          </w:p>
        </w:tc>
        <w:tc>
          <w:tcPr>
            <w:tcW w:w="469" w:type="pct"/>
            <w:vAlign w:val="center"/>
          </w:tcPr>
          <w:p w14:paraId="79AE6AE8" w14:textId="77777777" w:rsidR="00FC04E8" w:rsidRPr="008B0303" w:rsidRDefault="00FC04E8" w:rsidP="00A0225A">
            <w:pPr>
              <w:spacing w:line="360" w:lineRule="auto"/>
              <w:jc w:val="left"/>
              <w:rPr>
                <w:sz w:val="20"/>
                <w:szCs w:val="20"/>
              </w:rPr>
            </w:pPr>
            <w:r w:rsidRPr="008B0303">
              <w:rPr>
                <w:sz w:val="20"/>
                <w:szCs w:val="20"/>
              </w:rPr>
              <w:t>0.17</w:t>
            </w:r>
          </w:p>
        </w:tc>
        <w:tc>
          <w:tcPr>
            <w:tcW w:w="469" w:type="pct"/>
            <w:vAlign w:val="center"/>
          </w:tcPr>
          <w:p w14:paraId="33483866" w14:textId="77777777" w:rsidR="00FC04E8" w:rsidRPr="008B0303" w:rsidRDefault="00FC04E8" w:rsidP="00A0225A">
            <w:pPr>
              <w:spacing w:line="360" w:lineRule="auto"/>
              <w:jc w:val="left"/>
              <w:rPr>
                <w:sz w:val="20"/>
                <w:szCs w:val="20"/>
              </w:rPr>
            </w:pPr>
            <w:r w:rsidRPr="008B0303">
              <w:rPr>
                <w:sz w:val="20"/>
                <w:szCs w:val="20"/>
              </w:rPr>
              <w:t>0.17</w:t>
            </w:r>
          </w:p>
        </w:tc>
        <w:tc>
          <w:tcPr>
            <w:tcW w:w="523" w:type="pct"/>
            <w:vAlign w:val="center"/>
          </w:tcPr>
          <w:p w14:paraId="74A86D1B" w14:textId="77777777" w:rsidR="00FC04E8" w:rsidRPr="008B0303" w:rsidRDefault="00FC04E8" w:rsidP="00A0225A">
            <w:pPr>
              <w:spacing w:line="360" w:lineRule="auto"/>
              <w:jc w:val="left"/>
              <w:rPr>
                <w:sz w:val="20"/>
                <w:szCs w:val="20"/>
              </w:rPr>
            </w:pPr>
            <w:r w:rsidRPr="008B0303">
              <w:rPr>
                <w:sz w:val="20"/>
                <w:szCs w:val="20"/>
              </w:rPr>
              <w:t>0.23</w:t>
            </w:r>
          </w:p>
        </w:tc>
        <w:tc>
          <w:tcPr>
            <w:tcW w:w="523" w:type="pct"/>
            <w:vAlign w:val="center"/>
          </w:tcPr>
          <w:p w14:paraId="7C6E8CA8" w14:textId="77777777" w:rsidR="00FC04E8" w:rsidRPr="008B0303" w:rsidRDefault="00FC04E8" w:rsidP="00A0225A">
            <w:pPr>
              <w:spacing w:line="360" w:lineRule="auto"/>
              <w:jc w:val="left"/>
              <w:rPr>
                <w:sz w:val="20"/>
                <w:szCs w:val="20"/>
              </w:rPr>
            </w:pPr>
            <w:r w:rsidRPr="008B0303">
              <w:rPr>
                <w:sz w:val="20"/>
                <w:szCs w:val="20"/>
              </w:rPr>
              <w:t>0.35</w:t>
            </w:r>
          </w:p>
        </w:tc>
        <w:tc>
          <w:tcPr>
            <w:tcW w:w="523" w:type="pct"/>
            <w:vAlign w:val="center"/>
          </w:tcPr>
          <w:p w14:paraId="3816FFF1" w14:textId="77777777" w:rsidR="00FC04E8" w:rsidRPr="008B0303" w:rsidRDefault="00FC04E8" w:rsidP="00A0225A">
            <w:pPr>
              <w:spacing w:line="360" w:lineRule="auto"/>
              <w:jc w:val="left"/>
              <w:rPr>
                <w:sz w:val="20"/>
                <w:szCs w:val="20"/>
              </w:rPr>
            </w:pPr>
            <w:r w:rsidRPr="008B0303">
              <w:rPr>
                <w:sz w:val="20"/>
                <w:szCs w:val="20"/>
              </w:rPr>
              <w:t>0.35</w:t>
            </w:r>
          </w:p>
        </w:tc>
        <w:tc>
          <w:tcPr>
            <w:tcW w:w="471" w:type="pct"/>
            <w:vAlign w:val="center"/>
          </w:tcPr>
          <w:p w14:paraId="6565A494" w14:textId="77777777" w:rsidR="00FC04E8" w:rsidRPr="008B0303" w:rsidRDefault="00FC04E8" w:rsidP="00A0225A">
            <w:pPr>
              <w:spacing w:line="360" w:lineRule="auto"/>
              <w:jc w:val="left"/>
              <w:rPr>
                <w:sz w:val="20"/>
                <w:szCs w:val="20"/>
              </w:rPr>
            </w:pPr>
            <w:r w:rsidRPr="008B0303">
              <w:rPr>
                <w:sz w:val="20"/>
                <w:szCs w:val="20"/>
              </w:rPr>
              <w:t>0.29</w:t>
            </w:r>
          </w:p>
        </w:tc>
      </w:tr>
      <w:tr w:rsidR="008B0303" w:rsidRPr="008B0303" w14:paraId="5F3682F3" w14:textId="77777777" w:rsidTr="00A0225A">
        <w:trPr>
          <w:jc w:val="center"/>
        </w:trPr>
        <w:tc>
          <w:tcPr>
            <w:tcW w:w="1028" w:type="pct"/>
            <w:tcBorders>
              <w:bottom w:val="single" w:sz="4" w:space="0" w:color="auto"/>
            </w:tcBorders>
            <w:vAlign w:val="center"/>
          </w:tcPr>
          <w:p w14:paraId="2F9ADA85" w14:textId="77777777" w:rsidR="00FC04E8" w:rsidRPr="008B0303" w:rsidRDefault="00FC04E8" w:rsidP="00A0225A">
            <w:pPr>
              <w:spacing w:line="360" w:lineRule="auto"/>
              <w:jc w:val="left"/>
              <w:rPr>
                <w:sz w:val="20"/>
                <w:szCs w:val="20"/>
              </w:rPr>
            </w:pPr>
            <w:r w:rsidRPr="008B0303">
              <w:rPr>
                <w:sz w:val="20"/>
                <w:szCs w:val="20"/>
              </w:rPr>
              <w:t>Size (nm)</w:t>
            </w:r>
          </w:p>
        </w:tc>
        <w:tc>
          <w:tcPr>
            <w:tcW w:w="524" w:type="pct"/>
            <w:tcBorders>
              <w:bottom w:val="single" w:sz="4" w:space="0" w:color="auto"/>
            </w:tcBorders>
            <w:vAlign w:val="center"/>
          </w:tcPr>
          <w:p w14:paraId="62BDFB21" w14:textId="77777777" w:rsidR="00FC04E8" w:rsidRPr="008B0303" w:rsidRDefault="00FC04E8" w:rsidP="00A0225A">
            <w:pPr>
              <w:spacing w:line="360" w:lineRule="auto"/>
              <w:jc w:val="left"/>
              <w:rPr>
                <w:sz w:val="20"/>
                <w:szCs w:val="20"/>
              </w:rPr>
            </w:pPr>
            <w:r w:rsidRPr="008B0303">
              <w:rPr>
                <w:sz w:val="20"/>
                <w:szCs w:val="20"/>
              </w:rPr>
              <w:t>37.41</w:t>
            </w:r>
          </w:p>
        </w:tc>
        <w:tc>
          <w:tcPr>
            <w:tcW w:w="469" w:type="pct"/>
            <w:tcBorders>
              <w:bottom w:val="single" w:sz="4" w:space="0" w:color="auto"/>
            </w:tcBorders>
            <w:vAlign w:val="center"/>
          </w:tcPr>
          <w:p w14:paraId="2D580086" w14:textId="77777777" w:rsidR="00FC04E8" w:rsidRPr="008B0303" w:rsidRDefault="00FC04E8" w:rsidP="00A0225A">
            <w:pPr>
              <w:spacing w:line="360" w:lineRule="auto"/>
              <w:jc w:val="left"/>
              <w:rPr>
                <w:sz w:val="20"/>
                <w:szCs w:val="20"/>
              </w:rPr>
            </w:pPr>
            <w:r w:rsidRPr="008B0303">
              <w:rPr>
                <w:sz w:val="20"/>
                <w:szCs w:val="20"/>
              </w:rPr>
              <w:t>51.16</w:t>
            </w:r>
          </w:p>
        </w:tc>
        <w:tc>
          <w:tcPr>
            <w:tcW w:w="469" w:type="pct"/>
            <w:tcBorders>
              <w:bottom w:val="single" w:sz="4" w:space="0" w:color="auto"/>
            </w:tcBorders>
            <w:vAlign w:val="center"/>
          </w:tcPr>
          <w:p w14:paraId="2418DEDC" w14:textId="77777777" w:rsidR="00FC04E8" w:rsidRPr="008B0303" w:rsidRDefault="00FC04E8" w:rsidP="00A0225A">
            <w:pPr>
              <w:spacing w:line="360" w:lineRule="auto"/>
              <w:jc w:val="left"/>
              <w:rPr>
                <w:sz w:val="20"/>
                <w:szCs w:val="20"/>
              </w:rPr>
            </w:pPr>
            <w:r w:rsidRPr="008B0303">
              <w:rPr>
                <w:sz w:val="20"/>
                <w:szCs w:val="20"/>
              </w:rPr>
              <w:t>51.42</w:t>
            </w:r>
          </w:p>
        </w:tc>
        <w:tc>
          <w:tcPr>
            <w:tcW w:w="469" w:type="pct"/>
            <w:tcBorders>
              <w:bottom w:val="single" w:sz="4" w:space="0" w:color="auto"/>
            </w:tcBorders>
            <w:vAlign w:val="center"/>
          </w:tcPr>
          <w:p w14:paraId="692A7104" w14:textId="77777777" w:rsidR="00FC04E8" w:rsidRPr="008B0303" w:rsidRDefault="00FC04E8" w:rsidP="00A0225A">
            <w:pPr>
              <w:spacing w:line="360" w:lineRule="auto"/>
              <w:jc w:val="left"/>
              <w:rPr>
                <w:sz w:val="20"/>
                <w:szCs w:val="20"/>
              </w:rPr>
            </w:pPr>
            <w:r w:rsidRPr="008B0303">
              <w:rPr>
                <w:sz w:val="20"/>
                <w:szCs w:val="20"/>
              </w:rPr>
              <w:t>53.41</w:t>
            </w:r>
          </w:p>
        </w:tc>
        <w:tc>
          <w:tcPr>
            <w:tcW w:w="523" w:type="pct"/>
            <w:tcBorders>
              <w:bottom w:val="single" w:sz="4" w:space="0" w:color="auto"/>
            </w:tcBorders>
            <w:vAlign w:val="center"/>
          </w:tcPr>
          <w:p w14:paraId="1C3E9127" w14:textId="77777777" w:rsidR="00FC04E8" w:rsidRPr="008B0303" w:rsidRDefault="00FC04E8" w:rsidP="00A0225A">
            <w:pPr>
              <w:spacing w:line="360" w:lineRule="auto"/>
              <w:jc w:val="left"/>
              <w:rPr>
                <w:sz w:val="20"/>
                <w:szCs w:val="20"/>
              </w:rPr>
            </w:pPr>
            <w:r w:rsidRPr="008B0303">
              <w:rPr>
                <w:sz w:val="20"/>
                <w:szCs w:val="20"/>
              </w:rPr>
              <w:t>41.04</w:t>
            </w:r>
          </w:p>
        </w:tc>
        <w:tc>
          <w:tcPr>
            <w:tcW w:w="523" w:type="pct"/>
            <w:tcBorders>
              <w:bottom w:val="single" w:sz="4" w:space="0" w:color="auto"/>
            </w:tcBorders>
            <w:vAlign w:val="center"/>
          </w:tcPr>
          <w:p w14:paraId="275351D2" w14:textId="77777777" w:rsidR="00FC04E8" w:rsidRPr="008B0303" w:rsidRDefault="00FC04E8" w:rsidP="00A0225A">
            <w:pPr>
              <w:spacing w:line="360" w:lineRule="auto"/>
              <w:jc w:val="left"/>
              <w:rPr>
                <w:sz w:val="20"/>
                <w:szCs w:val="20"/>
              </w:rPr>
            </w:pPr>
            <w:r w:rsidRPr="008B0303">
              <w:rPr>
                <w:sz w:val="20"/>
                <w:szCs w:val="20"/>
              </w:rPr>
              <w:t>27.82</w:t>
            </w:r>
          </w:p>
        </w:tc>
        <w:tc>
          <w:tcPr>
            <w:tcW w:w="523" w:type="pct"/>
            <w:tcBorders>
              <w:bottom w:val="single" w:sz="4" w:space="0" w:color="auto"/>
            </w:tcBorders>
            <w:vAlign w:val="center"/>
          </w:tcPr>
          <w:p w14:paraId="4276B829" w14:textId="77777777" w:rsidR="00FC04E8" w:rsidRPr="008B0303" w:rsidRDefault="00FC04E8" w:rsidP="00A0225A">
            <w:pPr>
              <w:spacing w:line="360" w:lineRule="auto"/>
              <w:jc w:val="left"/>
              <w:rPr>
                <w:sz w:val="20"/>
                <w:szCs w:val="20"/>
              </w:rPr>
            </w:pPr>
            <w:r w:rsidRPr="008B0303">
              <w:rPr>
                <w:sz w:val="20"/>
                <w:szCs w:val="20"/>
              </w:rPr>
              <w:t>28.37</w:t>
            </w:r>
          </w:p>
        </w:tc>
        <w:tc>
          <w:tcPr>
            <w:tcW w:w="471" w:type="pct"/>
            <w:tcBorders>
              <w:bottom w:val="single" w:sz="4" w:space="0" w:color="auto"/>
            </w:tcBorders>
            <w:vAlign w:val="center"/>
          </w:tcPr>
          <w:p w14:paraId="5F83D2B0" w14:textId="77777777" w:rsidR="00FC04E8" w:rsidRPr="008B0303" w:rsidRDefault="00FC04E8" w:rsidP="00A0225A">
            <w:pPr>
              <w:spacing w:line="360" w:lineRule="auto"/>
              <w:jc w:val="left"/>
              <w:rPr>
                <w:sz w:val="20"/>
                <w:szCs w:val="20"/>
              </w:rPr>
            </w:pPr>
            <w:r w:rsidRPr="008B0303">
              <w:rPr>
                <w:sz w:val="20"/>
                <w:szCs w:val="20"/>
              </w:rPr>
              <w:t>34.57</w:t>
            </w:r>
          </w:p>
        </w:tc>
      </w:tr>
      <w:tr w:rsidR="008B0303" w:rsidRPr="008B0303" w14:paraId="79086963" w14:textId="77777777" w:rsidTr="00A0225A">
        <w:trPr>
          <w:jc w:val="center"/>
        </w:trPr>
        <w:tc>
          <w:tcPr>
            <w:tcW w:w="1028" w:type="pct"/>
            <w:tcBorders>
              <w:bottom w:val="single" w:sz="4" w:space="0" w:color="auto"/>
            </w:tcBorders>
            <w:vAlign w:val="center"/>
          </w:tcPr>
          <w:p w14:paraId="494A9C63" w14:textId="77777777" w:rsidR="00FC04E8" w:rsidRPr="008B0303" w:rsidRDefault="00FC04E8" w:rsidP="00A0225A">
            <w:pPr>
              <w:spacing w:line="360" w:lineRule="auto"/>
              <w:jc w:val="left"/>
              <w:rPr>
                <w:sz w:val="20"/>
                <w:szCs w:val="20"/>
              </w:rPr>
            </w:pPr>
            <w:r w:rsidRPr="008B0303">
              <w:rPr>
                <w:b/>
                <w:bCs/>
                <w:sz w:val="20"/>
                <w:szCs w:val="20"/>
              </w:rPr>
              <w:t>Element</w:t>
            </w:r>
          </w:p>
        </w:tc>
        <w:tc>
          <w:tcPr>
            <w:tcW w:w="993" w:type="pct"/>
            <w:gridSpan w:val="2"/>
            <w:tcBorders>
              <w:bottom w:val="single" w:sz="4" w:space="0" w:color="auto"/>
            </w:tcBorders>
            <w:vAlign w:val="center"/>
          </w:tcPr>
          <w:p w14:paraId="4E5E6252" w14:textId="77777777" w:rsidR="00FC04E8" w:rsidRPr="008B0303" w:rsidRDefault="00FC04E8" w:rsidP="00A0225A">
            <w:pPr>
              <w:spacing w:line="360" w:lineRule="auto"/>
              <w:jc w:val="left"/>
              <w:rPr>
                <w:b/>
                <w:bCs/>
                <w:sz w:val="20"/>
                <w:szCs w:val="20"/>
              </w:rPr>
            </w:pPr>
            <w:r w:rsidRPr="008B0303">
              <w:rPr>
                <w:b/>
                <w:bCs/>
                <w:sz w:val="20"/>
                <w:szCs w:val="20"/>
              </w:rPr>
              <w:t>NiO</w:t>
            </w:r>
          </w:p>
          <w:p w14:paraId="15EED442" w14:textId="77777777" w:rsidR="00FC04E8" w:rsidRPr="008B0303" w:rsidRDefault="00FC04E8" w:rsidP="00A0225A">
            <w:pPr>
              <w:spacing w:line="360" w:lineRule="auto"/>
              <w:jc w:val="left"/>
              <w:rPr>
                <w:b/>
                <w:bCs/>
                <w:sz w:val="20"/>
                <w:szCs w:val="20"/>
              </w:rPr>
            </w:pPr>
            <w:r w:rsidRPr="008B0303">
              <w:rPr>
                <w:b/>
                <w:bCs/>
                <w:sz w:val="20"/>
                <w:szCs w:val="20"/>
              </w:rPr>
              <w:t>(111)</w:t>
            </w:r>
          </w:p>
        </w:tc>
        <w:tc>
          <w:tcPr>
            <w:tcW w:w="938" w:type="pct"/>
            <w:gridSpan w:val="2"/>
            <w:tcBorders>
              <w:bottom w:val="single" w:sz="4" w:space="0" w:color="auto"/>
            </w:tcBorders>
            <w:vAlign w:val="center"/>
          </w:tcPr>
          <w:p w14:paraId="0651B41C" w14:textId="77777777" w:rsidR="00FC04E8" w:rsidRPr="008B0303" w:rsidRDefault="00FC04E8" w:rsidP="00A0225A">
            <w:pPr>
              <w:spacing w:line="360" w:lineRule="auto"/>
              <w:jc w:val="left"/>
              <w:rPr>
                <w:b/>
                <w:bCs/>
                <w:sz w:val="20"/>
                <w:szCs w:val="20"/>
              </w:rPr>
            </w:pPr>
            <w:r w:rsidRPr="008B0303">
              <w:rPr>
                <w:b/>
                <w:bCs/>
                <w:sz w:val="20"/>
                <w:szCs w:val="20"/>
              </w:rPr>
              <w:t>NiO</w:t>
            </w:r>
          </w:p>
          <w:p w14:paraId="07773845" w14:textId="77777777" w:rsidR="00FC04E8" w:rsidRPr="008B0303" w:rsidRDefault="00FC04E8" w:rsidP="00A0225A">
            <w:pPr>
              <w:spacing w:line="360" w:lineRule="auto"/>
              <w:jc w:val="left"/>
              <w:rPr>
                <w:b/>
                <w:bCs/>
                <w:sz w:val="20"/>
                <w:szCs w:val="20"/>
              </w:rPr>
            </w:pPr>
            <w:r w:rsidRPr="008B0303">
              <w:rPr>
                <w:b/>
                <w:bCs/>
                <w:sz w:val="20"/>
                <w:szCs w:val="20"/>
                <w:vertAlign w:val="subscript"/>
              </w:rPr>
              <w:t xml:space="preserve"> </w:t>
            </w:r>
            <w:r w:rsidRPr="008B0303">
              <w:rPr>
                <w:b/>
                <w:bCs/>
                <w:sz w:val="20"/>
                <w:szCs w:val="20"/>
              </w:rPr>
              <w:t>(200)</w:t>
            </w:r>
          </w:p>
        </w:tc>
        <w:tc>
          <w:tcPr>
            <w:tcW w:w="1046" w:type="pct"/>
            <w:gridSpan w:val="2"/>
            <w:tcBorders>
              <w:bottom w:val="single" w:sz="4" w:space="0" w:color="auto"/>
            </w:tcBorders>
            <w:vAlign w:val="center"/>
          </w:tcPr>
          <w:p w14:paraId="03B654FC" w14:textId="77777777" w:rsidR="00FC04E8" w:rsidRPr="008B0303" w:rsidRDefault="00FC04E8" w:rsidP="00A0225A">
            <w:pPr>
              <w:spacing w:line="360" w:lineRule="auto"/>
              <w:jc w:val="left"/>
              <w:rPr>
                <w:b/>
                <w:bCs/>
                <w:sz w:val="20"/>
                <w:szCs w:val="20"/>
              </w:rPr>
            </w:pPr>
            <w:r w:rsidRPr="008B0303">
              <w:rPr>
                <w:b/>
                <w:bCs/>
                <w:sz w:val="20"/>
                <w:szCs w:val="20"/>
              </w:rPr>
              <w:t>NiO</w:t>
            </w:r>
          </w:p>
          <w:p w14:paraId="04E6F794" w14:textId="77777777" w:rsidR="00FC04E8" w:rsidRPr="008B0303" w:rsidRDefault="00FC04E8" w:rsidP="00A0225A">
            <w:pPr>
              <w:spacing w:line="360" w:lineRule="auto"/>
              <w:jc w:val="left"/>
              <w:rPr>
                <w:b/>
                <w:bCs/>
                <w:sz w:val="20"/>
                <w:szCs w:val="20"/>
              </w:rPr>
            </w:pPr>
            <w:r w:rsidRPr="008B0303">
              <w:rPr>
                <w:b/>
                <w:bCs/>
                <w:sz w:val="20"/>
                <w:szCs w:val="20"/>
                <w:vertAlign w:val="subscript"/>
              </w:rPr>
              <w:t xml:space="preserve"> </w:t>
            </w:r>
            <w:r w:rsidRPr="008B0303">
              <w:rPr>
                <w:b/>
                <w:bCs/>
                <w:sz w:val="20"/>
                <w:szCs w:val="20"/>
              </w:rPr>
              <w:t>(220)</w:t>
            </w:r>
          </w:p>
        </w:tc>
        <w:tc>
          <w:tcPr>
            <w:tcW w:w="994" w:type="pct"/>
            <w:gridSpan w:val="2"/>
            <w:tcBorders>
              <w:bottom w:val="single" w:sz="4" w:space="0" w:color="auto"/>
            </w:tcBorders>
            <w:vAlign w:val="center"/>
          </w:tcPr>
          <w:p w14:paraId="2BB4ACCD" w14:textId="77777777" w:rsidR="00FC04E8" w:rsidRPr="008B0303" w:rsidRDefault="00FC04E8" w:rsidP="00A0225A">
            <w:pPr>
              <w:spacing w:line="360" w:lineRule="auto"/>
              <w:jc w:val="left"/>
              <w:rPr>
                <w:b/>
                <w:bCs/>
                <w:sz w:val="20"/>
                <w:szCs w:val="20"/>
              </w:rPr>
            </w:pPr>
            <w:r w:rsidRPr="008B0303">
              <w:rPr>
                <w:b/>
                <w:bCs/>
                <w:sz w:val="20"/>
                <w:szCs w:val="20"/>
              </w:rPr>
              <w:t>NiO</w:t>
            </w:r>
          </w:p>
          <w:p w14:paraId="4D560B9D" w14:textId="77777777" w:rsidR="00FC04E8" w:rsidRPr="008B0303" w:rsidRDefault="00FC04E8" w:rsidP="00A0225A">
            <w:pPr>
              <w:spacing w:line="360" w:lineRule="auto"/>
              <w:jc w:val="left"/>
              <w:rPr>
                <w:b/>
                <w:bCs/>
                <w:sz w:val="20"/>
                <w:szCs w:val="20"/>
              </w:rPr>
            </w:pPr>
            <w:r w:rsidRPr="008B0303">
              <w:rPr>
                <w:b/>
                <w:bCs/>
                <w:sz w:val="20"/>
                <w:szCs w:val="20"/>
                <w:vertAlign w:val="subscript"/>
              </w:rPr>
              <w:t xml:space="preserve"> </w:t>
            </w:r>
            <w:r w:rsidRPr="008B0303">
              <w:rPr>
                <w:b/>
                <w:bCs/>
                <w:sz w:val="20"/>
                <w:szCs w:val="20"/>
              </w:rPr>
              <w:t>(311)</w:t>
            </w:r>
          </w:p>
        </w:tc>
      </w:tr>
      <w:tr w:rsidR="008B0303" w:rsidRPr="008B0303" w14:paraId="30D69042" w14:textId="77777777" w:rsidTr="00A0225A">
        <w:trPr>
          <w:jc w:val="center"/>
        </w:trPr>
        <w:tc>
          <w:tcPr>
            <w:tcW w:w="1028" w:type="pct"/>
            <w:vAlign w:val="center"/>
          </w:tcPr>
          <w:p w14:paraId="52BFF59F" w14:textId="77777777" w:rsidR="00FC04E8" w:rsidRPr="008B0303" w:rsidRDefault="00FC04E8" w:rsidP="00A0225A">
            <w:pPr>
              <w:spacing w:line="360" w:lineRule="auto"/>
              <w:jc w:val="left"/>
              <w:rPr>
                <w:sz w:val="20"/>
                <w:szCs w:val="20"/>
              </w:rPr>
            </w:pPr>
            <w:r w:rsidRPr="008B0303">
              <w:rPr>
                <w:sz w:val="20"/>
                <w:szCs w:val="20"/>
              </w:rPr>
              <w:t>2θ position (°)</w:t>
            </w:r>
          </w:p>
        </w:tc>
        <w:tc>
          <w:tcPr>
            <w:tcW w:w="993" w:type="pct"/>
            <w:gridSpan w:val="2"/>
            <w:vAlign w:val="center"/>
          </w:tcPr>
          <w:p w14:paraId="293EBBF1" w14:textId="77777777" w:rsidR="00FC04E8" w:rsidRPr="008B0303" w:rsidRDefault="00FC04E8" w:rsidP="00A0225A">
            <w:pPr>
              <w:spacing w:line="360" w:lineRule="auto"/>
              <w:jc w:val="left"/>
              <w:rPr>
                <w:sz w:val="20"/>
                <w:szCs w:val="20"/>
              </w:rPr>
            </w:pPr>
            <w:r w:rsidRPr="008B0303">
              <w:rPr>
                <w:sz w:val="20"/>
                <w:szCs w:val="20"/>
              </w:rPr>
              <w:t>37.41</w:t>
            </w:r>
          </w:p>
        </w:tc>
        <w:tc>
          <w:tcPr>
            <w:tcW w:w="938" w:type="pct"/>
            <w:gridSpan w:val="2"/>
            <w:tcBorders>
              <w:top w:val="single" w:sz="4" w:space="0" w:color="auto"/>
            </w:tcBorders>
            <w:vAlign w:val="center"/>
          </w:tcPr>
          <w:p w14:paraId="66BCC498" w14:textId="77777777" w:rsidR="00FC04E8" w:rsidRPr="008B0303" w:rsidRDefault="00FC04E8" w:rsidP="00A0225A">
            <w:pPr>
              <w:spacing w:line="360" w:lineRule="auto"/>
              <w:jc w:val="left"/>
              <w:rPr>
                <w:sz w:val="20"/>
                <w:szCs w:val="20"/>
              </w:rPr>
            </w:pPr>
            <w:r w:rsidRPr="008B0303">
              <w:rPr>
                <w:sz w:val="20"/>
                <w:szCs w:val="20"/>
              </w:rPr>
              <w:t>43.44</w:t>
            </w:r>
          </w:p>
        </w:tc>
        <w:tc>
          <w:tcPr>
            <w:tcW w:w="1046" w:type="pct"/>
            <w:gridSpan w:val="2"/>
            <w:vAlign w:val="center"/>
          </w:tcPr>
          <w:p w14:paraId="72CEF653" w14:textId="77777777" w:rsidR="00FC04E8" w:rsidRPr="008B0303" w:rsidRDefault="00FC04E8" w:rsidP="00A0225A">
            <w:pPr>
              <w:spacing w:line="360" w:lineRule="auto"/>
              <w:jc w:val="left"/>
              <w:rPr>
                <w:sz w:val="20"/>
                <w:szCs w:val="20"/>
              </w:rPr>
            </w:pPr>
            <w:r w:rsidRPr="008B0303">
              <w:rPr>
                <w:sz w:val="20"/>
                <w:szCs w:val="20"/>
              </w:rPr>
              <w:t>62.98</w:t>
            </w:r>
          </w:p>
        </w:tc>
        <w:tc>
          <w:tcPr>
            <w:tcW w:w="994" w:type="pct"/>
            <w:gridSpan w:val="2"/>
            <w:vAlign w:val="center"/>
          </w:tcPr>
          <w:p w14:paraId="08CCB8B4" w14:textId="77777777" w:rsidR="00FC04E8" w:rsidRPr="008B0303" w:rsidRDefault="00FC04E8" w:rsidP="00A0225A">
            <w:pPr>
              <w:spacing w:line="360" w:lineRule="auto"/>
              <w:jc w:val="left"/>
              <w:rPr>
                <w:sz w:val="20"/>
                <w:szCs w:val="20"/>
              </w:rPr>
            </w:pPr>
            <w:r w:rsidRPr="008B0303">
              <w:rPr>
                <w:sz w:val="20"/>
                <w:szCs w:val="20"/>
              </w:rPr>
              <w:t>75.44</w:t>
            </w:r>
          </w:p>
        </w:tc>
      </w:tr>
      <w:tr w:rsidR="008B0303" w:rsidRPr="008B0303" w14:paraId="40627967" w14:textId="77777777" w:rsidTr="00A0225A">
        <w:trPr>
          <w:jc w:val="center"/>
        </w:trPr>
        <w:tc>
          <w:tcPr>
            <w:tcW w:w="1028" w:type="pct"/>
            <w:vAlign w:val="center"/>
          </w:tcPr>
          <w:p w14:paraId="3268F6AA" w14:textId="77777777" w:rsidR="00FC04E8" w:rsidRPr="008B0303" w:rsidRDefault="00FC04E8" w:rsidP="00A0225A">
            <w:pPr>
              <w:spacing w:line="360" w:lineRule="auto"/>
              <w:jc w:val="left"/>
              <w:rPr>
                <w:sz w:val="20"/>
                <w:szCs w:val="20"/>
              </w:rPr>
            </w:pPr>
            <w:r w:rsidRPr="008B0303">
              <w:rPr>
                <w:i/>
                <w:iCs/>
                <w:sz w:val="20"/>
                <w:szCs w:val="20"/>
              </w:rPr>
              <w:t>β</w:t>
            </w:r>
            <w:r w:rsidRPr="008B0303">
              <w:rPr>
                <w:i/>
                <w:iCs/>
                <w:sz w:val="20"/>
                <w:szCs w:val="20"/>
                <w:vertAlign w:val="subscript"/>
              </w:rPr>
              <w:t>1/2</w:t>
            </w:r>
            <w:r w:rsidRPr="008B0303">
              <w:rPr>
                <w:sz w:val="20"/>
                <w:szCs w:val="20"/>
              </w:rPr>
              <w:t xml:space="preserve"> (°)</w:t>
            </w:r>
          </w:p>
        </w:tc>
        <w:tc>
          <w:tcPr>
            <w:tcW w:w="993" w:type="pct"/>
            <w:gridSpan w:val="2"/>
            <w:vAlign w:val="center"/>
          </w:tcPr>
          <w:p w14:paraId="7FCBA48E" w14:textId="77777777" w:rsidR="00FC04E8" w:rsidRPr="008B0303" w:rsidRDefault="00FC04E8" w:rsidP="00A0225A">
            <w:pPr>
              <w:spacing w:line="360" w:lineRule="auto"/>
              <w:jc w:val="left"/>
              <w:rPr>
                <w:sz w:val="20"/>
                <w:szCs w:val="20"/>
              </w:rPr>
            </w:pPr>
            <w:r w:rsidRPr="008B0303">
              <w:rPr>
                <w:sz w:val="20"/>
                <w:szCs w:val="20"/>
              </w:rPr>
              <w:t>0.29</w:t>
            </w:r>
          </w:p>
        </w:tc>
        <w:tc>
          <w:tcPr>
            <w:tcW w:w="938" w:type="pct"/>
            <w:gridSpan w:val="2"/>
            <w:vAlign w:val="center"/>
          </w:tcPr>
          <w:p w14:paraId="4274E2C2" w14:textId="77777777" w:rsidR="00FC04E8" w:rsidRPr="008B0303" w:rsidRDefault="00FC04E8" w:rsidP="00A0225A">
            <w:pPr>
              <w:spacing w:line="360" w:lineRule="auto"/>
              <w:jc w:val="left"/>
              <w:rPr>
                <w:sz w:val="20"/>
                <w:szCs w:val="20"/>
              </w:rPr>
            </w:pPr>
            <w:r w:rsidRPr="008B0303">
              <w:rPr>
                <w:sz w:val="20"/>
                <w:szCs w:val="20"/>
              </w:rPr>
              <w:t>0.29</w:t>
            </w:r>
          </w:p>
        </w:tc>
        <w:tc>
          <w:tcPr>
            <w:tcW w:w="1046" w:type="pct"/>
            <w:gridSpan w:val="2"/>
            <w:vAlign w:val="center"/>
          </w:tcPr>
          <w:p w14:paraId="192BFA08" w14:textId="77777777" w:rsidR="00FC04E8" w:rsidRPr="008B0303" w:rsidRDefault="00FC04E8" w:rsidP="00A0225A">
            <w:pPr>
              <w:spacing w:line="360" w:lineRule="auto"/>
              <w:jc w:val="left"/>
              <w:rPr>
                <w:sz w:val="20"/>
                <w:szCs w:val="20"/>
              </w:rPr>
            </w:pPr>
            <w:r w:rsidRPr="008B0303">
              <w:rPr>
                <w:sz w:val="20"/>
                <w:szCs w:val="20"/>
              </w:rPr>
              <w:t>0.35</w:t>
            </w:r>
          </w:p>
        </w:tc>
        <w:tc>
          <w:tcPr>
            <w:tcW w:w="994" w:type="pct"/>
            <w:gridSpan w:val="2"/>
            <w:vAlign w:val="center"/>
          </w:tcPr>
          <w:p w14:paraId="4723B84F" w14:textId="77777777" w:rsidR="00FC04E8" w:rsidRPr="008B0303" w:rsidRDefault="00FC04E8" w:rsidP="00A0225A">
            <w:pPr>
              <w:spacing w:line="360" w:lineRule="auto"/>
              <w:jc w:val="left"/>
              <w:rPr>
                <w:sz w:val="20"/>
                <w:szCs w:val="20"/>
              </w:rPr>
            </w:pPr>
            <w:r w:rsidRPr="008B0303">
              <w:rPr>
                <w:sz w:val="20"/>
                <w:szCs w:val="20"/>
              </w:rPr>
              <w:t>0.35</w:t>
            </w:r>
          </w:p>
        </w:tc>
      </w:tr>
      <w:tr w:rsidR="008B0303" w:rsidRPr="008B0303" w14:paraId="4DB7BE64" w14:textId="77777777" w:rsidTr="00A0225A">
        <w:trPr>
          <w:jc w:val="center"/>
        </w:trPr>
        <w:tc>
          <w:tcPr>
            <w:tcW w:w="1028" w:type="pct"/>
            <w:tcBorders>
              <w:bottom w:val="single" w:sz="4" w:space="0" w:color="auto"/>
            </w:tcBorders>
            <w:vAlign w:val="center"/>
          </w:tcPr>
          <w:p w14:paraId="1CD841EE" w14:textId="77777777" w:rsidR="00FC04E8" w:rsidRPr="008B0303" w:rsidRDefault="00FC04E8" w:rsidP="00A0225A">
            <w:pPr>
              <w:spacing w:line="360" w:lineRule="auto"/>
              <w:jc w:val="left"/>
              <w:rPr>
                <w:sz w:val="20"/>
                <w:szCs w:val="20"/>
              </w:rPr>
            </w:pPr>
            <w:r w:rsidRPr="008B0303">
              <w:rPr>
                <w:sz w:val="20"/>
                <w:szCs w:val="20"/>
              </w:rPr>
              <w:lastRenderedPageBreak/>
              <w:t>Size (nm)</w:t>
            </w:r>
          </w:p>
        </w:tc>
        <w:tc>
          <w:tcPr>
            <w:tcW w:w="993" w:type="pct"/>
            <w:gridSpan w:val="2"/>
            <w:tcBorders>
              <w:bottom w:val="single" w:sz="4" w:space="0" w:color="auto"/>
            </w:tcBorders>
            <w:vAlign w:val="center"/>
          </w:tcPr>
          <w:p w14:paraId="2F661550" w14:textId="77777777" w:rsidR="00FC04E8" w:rsidRPr="008B0303" w:rsidRDefault="00FC04E8" w:rsidP="00A0225A">
            <w:pPr>
              <w:spacing w:line="360" w:lineRule="auto"/>
              <w:jc w:val="left"/>
              <w:rPr>
                <w:sz w:val="20"/>
                <w:szCs w:val="20"/>
              </w:rPr>
            </w:pPr>
            <w:r w:rsidRPr="008B0303">
              <w:rPr>
                <w:sz w:val="20"/>
                <w:szCs w:val="20"/>
              </w:rPr>
              <w:t>30.22</w:t>
            </w:r>
          </w:p>
        </w:tc>
        <w:tc>
          <w:tcPr>
            <w:tcW w:w="938" w:type="pct"/>
            <w:gridSpan w:val="2"/>
            <w:tcBorders>
              <w:bottom w:val="single" w:sz="4" w:space="0" w:color="auto"/>
            </w:tcBorders>
            <w:vAlign w:val="center"/>
          </w:tcPr>
          <w:p w14:paraId="7A4C6D55" w14:textId="77777777" w:rsidR="00FC04E8" w:rsidRPr="008B0303" w:rsidRDefault="00FC04E8" w:rsidP="00A0225A">
            <w:pPr>
              <w:spacing w:line="360" w:lineRule="auto"/>
              <w:jc w:val="left"/>
              <w:rPr>
                <w:sz w:val="20"/>
                <w:szCs w:val="20"/>
              </w:rPr>
            </w:pPr>
            <w:r w:rsidRPr="008B0303">
              <w:rPr>
                <w:sz w:val="20"/>
                <w:szCs w:val="20"/>
              </w:rPr>
              <w:t>30.81</w:t>
            </w:r>
          </w:p>
        </w:tc>
        <w:tc>
          <w:tcPr>
            <w:tcW w:w="1046" w:type="pct"/>
            <w:gridSpan w:val="2"/>
            <w:tcBorders>
              <w:bottom w:val="single" w:sz="4" w:space="0" w:color="auto"/>
            </w:tcBorders>
            <w:vAlign w:val="center"/>
          </w:tcPr>
          <w:p w14:paraId="610B5CD3" w14:textId="77777777" w:rsidR="00FC04E8" w:rsidRPr="008B0303" w:rsidRDefault="00FC04E8" w:rsidP="00A0225A">
            <w:pPr>
              <w:spacing w:line="360" w:lineRule="auto"/>
              <w:jc w:val="left"/>
              <w:rPr>
                <w:sz w:val="20"/>
                <w:szCs w:val="20"/>
              </w:rPr>
            </w:pPr>
            <w:r w:rsidRPr="008B0303">
              <w:rPr>
                <w:sz w:val="20"/>
                <w:szCs w:val="20"/>
              </w:rPr>
              <w:t>27.82</w:t>
            </w:r>
          </w:p>
        </w:tc>
        <w:tc>
          <w:tcPr>
            <w:tcW w:w="994" w:type="pct"/>
            <w:gridSpan w:val="2"/>
            <w:tcBorders>
              <w:bottom w:val="single" w:sz="4" w:space="0" w:color="auto"/>
            </w:tcBorders>
            <w:vAlign w:val="center"/>
          </w:tcPr>
          <w:p w14:paraId="0BF4E9BD" w14:textId="77777777" w:rsidR="00FC04E8" w:rsidRPr="008B0303" w:rsidRDefault="00FC04E8" w:rsidP="00A0225A">
            <w:pPr>
              <w:spacing w:line="360" w:lineRule="auto"/>
              <w:jc w:val="left"/>
              <w:rPr>
                <w:sz w:val="20"/>
                <w:szCs w:val="20"/>
              </w:rPr>
            </w:pPr>
            <w:r w:rsidRPr="008B0303">
              <w:rPr>
                <w:sz w:val="20"/>
                <w:szCs w:val="20"/>
              </w:rPr>
              <w:t>29.99</w:t>
            </w:r>
          </w:p>
        </w:tc>
      </w:tr>
    </w:tbl>
    <w:p w14:paraId="3CF2616D" w14:textId="3C09F7D6" w:rsidR="00884B7A" w:rsidRPr="008B0303" w:rsidRDefault="00884B7A" w:rsidP="00ED3C67">
      <w:pPr>
        <w:widowControl w:val="0"/>
        <w:autoSpaceDE w:val="0"/>
        <w:autoSpaceDN w:val="0"/>
        <w:spacing w:before="240" w:after="0" w:line="360" w:lineRule="auto"/>
        <w:rPr>
          <w:rFonts w:eastAsia="Georgia" w:cs="Georgia"/>
          <w:szCs w:val="24"/>
          <w:lang w:val="en-US" w:bidi="en-US"/>
        </w:rPr>
      </w:pPr>
      <w:r w:rsidRPr="008B0303">
        <w:rPr>
          <w:rFonts w:eastAsia="Georgia" w:cs="Georgia"/>
          <w:szCs w:val="24"/>
          <w:lang w:val="en-US" w:bidi="en-US"/>
        </w:rPr>
        <w:t xml:space="preserve">    The morphologies, </w:t>
      </w:r>
      <w:hyperlink r:id="rId12" w:tooltip="Characterization (materials science)" w:history="1">
        <w:r w:rsidRPr="008B0303">
          <w:rPr>
            <w:rFonts w:eastAsia="Georgia" w:cs="Georgia"/>
            <w:szCs w:val="24"/>
            <w:lang w:val="en-US" w:bidi="en-US"/>
          </w:rPr>
          <w:t>chemical characterization</w:t>
        </w:r>
      </w:hyperlink>
      <w:r w:rsidRPr="008B0303">
        <w:rPr>
          <w:rFonts w:eastAsia="Georgia" w:cs="Georgia"/>
          <w:szCs w:val="24"/>
          <w:lang w:val="en-US" w:bidi="en-US"/>
        </w:rPr>
        <w:t xml:space="preserve"> as well as spatial distribution of the elements in the </w:t>
      </w:r>
      <w:r w:rsidRPr="008B0303">
        <w:rPr>
          <w:rFonts w:eastAsia="Georgia" w:cs="Georgia"/>
          <w:iCs/>
          <w:szCs w:val="24"/>
          <w:lang w:val="en-US" w:bidi="en-US"/>
        </w:rPr>
        <w:t xml:space="preserve">mixed metal oxide </w:t>
      </w:r>
      <w:r w:rsidRPr="008B0303">
        <w:rPr>
          <w:rFonts w:eastAsia="Georgia" w:cs="Georgia"/>
          <w:szCs w:val="24"/>
          <w:lang w:val="en-US" w:bidi="en-US"/>
        </w:rPr>
        <w:t xml:space="preserve">of </w:t>
      </w:r>
      <w:r w:rsidRPr="008B0303">
        <w:rPr>
          <w:rFonts w:eastAsia="Georgia" w:cs="Georgia"/>
          <w:iCs/>
          <w:szCs w:val="24"/>
          <w:lang w:val="en-US" w:bidi="en-US"/>
        </w:rPr>
        <w:t>CuO-NiO-ZnO</w:t>
      </w:r>
      <w:r w:rsidRPr="008B0303">
        <w:rPr>
          <w:rFonts w:eastAsia="Georgia" w:cs="Georgia"/>
          <w:szCs w:val="24"/>
          <w:lang w:val="en-US" w:bidi="en-US"/>
        </w:rPr>
        <w:t xml:space="preserve"> NPs were investigated by FE-SEM, EDS, and element mapping (Fig. </w:t>
      </w:r>
      <w:r w:rsidR="00ED3C67" w:rsidRPr="008B0303">
        <w:rPr>
          <w:rFonts w:eastAsia="Georgia" w:cs="Georgia"/>
          <w:szCs w:val="24"/>
          <w:lang w:val="en-US" w:bidi="en-US"/>
        </w:rPr>
        <w:t>S5</w:t>
      </w:r>
      <w:r w:rsidRPr="008B0303">
        <w:rPr>
          <w:rFonts w:eastAsia="Georgia" w:cs="Georgia"/>
          <w:szCs w:val="24"/>
          <w:lang w:val="en-US" w:bidi="en-US"/>
        </w:rPr>
        <w:t xml:space="preserve">). The surface morphology of </w:t>
      </w:r>
      <w:r w:rsidRPr="008B0303">
        <w:rPr>
          <w:rFonts w:eastAsia="Georgia" w:cs="Georgia"/>
          <w:iCs/>
          <w:szCs w:val="24"/>
          <w:lang w:val="en-US" w:bidi="en-US"/>
        </w:rPr>
        <w:t>CuO-NiO-ZnO NPs</w:t>
      </w:r>
      <w:r w:rsidRPr="008B0303">
        <w:rPr>
          <w:rFonts w:eastAsia="Georgia" w:cs="Georgia"/>
          <w:szCs w:val="24"/>
          <w:lang w:val="en-US" w:bidi="en-US"/>
        </w:rPr>
        <w:t xml:space="preserve"> was explored using Field-Emission Scanning Electron Microscopy (FE-SEM) images of low and high magnifications. Low magnifications images of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NPs</w:t>
      </w:r>
      <w:r w:rsidRPr="008B0303">
        <w:rPr>
          <w:rFonts w:eastAsia="Georgia" w:cs="Georgia"/>
          <w:szCs w:val="24"/>
          <w:lang w:val="en-US" w:bidi="en-US"/>
        </w:rPr>
        <w:t xml:space="preserve"> appeared a uniformly spherical </w:t>
      </w:r>
      <w:r w:rsidRPr="008B0303">
        <w:rPr>
          <w:rFonts w:eastAsia="Georgia" w:cs="Georgia"/>
          <w:iCs/>
          <w:szCs w:val="24"/>
          <w:lang w:val="en-US" w:bidi="en-US"/>
        </w:rPr>
        <w:t>NPs</w:t>
      </w:r>
      <w:r w:rsidRPr="008B0303">
        <w:rPr>
          <w:rFonts w:eastAsia="Georgia" w:cs="Georgia"/>
          <w:szCs w:val="24"/>
          <w:lang w:val="en-US" w:bidi="en-US"/>
        </w:rPr>
        <w:t xml:space="preserve">. Detailed morphology of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NPs</w:t>
      </w:r>
      <w:r w:rsidRPr="008B0303">
        <w:rPr>
          <w:rFonts w:eastAsia="Georgia" w:cs="Georgia"/>
          <w:szCs w:val="24"/>
          <w:lang w:val="en-US" w:bidi="en-US"/>
        </w:rPr>
        <w:t xml:space="preserve"> showed spherical </w:t>
      </w:r>
      <w:r w:rsidRPr="008B0303">
        <w:rPr>
          <w:rFonts w:eastAsia="Georgia" w:cs="Georgia"/>
          <w:iCs/>
          <w:szCs w:val="24"/>
          <w:lang w:val="en-US" w:bidi="en-US"/>
        </w:rPr>
        <w:t>NPs</w:t>
      </w:r>
      <w:r w:rsidRPr="008B0303">
        <w:rPr>
          <w:rFonts w:eastAsia="Georgia" w:cs="Georgia"/>
          <w:szCs w:val="24"/>
          <w:lang w:val="en-US" w:bidi="en-US"/>
        </w:rPr>
        <w:t xml:space="preserve"> with sizes ranging between 20 and 50 nm. Energy-dispersive X‐ray spectroscopy (EDS) analysis data showed the composition of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NPs</w:t>
      </w:r>
      <w:r w:rsidRPr="008B0303">
        <w:rPr>
          <w:rFonts w:eastAsia="Georgia" w:cs="Georgia"/>
          <w:szCs w:val="24"/>
          <w:lang w:val="en-US" w:bidi="en-US"/>
        </w:rPr>
        <w:t xml:space="preserve">, indicating the presence of Cu, Ni, and Zn, and also, confirmed the formation of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metal oxide</w:t>
      </w:r>
      <w:r w:rsidRPr="008B0303">
        <w:rPr>
          <w:rFonts w:eastAsia="Georgia" w:cs="Georgia"/>
          <w:szCs w:val="24"/>
          <w:lang w:val="en-US" w:bidi="en-US"/>
        </w:rPr>
        <w:t xml:space="preserve"> </w:t>
      </w:r>
      <w:r w:rsidRPr="008B0303">
        <w:rPr>
          <w:rFonts w:eastAsia="Georgia" w:cs="Georgia"/>
          <w:iCs/>
          <w:szCs w:val="24"/>
          <w:lang w:val="en-US" w:bidi="en-US"/>
        </w:rPr>
        <w:t>NPs</w:t>
      </w:r>
      <w:r w:rsidRPr="008B0303">
        <w:rPr>
          <w:rFonts w:eastAsia="Georgia" w:cs="Georgia"/>
          <w:szCs w:val="24"/>
          <w:lang w:val="en-US" w:bidi="en-US"/>
        </w:rPr>
        <w:t xml:space="preserve">. The amount of Cu, Ni, and Zn incorporated into the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metal oxide</w:t>
      </w:r>
      <w:r w:rsidRPr="008B0303">
        <w:rPr>
          <w:rFonts w:eastAsia="Georgia" w:cs="Georgia"/>
          <w:szCs w:val="24"/>
          <w:lang w:val="en-US" w:bidi="en-US"/>
        </w:rPr>
        <w:t xml:space="preserve"> </w:t>
      </w:r>
      <w:r w:rsidRPr="008B0303">
        <w:rPr>
          <w:rFonts w:eastAsia="Georgia" w:cs="Georgia"/>
          <w:iCs/>
          <w:szCs w:val="24"/>
          <w:lang w:val="en-US" w:bidi="en-US"/>
        </w:rPr>
        <w:t>NPs</w:t>
      </w:r>
      <w:r w:rsidRPr="008B0303">
        <w:rPr>
          <w:rFonts w:eastAsia="Georgia" w:cs="Georgia"/>
          <w:szCs w:val="24"/>
          <w:lang w:val="en-US" w:bidi="en-US"/>
        </w:rPr>
        <w:t xml:space="preserve"> was 16.1, 40.8, and 21.6 wt %, respectively. On the other hand, the presence of phytochemicals of </w:t>
      </w:r>
      <w:r w:rsidRPr="008B0303">
        <w:rPr>
          <w:rFonts w:eastAsia="Georgia" w:cs="Georgia"/>
          <w:i/>
          <w:iCs/>
          <w:szCs w:val="24"/>
          <w:lang w:val="en-US" w:bidi="en-US"/>
        </w:rPr>
        <w:t>Rheum ribes</w:t>
      </w:r>
      <w:r w:rsidRPr="008B0303">
        <w:rPr>
          <w:rFonts w:eastAsia="Georgia" w:cs="Georgia"/>
          <w:szCs w:val="24"/>
          <w:lang w:val="en-US" w:bidi="en-US"/>
        </w:rPr>
        <w:t xml:space="preserve"> leaves extract was detected as carbon signals in this analysis. Besides, the elemental mapping images clearly showed that the </w:t>
      </w:r>
      <w:r w:rsidRPr="008B0303">
        <w:rPr>
          <w:rFonts w:eastAsia="Georgia" w:cs="Georgia"/>
          <w:iCs/>
          <w:szCs w:val="24"/>
          <w:lang w:val="en-US" w:bidi="en-US"/>
        </w:rPr>
        <w:t>metal oxide</w:t>
      </w:r>
      <w:r w:rsidRPr="008B0303">
        <w:rPr>
          <w:rFonts w:eastAsia="Georgia" w:cs="Georgia"/>
          <w:szCs w:val="24"/>
          <w:lang w:val="en-US" w:bidi="en-US"/>
        </w:rPr>
        <w:t xml:space="preserve"> content was distributed completely. The results of FT-IR, XRD, EDS and elemental mapping indicated and confirmed the successful synthesis of </w:t>
      </w:r>
      <w:r w:rsidRPr="008B0303">
        <w:rPr>
          <w:rFonts w:eastAsia="Georgia" w:cs="Georgia"/>
          <w:iCs/>
          <w:szCs w:val="24"/>
          <w:lang w:val="en-US" w:bidi="en-US"/>
        </w:rPr>
        <w:t>CuO-NiO-ZnO</w:t>
      </w:r>
      <w:r w:rsidRPr="008B0303">
        <w:rPr>
          <w:rFonts w:eastAsia="Georgia" w:cs="Georgia"/>
          <w:szCs w:val="24"/>
          <w:lang w:val="en-US" w:bidi="en-US"/>
        </w:rPr>
        <w:t xml:space="preserve"> </w:t>
      </w:r>
      <w:r w:rsidRPr="008B0303">
        <w:rPr>
          <w:rFonts w:eastAsia="Georgia" w:cs="Georgia"/>
          <w:iCs/>
          <w:szCs w:val="24"/>
          <w:lang w:val="en-US" w:bidi="en-US"/>
        </w:rPr>
        <w:t>metal oxide</w:t>
      </w:r>
      <w:r w:rsidRPr="008B0303">
        <w:rPr>
          <w:rFonts w:eastAsia="Georgia" w:cs="Georgia"/>
          <w:szCs w:val="24"/>
          <w:lang w:val="en-US" w:bidi="en-US"/>
        </w:rPr>
        <w:t xml:space="preserve"> NPs and also, demonstrated the potent application of </w:t>
      </w:r>
      <w:r w:rsidRPr="008B0303">
        <w:rPr>
          <w:rFonts w:eastAsia="Georgia" w:cs="Georgia"/>
          <w:i/>
          <w:iCs/>
          <w:szCs w:val="24"/>
          <w:lang w:val="en-US" w:bidi="en-US"/>
        </w:rPr>
        <w:t>Rheum ribes</w:t>
      </w:r>
      <w:r w:rsidRPr="008B0303">
        <w:rPr>
          <w:rFonts w:eastAsia="Georgia" w:cs="Georgia"/>
          <w:szCs w:val="24"/>
          <w:lang w:val="en-US" w:bidi="en-US"/>
        </w:rPr>
        <w:t xml:space="preserve"> leaves extract</w:t>
      </w:r>
      <w:r w:rsidRPr="008B0303">
        <w:rPr>
          <w:rFonts w:eastAsia="Georgia" w:cs="Georgia"/>
          <w:szCs w:val="24"/>
          <w:lang w:val="en-US"/>
        </w:rPr>
        <w:t xml:space="preserve"> </w:t>
      </w:r>
      <w:r w:rsidRPr="008B0303">
        <w:rPr>
          <w:rFonts w:eastAsia="Georgia" w:cs="Georgia"/>
          <w:szCs w:val="24"/>
          <w:lang w:val="en-US" w:bidi="en-US"/>
        </w:rPr>
        <w:t xml:space="preserve">for the preparation of green </w:t>
      </w:r>
      <w:r w:rsidRPr="008B0303">
        <w:rPr>
          <w:rFonts w:eastAsia="Georgia" w:cs="Georgia"/>
          <w:iCs/>
          <w:szCs w:val="24"/>
          <w:lang w:val="en-US" w:bidi="en-US"/>
        </w:rPr>
        <w:t>NPs</w:t>
      </w:r>
      <w:r w:rsidRPr="008B0303">
        <w:rPr>
          <w:rFonts w:eastAsia="Georgia" w:cs="Georgia"/>
          <w:szCs w:val="24"/>
          <w:lang w:val="en-US" w:bidi="en-US"/>
        </w:rPr>
        <w:t>.</w:t>
      </w:r>
    </w:p>
    <w:p w14:paraId="267D3AD4" w14:textId="77777777" w:rsidR="00FC04E8" w:rsidRPr="008B0303" w:rsidRDefault="00FC04E8" w:rsidP="00FC04E8">
      <w:pPr>
        <w:pStyle w:val="BodyText"/>
        <w:spacing w:before="240" w:line="360" w:lineRule="auto"/>
        <w:jc w:val="center"/>
      </w:pPr>
      <w:r w:rsidRPr="008B0303">
        <w:rPr>
          <w:noProof/>
          <w:lang w:bidi="ar-SA"/>
        </w:rPr>
        <w:lastRenderedPageBreak/>
        <w:drawing>
          <wp:inline distT="0" distB="0" distL="0" distR="0" wp14:anchorId="07136BC0" wp14:editId="0F19559B">
            <wp:extent cx="5041900" cy="5702300"/>
            <wp:effectExtent l="0" t="0" r="0" b="0"/>
            <wp:docPr id="11" name="Picture 11" descr="C:\Users\DearUser\Documents\Ph.D Thesis\3-Tetrazole (series C)\2-CuONiOZnO\Submit\3-Journal of Colloid and Interface Science\Tiff\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arUser\Documents\Ph.D Thesis\3-Tetrazole (series C)\2-CuONiOZnO\Submit\3-Journal of Colloid and Interface Science\Tiff\Fig.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900" cy="5702300"/>
                    </a:xfrm>
                    <a:prstGeom prst="rect">
                      <a:avLst/>
                    </a:prstGeom>
                    <a:noFill/>
                    <a:ln>
                      <a:noFill/>
                    </a:ln>
                  </pic:spPr>
                </pic:pic>
              </a:graphicData>
            </a:graphic>
          </wp:inline>
        </w:drawing>
      </w:r>
    </w:p>
    <w:p w14:paraId="2D46901D" w14:textId="7B53648B" w:rsidR="00FC04E8" w:rsidRPr="008B0303" w:rsidRDefault="00FC04E8" w:rsidP="00ED3C67">
      <w:pPr>
        <w:pStyle w:val="BodyText"/>
        <w:jc w:val="center"/>
      </w:pPr>
      <w:r w:rsidRPr="008B0303">
        <w:rPr>
          <w:b/>
          <w:bCs/>
          <w:sz w:val="20"/>
          <w:szCs w:val="20"/>
        </w:rPr>
        <w:t xml:space="preserve">Fig. </w:t>
      </w:r>
      <w:r w:rsidR="00ED3C67" w:rsidRPr="008B0303">
        <w:rPr>
          <w:b/>
          <w:bCs/>
          <w:sz w:val="20"/>
          <w:szCs w:val="20"/>
        </w:rPr>
        <w:t>S5</w:t>
      </w:r>
      <w:r w:rsidRPr="008B0303">
        <w:rPr>
          <w:b/>
          <w:bCs/>
          <w:sz w:val="20"/>
          <w:szCs w:val="20"/>
        </w:rPr>
        <w:t xml:space="preserve">. </w:t>
      </w:r>
      <w:r w:rsidRPr="008B0303">
        <w:rPr>
          <w:sz w:val="20"/>
          <w:szCs w:val="20"/>
          <w:lang w:val="en-GB"/>
        </w:rPr>
        <w:t>FE-SEM images at low and high magnifications (A, B, and C), EDS spectra (D), and elemental mappings of Ni, Zn, Cu, and</w:t>
      </w:r>
      <w:r w:rsidRPr="008B0303">
        <w:rPr>
          <w:sz w:val="20"/>
          <w:szCs w:val="20"/>
          <w:lang w:val="es-ES"/>
        </w:rPr>
        <w:t xml:space="preserve"> O </w:t>
      </w:r>
      <w:r w:rsidRPr="008B0303">
        <w:rPr>
          <w:sz w:val="20"/>
          <w:szCs w:val="20"/>
          <w:lang w:val="en-GB"/>
        </w:rPr>
        <w:t xml:space="preserve">on the </w:t>
      </w:r>
      <w:r w:rsidRPr="008B0303">
        <w:rPr>
          <w:sz w:val="20"/>
          <w:szCs w:val="20"/>
          <w:lang w:val="es-ES"/>
        </w:rPr>
        <w:t>CuO-NiO-ZnO</w:t>
      </w:r>
      <w:r w:rsidRPr="008B0303">
        <w:rPr>
          <w:sz w:val="20"/>
          <w:szCs w:val="20"/>
          <w:lang w:val="en-GB"/>
        </w:rPr>
        <w:t xml:space="preserve"> NPs (E).</w:t>
      </w:r>
    </w:p>
    <w:p w14:paraId="72FEE8FB" w14:textId="4C37C1BB" w:rsidR="00884B7A" w:rsidRPr="008B0303" w:rsidRDefault="00884B7A" w:rsidP="00ED3C67">
      <w:pPr>
        <w:widowControl w:val="0"/>
        <w:autoSpaceDE w:val="0"/>
        <w:autoSpaceDN w:val="0"/>
        <w:spacing w:before="240" w:after="0" w:line="360" w:lineRule="auto"/>
        <w:ind w:firstLine="288"/>
        <w:rPr>
          <w:rFonts w:eastAsia="Georgia" w:cs="Georgia"/>
          <w:szCs w:val="24"/>
          <w:lang w:val="en-US" w:bidi="en-US"/>
        </w:rPr>
      </w:pPr>
      <w:r w:rsidRPr="008B0303">
        <w:rPr>
          <w:rFonts w:eastAsia="Georgia" w:cs="Georgia"/>
          <w:szCs w:val="24"/>
          <w:lang w:val="en-US"/>
        </w:rPr>
        <w:t xml:space="preserve">The </w:t>
      </w:r>
      <w:r w:rsidRPr="008B0303">
        <w:rPr>
          <w:rFonts w:eastAsia="Georgia" w:cs="Georgia"/>
          <w:szCs w:val="24"/>
          <w:lang w:val="en-US" w:bidi="en-US"/>
        </w:rPr>
        <w:t xml:space="preserve">thermal gravimetric analysis/ differential thermal analysis (TGA/DTA) </w:t>
      </w:r>
      <w:r w:rsidRPr="008B0303">
        <w:rPr>
          <w:rFonts w:eastAsia="Georgia" w:cs="Georgia"/>
          <w:szCs w:val="24"/>
          <w:lang w:val="en-US"/>
        </w:rPr>
        <w:t xml:space="preserve">was conducted to investigate the </w:t>
      </w:r>
      <w:r w:rsidRPr="008B0303">
        <w:rPr>
          <w:rFonts w:eastAsia="Georgia" w:cs="Georgia"/>
          <w:szCs w:val="24"/>
          <w:lang w:val="en-US" w:bidi="en-US"/>
        </w:rPr>
        <w:t xml:space="preserve">thermal degradation behavior of the </w:t>
      </w:r>
      <w:r w:rsidRPr="008B0303">
        <w:rPr>
          <w:rFonts w:eastAsia="Georgia" w:cs="Georgia"/>
          <w:szCs w:val="24"/>
          <w:lang w:val="en-US"/>
        </w:rPr>
        <w:t xml:space="preserve">as-prepared mixed metal oxide NPs of CuO-NiO-ZnO NPs before and after calcination (Fig. </w:t>
      </w:r>
      <w:r w:rsidR="00ED3C67" w:rsidRPr="008B0303">
        <w:rPr>
          <w:rFonts w:eastAsia="Georgia" w:cs="Georgia"/>
          <w:szCs w:val="24"/>
          <w:lang w:val="en-US"/>
        </w:rPr>
        <w:t>S6</w:t>
      </w:r>
      <w:r w:rsidRPr="008B0303">
        <w:rPr>
          <w:rFonts w:eastAsia="Georgia" w:cs="Georgia"/>
          <w:szCs w:val="24"/>
          <w:lang w:val="en-US"/>
        </w:rPr>
        <w:t xml:space="preserve">). The </w:t>
      </w:r>
      <w:r w:rsidRPr="008B0303">
        <w:rPr>
          <w:rFonts w:eastAsia="Georgia" w:cs="Georgia"/>
          <w:iCs/>
          <w:w w:val="105"/>
          <w:szCs w:val="24"/>
          <w:lang w:val="en-US" w:bidi="en-US"/>
        </w:rPr>
        <w:t xml:space="preserve">mixed metal oxide-extract </w:t>
      </w:r>
      <w:r w:rsidRPr="008B0303">
        <w:rPr>
          <w:rFonts w:eastAsia="Georgia" w:cs="Georgia"/>
          <w:szCs w:val="24"/>
          <w:lang w:val="en-US" w:bidi="en-US"/>
        </w:rPr>
        <w:t xml:space="preserve">(sample before calcination) </w:t>
      </w:r>
      <w:r w:rsidRPr="008B0303">
        <w:rPr>
          <w:rFonts w:eastAsia="Georgia" w:cs="Georgia"/>
          <w:szCs w:val="24"/>
          <w:lang w:val="en-US"/>
        </w:rPr>
        <w:t>initially experienced a rapid</w:t>
      </w:r>
      <w:r w:rsidRPr="008B0303">
        <w:rPr>
          <w:rFonts w:eastAsia="Georgia" w:cs="Georgia" w:hint="cs"/>
          <w:szCs w:val="24"/>
          <w:rtl/>
          <w:lang w:val="en-US"/>
        </w:rPr>
        <w:t xml:space="preserve"> </w:t>
      </w:r>
      <w:r w:rsidRPr="008B0303">
        <w:rPr>
          <w:rFonts w:eastAsia="Georgia" w:cs="Georgia"/>
          <w:szCs w:val="24"/>
          <w:lang w:val="en-US"/>
        </w:rPr>
        <w:t xml:space="preserve">weight decay </w:t>
      </w:r>
      <w:r w:rsidRPr="008B0303">
        <w:rPr>
          <w:rFonts w:eastAsia="Georgia" w:cs="Georgia"/>
          <w:szCs w:val="24"/>
          <w:lang w:val="en-US" w:bidi="en-US"/>
        </w:rPr>
        <w:t xml:space="preserve">at 70-150 </w:t>
      </w:r>
      <w:r w:rsidRPr="008B0303">
        <w:rPr>
          <w:rFonts w:eastAsia="Georgia" w:cs="Times New Roman"/>
          <w:szCs w:val="24"/>
          <w:lang w:val="en-US" w:bidi="en-US"/>
        </w:rPr>
        <w:t>℃, due to</w:t>
      </w:r>
      <w:r w:rsidRPr="008B0303">
        <w:rPr>
          <w:rFonts w:eastAsia="Georgia" w:cs="Georgia"/>
          <w:szCs w:val="24"/>
          <w:lang w:val="en-US" w:bidi="en-US"/>
        </w:rPr>
        <w:t xml:space="preserve"> </w:t>
      </w:r>
      <w:r w:rsidRPr="008B0303">
        <w:rPr>
          <w:rFonts w:eastAsia="Georgia" w:cs="Georgia"/>
          <w:szCs w:val="24"/>
          <w:lang w:val="en-US"/>
        </w:rPr>
        <w:t xml:space="preserve">the evaporation of absorbed water. </w:t>
      </w:r>
      <w:r w:rsidRPr="008B0303">
        <w:rPr>
          <w:rFonts w:eastAsia="Georgia" w:cs="Georgia"/>
          <w:szCs w:val="24"/>
          <w:lang w:val="en-US" w:bidi="en-US"/>
        </w:rPr>
        <w:t xml:space="preserve">The </w:t>
      </w:r>
      <w:r w:rsidRPr="008B0303">
        <w:rPr>
          <w:rFonts w:eastAsia="Georgia" w:cs="Georgia"/>
          <w:szCs w:val="24"/>
          <w:lang w:val="en-US"/>
        </w:rPr>
        <w:t>second region of weight loss</w:t>
      </w:r>
      <w:r w:rsidRPr="008B0303">
        <w:rPr>
          <w:rFonts w:eastAsia="Georgia" w:cs="Georgia" w:hint="cs"/>
          <w:szCs w:val="24"/>
          <w:rtl/>
          <w:lang w:val="en-US"/>
        </w:rPr>
        <w:t xml:space="preserve"> </w:t>
      </w:r>
      <w:r w:rsidRPr="008B0303">
        <w:rPr>
          <w:rFonts w:eastAsia="Georgia" w:cs="Georgia"/>
          <w:szCs w:val="24"/>
          <w:lang w:val="en-US"/>
        </w:rPr>
        <w:t xml:space="preserve">at </w:t>
      </w:r>
      <w:r w:rsidRPr="008B0303">
        <w:rPr>
          <w:rFonts w:eastAsia="Georgia" w:cs="Georgia"/>
          <w:szCs w:val="24"/>
          <w:lang w:val="en-US" w:bidi="en-US"/>
        </w:rPr>
        <w:t>~220-380 °C was attributed to the decomposition of capped biomolecules</w:t>
      </w:r>
      <w:r w:rsidRPr="008B0303">
        <w:rPr>
          <w:rFonts w:eastAsia="Georgia" w:cs="Georgia"/>
          <w:sz w:val="22"/>
          <w:lang w:val="en-US"/>
        </w:rPr>
        <w:t xml:space="preserve"> </w:t>
      </w:r>
      <w:r w:rsidRPr="008B0303">
        <w:rPr>
          <w:rFonts w:eastAsia="Georgia" w:cs="Georgia"/>
          <w:szCs w:val="24"/>
          <w:lang w:val="en-US" w:bidi="en-US"/>
        </w:rPr>
        <w:t>of extract</w:t>
      </w:r>
      <w:r w:rsidRPr="008B0303">
        <w:rPr>
          <w:rFonts w:eastAsia="Georgia" w:cs="Georgia"/>
          <w:szCs w:val="24"/>
          <w:lang w:val="en-US"/>
        </w:rPr>
        <w:t>, which were connected onto the surface of the nanoparticles.</w:t>
      </w:r>
      <w:r w:rsidRPr="008B0303">
        <w:rPr>
          <w:rFonts w:eastAsia="Georgia" w:cs="Georgia"/>
          <w:szCs w:val="24"/>
          <w:lang w:val="en-US" w:bidi="en-US"/>
        </w:rPr>
        <w:t xml:space="preserve"> The final step of decomposition was attributed to the complete decomposition of pure salts and the formation of the metal oxide NPs, as confirmed by FT-IR and XRD analyses </w:t>
      </w:r>
      <w:r w:rsidRPr="008B0303">
        <w:rPr>
          <w:rFonts w:eastAsia="Georgia" w:cs="Georgia"/>
          <w:szCs w:val="24"/>
          <w:lang w:val="en-US" w:bidi="en-US"/>
        </w:rPr>
        <w:fldChar w:fldCharType="begin" w:fldLock="1"/>
      </w:r>
      <w:r w:rsidR="00EB3C40" w:rsidRPr="008B0303">
        <w:rPr>
          <w:rFonts w:eastAsia="Georgia" w:cs="Georgia"/>
          <w:szCs w:val="24"/>
          <w:lang w:val="en-US" w:bidi="en-US"/>
        </w:rPr>
        <w:instrText>ADDIN CSL_CITATION {"citationItems":[{"id":"ITEM-1","itemData":{"DOI":"https://doi.org/10.1016/j.cap.2010.06.027","ISSN":"1567-1739","abstract":"This study reports the simple synthesis of MFe2O4 (where M = Cu, Ni, and Zn) nanoparticles by a modified sol-gel method using high purity metal nitrates and aloe vera plant extracted solution. Using of aloe vera extract simplifies the process and provides an alternative process for a simple and economical synthesis of nanocrystalline ferrites. The obtained precursors were characterized by TG/DTA to determine the thermal decomposition and subsequently were cc at different temperatures in the range of 600–900 °C for 2 h to obtain the ferrite nanoparticles. The calcined samples were characterized by XRD, FT-IR, SEM, and TEM. All the prepared samples are polycrystalline and have spinel structure with crystallite sizes of 15–70 nm. The crystallite size increases with increasing the calcination temperature. Magnetic properties of the prepared ferrite samples were measured using Vibrating sample magnetometer (VSM). The room temperature magnetic behavior of as-prepared ferrite powders can be explained as the results of the three important factors: impurity phase of a-Fe2O3, cationic distribution in spinel structure, and the surface spin structure of nanoparticles.","author":[{"dropping-particle":"","family":"Laokul","given":"Paveena","non-dropping-particle":"","parse-names":false,"suffix":""},{"dropping-particle":"","family":"Amornkitbamrung","given":"Vittaya","non-dropping-particle":"","parse-names":false,"suffix":""},{"dropping-particle":"","family":"Seraphin","given":"Supapan","non-dropping-particle":"","parse-names":false,"suffix":""},{"dropping-particle":"","family":"Maensiri","given":"Santi","non-dropping-particle":"","parse-names":false,"suffix":""}],"container-title":"Current Applied Physics","id":"ITEM-1","issue":"1","issued":{"date-parts":[["2011"]]},"page":"101-108","title":"Characterization and magnetic properties of nanocrystalline CuFe2O4, NiFe2O4, ZnFe2O4 powders prepared by the Aloe vera extract solution","type":"article-journal","volume":"11"},"uris":["http://www.mendeley.com/documents/?uuid=9623110b-e039-426c-90b5-3607a0efc1fc"]}],"mendeley":{"formattedCitation":"&lt;span style=\"baseline\"&gt;[9]&lt;/span&gt;","plainTextFormattedCitation":"[9]","previouslyFormattedCitation":"&lt;span style=\"baseline\"&gt;[9]&lt;/span&gt;"},"properties":{"noteIndex":0},"schema":"https://github.com/citation-style-language/schema/raw/master/csl-citation.json"}</w:instrText>
      </w:r>
      <w:r w:rsidRPr="008B0303">
        <w:rPr>
          <w:rFonts w:eastAsia="Georgia" w:cs="Georgia"/>
          <w:szCs w:val="24"/>
          <w:lang w:val="en-US" w:bidi="en-US"/>
        </w:rPr>
        <w:fldChar w:fldCharType="separate"/>
      </w:r>
      <w:r w:rsidR="00B50FDA" w:rsidRPr="008B0303">
        <w:rPr>
          <w:rFonts w:eastAsia="Georgia" w:cs="Georgia"/>
          <w:noProof/>
          <w:szCs w:val="24"/>
          <w:lang w:val="en-US" w:bidi="en-US"/>
        </w:rPr>
        <w:t>[9]</w:t>
      </w:r>
      <w:r w:rsidRPr="008B0303">
        <w:rPr>
          <w:rFonts w:eastAsia="Georgia" w:cs="Georgia"/>
          <w:szCs w:val="24"/>
          <w:lang w:val="en-US" w:bidi="en-US"/>
        </w:rPr>
        <w:fldChar w:fldCharType="end"/>
      </w:r>
      <w:r w:rsidRPr="008B0303">
        <w:rPr>
          <w:rFonts w:eastAsia="Georgia" w:cs="Georgia"/>
          <w:szCs w:val="24"/>
          <w:lang w:val="en-US" w:bidi="en-US"/>
        </w:rPr>
        <w:t xml:space="preserve">. On the other hand, the </w:t>
      </w:r>
      <w:r w:rsidRPr="008B0303">
        <w:rPr>
          <w:rFonts w:eastAsia="Georgia" w:cs="Georgia"/>
          <w:szCs w:val="24"/>
          <w:lang w:val="en-US"/>
        </w:rPr>
        <w:t xml:space="preserve">CuO-NiO-ZnO NPs </w:t>
      </w:r>
      <w:r w:rsidRPr="008B0303">
        <w:rPr>
          <w:rFonts w:eastAsia="Georgia" w:cs="Georgia"/>
          <w:szCs w:val="24"/>
          <w:lang w:val="en-US" w:bidi="en-US"/>
        </w:rPr>
        <w:t xml:space="preserve">(after calcination) exhibited a steady weight-loss </w:t>
      </w:r>
      <w:r w:rsidRPr="008B0303">
        <w:rPr>
          <w:rFonts w:eastAsia="Georgia" w:cs="Georgia"/>
          <w:szCs w:val="24"/>
          <w:lang w:val="en-US" w:bidi="en-US"/>
        </w:rPr>
        <w:lastRenderedPageBreak/>
        <w:t xml:space="preserve">trend when compared to the precursor sample and it can be found that the surface of mixed metal oxide-extract (before calcination) was covered with the plant metabolites (phytochemicals). </w:t>
      </w:r>
    </w:p>
    <w:p w14:paraId="52202BBF" w14:textId="77777777" w:rsidR="00FC04E8" w:rsidRPr="008B0303" w:rsidRDefault="00FC04E8" w:rsidP="00FC04E8">
      <w:pPr>
        <w:pStyle w:val="BodyText"/>
        <w:spacing w:before="240" w:line="360" w:lineRule="auto"/>
        <w:jc w:val="center"/>
      </w:pPr>
      <w:r w:rsidRPr="008B0303">
        <w:rPr>
          <w:noProof/>
          <w:lang w:bidi="ar-SA"/>
        </w:rPr>
        <w:drawing>
          <wp:inline distT="0" distB="0" distL="0" distR="0" wp14:anchorId="74A6B200" wp14:editId="3A07AFF9">
            <wp:extent cx="3098800" cy="7937500"/>
            <wp:effectExtent l="0" t="0" r="0" b="0"/>
            <wp:docPr id="10" name="Picture 10" descr="C:\Users\DearUser\Documents\Ph.D Thesis\3-Tetrazole (series C)\2-CuONiOZnO\Submit\3-Journal of Colloid and Interface Science\Tiff\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C:\Users\DearUser\Documents\Ph.D Thesis\3-Tetrazole (series C)\2-CuONiOZnO\Submit\3-Journal of Colloid and Interface Science\Tiff\Fig. 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7937500"/>
                    </a:xfrm>
                    <a:prstGeom prst="rect">
                      <a:avLst/>
                    </a:prstGeom>
                    <a:noFill/>
                    <a:ln>
                      <a:noFill/>
                    </a:ln>
                  </pic:spPr>
                </pic:pic>
              </a:graphicData>
            </a:graphic>
          </wp:inline>
        </w:drawing>
      </w:r>
    </w:p>
    <w:p w14:paraId="373B2FD4" w14:textId="3F66965F" w:rsidR="00FC04E8" w:rsidRPr="008B0303" w:rsidRDefault="00FC04E8" w:rsidP="00ED3C67">
      <w:pPr>
        <w:pStyle w:val="BodyText"/>
        <w:jc w:val="center"/>
        <w:rPr>
          <w:sz w:val="20"/>
          <w:szCs w:val="20"/>
        </w:rPr>
      </w:pPr>
      <w:r w:rsidRPr="008B0303">
        <w:rPr>
          <w:b/>
          <w:bCs/>
          <w:sz w:val="20"/>
          <w:szCs w:val="20"/>
        </w:rPr>
        <w:lastRenderedPageBreak/>
        <w:t xml:space="preserve">Fig. </w:t>
      </w:r>
      <w:r w:rsidR="00ED3C67" w:rsidRPr="008B0303">
        <w:rPr>
          <w:b/>
          <w:bCs/>
          <w:sz w:val="20"/>
          <w:szCs w:val="20"/>
        </w:rPr>
        <w:t>S6</w:t>
      </w:r>
      <w:r w:rsidRPr="008B0303">
        <w:rPr>
          <w:b/>
          <w:bCs/>
          <w:sz w:val="20"/>
          <w:szCs w:val="20"/>
        </w:rPr>
        <w:t xml:space="preserve">. </w:t>
      </w:r>
      <w:r w:rsidRPr="008B0303">
        <w:rPr>
          <w:sz w:val="20"/>
          <w:szCs w:val="20"/>
          <w:lang w:val="es-ES"/>
        </w:rPr>
        <w:t>TGA and DTA curves of CuO-NiO-ZnO NPs before calcination (A) CuO-NiO-ZnO NPs after calcination (B) and TGA curves of CuO-NiO-ZnO NPs before and after calcination (C).</w:t>
      </w:r>
    </w:p>
    <w:p w14:paraId="30450453" w14:textId="7A5F876D" w:rsidR="006254A1" w:rsidRPr="008B0303" w:rsidRDefault="00884B7A" w:rsidP="00EB3C40">
      <w:pPr>
        <w:spacing w:before="240" w:line="360" w:lineRule="auto"/>
        <w:rPr>
          <w:szCs w:val="24"/>
        </w:rPr>
      </w:pPr>
      <w:r w:rsidRPr="008B0303">
        <w:rPr>
          <w:szCs w:val="24"/>
        </w:rPr>
        <w:t xml:space="preserve">     Characterization of nanocatalyst</w:t>
      </w:r>
      <w:r w:rsidRPr="008B0303">
        <w:rPr>
          <w:szCs w:val="24"/>
          <w:lang w:val="en"/>
        </w:rPr>
        <w:t xml:space="preserve"> </w:t>
      </w:r>
      <w:r w:rsidRPr="008B0303">
        <w:rPr>
          <w:rFonts w:eastAsia="Times New Roman" w:cs="Times New Roman"/>
          <w:szCs w:val="24"/>
          <w:lang w:val="en"/>
        </w:rPr>
        <w:t xml:space="preserve">confirmed the formation of </w:t>
      </w:r>
      <w:r w:rsidRPr="008B0303">
        <w:rPr>
          <w:szCs w:val="24"/>
        </w:rPr>
        <w:t xml:space="preserve">CuO, NiO, and ZnO NPs through the green method </w:t>
      </w:r>
      <w:r w:rsidRPr="008B0303">
        <w:rPr>
          <w:iCs/>
          <w:szCs w:val="24"/>
        </w:rPr>
        <w:t xml:space="preserve">using </w:t>
      </w:r>
      <w:r w:rsidRPr="008B0303">
        <w:rPr>
          <w:szCs w:val="24"/>
        </w:rPr>
        <w:t xml:space="preserve">aqueous leaves extract from </w:t>
      </w:r>
      <w:r w:rsidRPr="008B0303">
        <w:rPr>
          <w:i/>
          <w:iCs/>
          <w:szCs w:val="24"/>
        </w:rPr>
        <w:t>Rheum ribes</w:t>
      </w:r>
      <w:r w:rsidRPr="008B0303">
        <w:rPr>
          <w:szCs w:val="24"/>
        </w:rPr>
        <w:t xml:space="preserve">. Great phytochemical of this plant extract showed the presence of pyrocatechol, chrysophanol, physcion, emodin, rutin and quercetin as a potent antioxidant which was responsible for the redox reactions and reduction of metal ions to metal-NPs </w:t>
      </w:r>
      <w:r w:rsidRPr="008B0303">
        <w:rPr>
          <w:szCs w:val="24"/>
        </w:rPr>
        <w:fldChar w:fldCharType="begin" w:fldLock="1"/>
      </w:r>
      <w:r w:rsidR="00EB3C40" w:rsidRPr="008B0303">
        <w:rPr>
          <w:szCs w:val="24"/>
        </w:rPr>
        <w:instrText>ADDIN CSL_CITATION {"citationItems":[{"id":"ITEM-1","itemData":{"author":[{"dropping-particle":"","family":"Tosun","given":"Fatma","non-dropping-particle":"","parse-names":false,"suffix":""},{"dropping-particle":"","family":"Kizilay","given":"C A","non-dropping-particle":"","parse-names":false,"suffix":""}],"container-title":"J Fac Pharm Ankara","id":"ITEM-1","issued":{"date-parts":[["2003"]]},"page":"31-35","title":"Anthraquinones and flavonoids from Rheum ribes","type":"article-journal","volume":"32"},"uris":["http://www.mendeley.com/documents/?uuid=6031f636-564e-4583-af54-e96d2478fd95"]}],"mendeley":{"formattedCitation":"&lt;span style=\"baseline\"&gt;[5]&lt;/span&gt;","plainTextFormattedCitation":"[5]","previouslyFormattedCitation":"&lt;span style=\"baseline\"&gt;[5]&lt;/span&gt;"},"properties":{"noteIndex":0},"schema":"https://github.com/citation-style-language/schema/raw/master/csl-citation.json"}</w:instrText>
      </w:r>
      <w:r w:rsidRPr="008B0303">
        <w:rPr>
          <w:szCs w:val="24"/>
        </w:rPr>
        <w:fldChar w:fldCharType="separate"/>
      </w:r>
      <w:r w:rsidR="00B50FDA" w:rsidRPr="008B0303">
        <w:rPr>
          <w:noProof/>
          <w:szCs w:val="24"/>
        </w:rPr>
        <w:t>[5]</w:t>
      </w:r>
      <w:r w:rsidRPr="008B0303">
        <w:rPr>
          <w:szCs w:val="24"/>
        </w:rPr>
        <w:fldChar w:fldCharType="end"/>
      </w:r>
      <w:r w:rsidRPr="008B0303">
        <w:rPr>
          <w:szCs w:val="24"/>
        </w:rPr>
        <w:t xml:space="preserve">. The formation of NPs with phenolic constituents in the extract was checked several times and relatively well known </w:t>
      </w:r>
      <w:r w:rsidRPr="008B0303">
        <w:rPr>
          <w:szCs w:val="24"/>
        </w:rPr>
        <w:fldChar w:fldCharType="begin" w:fldLock="1"/>
      </w:r>
      <w:r w:rsidR="00EB3C40" w:rsidRPr="008B0303">
        <w:rPr>
          <w:szCs w:val="24"/>
        </w:rPr>
        <w:instrText>ADDIN CSL_CITATION {"citationItems":[{"id":"ITEM-1","itemData":{"DOI":"10.1016/j.apmt.2016.09.009","ISBN":"2352-9407","ISSN":"23529407","abstract":"Nature has an abundant wellspring of unrefined concentrates from the masses of various flora and fauna such as earthly and marine plants, aquatic living beings, microbes and so forth, having diverse compositions of synthetic complexes which can be used as harmless reducing and capping agents instead of hazardous chemicals during the synthesis processes. An actually persuaded investigational hone for the biosynthesis of nanoparticles is presently settled as a rising zone of nanoscience examination and improvement. Nanoparticles have recognized significant reputation compared to bulk counterparts due to their unique properties. An array of physical, chemical, biological and hybrid methods have been exploited successfully in the synthesis of several inorganic nanoparticles yet they stay costly and require the usage of hazardous chemicals. As a consequence, our environment is undergoing great damage and a big measure of unwanted substances is set out. Today it is our need to discover about the enigmas that are present in the nature for alternative environmentally friendly and sustainable techniques involving fewer toxic reagents. This review focuses on providing a brief but concise overview and current status of the latest methodologies developed to this end and outlining the techniques tangled in the various processes involved.","author":[{"dropping-particle":"","family":"Shamaila","given":"Sajjad","non-dropping-particle":"","parse-names":false,"suffix":""},{"dropping-particle":"","family":"Sajjad","given":"Ahmed Khan Leghari","non-dropping-particle":"","parse-names":false,"suffix":""},{"dropping-particle":"","family":"Ryma","given":"Najam ul Athar","non-dropping-particle":"","parse-names":false,"suffix":""},{"dropping-particle":"","family":"Farooqi","given":"Sidra Anis","non-dropping-particle":"","parse-names":false,"suffix":""},{"dropping-particle":"","family":"Jabeen","given":"Nyla","non-dropping-particle":"","parse-names":false,"suffix":""},{"dropping-particle":"","family":"Majeed","given":"Sania","non-dropping-particle":"","parse-names":false,"suffix":""},{"dropping-particle":"","family":"Farooq","given":"Iqra","non-dropping-particle":"","parse-names":false,"suffix":""}],"container-title":"Applied Materials Today","id":"ITEM-1","issued":{"date-parts":[["2016"]]},"page":"150-199","title":"Advancements in nanoparticle fabrication by hazard free eco-friendly green routes","type":"article","volume":"5"},"uris":["http://www.mendeley.com/documents/?uuid=fb2182db-7132-4abd-8361-fe3eeab856b1"]}],"mendeley":{"formattedCitation":"&lt;span style=\"baseline\"&gt;[1]&lt;/span&gt;","plainTextFormattedCitation":"[1]","previouslyFormattedCitation":"&lt;span style=\"baseline\"&gt;[1]&lt;/span&gt;"},"properties":{"noteIndex":0},"schema":"https://github.com/citation-style-language/schema/raw/master/csl-citation.json"}</w:instrText>
      </w:r>
      <w:r w:rsidRPr="008B0303">
        <w:rPr>
          <w:szCs w:val="24"/>
        </w:rPr>
        <w:fldChar w:fldCharType="separate"/>
      </w:r>
      <w:r w:rsidR="00B50FDA" w:rsidRPr="008B0303">
        <w:rPr>
          <w:noProof/>
          <w:szCs w:val="24"/>
        </w:rPr>
        <w:t>[1]</w:t>
      </w:r>
      <w:r w:rsidRPr="008B0303">
        <w:rPr>
          <w:szCs w:val="24"/>
        </w:rPr>
        <w:fldChar w:fldCharType="end"/>
      </w:r>
      <w:r w:rsidRPr="008B0303">
        <w:rPr>
          <w:szCs w:val="24"/>
        </w:rPr>
        <w:t>.</w:t>
      </w:r>
      <w:r w:rsidR="00BA6B7E" w:rsidRPr="008B0303">
        <w:rPr>
          <w:szCs w:val="24"/>
        </w:rPr>
        <w:t xml:space="preserve"> The proposed mechanism for the formation of metal oxide NPs of Cu, Ni, and Zn is proposed in Scheme S1. </w:t>
      </w:r>
      <w:r w:rsidR="00046D33" w:rsidRPr="008B0303">
        <w:rPr>
          <w:szCs w:val="24"/>
        </w:rPr>
        <w:t xml:space="preserve">As we know, </w:t>
      </w:r>
      <w:r w:rsidR="00046D33" w:rsidRPr="008B0303">
        <w:rPr>
          <w:i/>
          <w:iCs/>
          <w:szCs w:val="24"/>
        </w:rPr>
        <w:t xml:space="preserve">Rheum ribes </w:t>
      </w:r>
      <w:r w:rsidR="00046D33" w:rsidRPr="008B0303">
        <w:rPr>
          <w:szCs w:val="24"/>
        </w:rPr>
        <w:t xml:space="preserve">containing the reducing phytoconstituents such as </w:t>
      </w:r>
      <w:r w:rsidR="006254A1" w:rsidRPr="008B0303">
        <w:rPr>
          <w:szCs w:val="24"/>
        </w:rPr>
        <w:t xml:space="preserve">rutin, querecetin-3-O-galactoside, querecetin-3-O-rhamnoside, emodin, chrysophanol, quercetin and physcion. After mixing of </w:t>
      </w:r>
      <w:r w:rsidR="006254A1" w:rsidRPr="008B0303">
        <w:rPr>
          <w:i/>
          <w:iCs/>
          <w:szCs w:val="24"/>
        </w:rPr>
        <w:t xml:space="preserve">Rheum ribes </w:t>
      </w:r>
      <w:r w:rsidR="006254A1" w:rsidRPr="008B0303">
        <w:rPr>
          <w:szCs w:val="24"/>
        </w:rPr>
        <w:t>leaves extract and metals salt solution, the phenolic components can able to form stable complexes with M</w:t>
      </w:r>
      <w:r w:rsidR="006254A1" w:rsidRPr="008B0303">
        <w:rPr>
          <w:szCs w:val="24"/>
          <w:vertAlign w:val="superscript"/>
        </w:rPr>
        <w:t>2+</w:t>
      </w:r>
      <w:r w:rsidR="006254A1" w:rsidRPr="008B0303">
        <w:rPr>
          <w:szCs w:val="24"/>
        </w:rPr>
        <w:t>, subsequently the stable metal-phenolic adduct oxidized and decomposed to metal oxide NPs (CuO, NiO and ZnO) at 5</w:t>
      </w:r>
      <w:r w:rsidR="00220AB9" w:rsidRPr="008B0303">
        <w:rPr>
          <w:szCs w:val="24"/>
        </w:rPr>
        <w:t>0</w:t>
      </w:r>
      <w:r w:rsidR="006254A1" w:rsidRPr="008B0303">
        <w:rPr>
          <w:szCs w:val="24"/>
        </w:rPr>
        <w:t>0 °C</w:t>
      </w:r>
      <w:r w:rsidR="00EB3C40" w:rsidRPr="008B0303">
        <w:rPr>
          <w:szCs w:val="24"/>
        </w:rPr>
        <w:t xml:space="preserve"> </w:t>
      </w:r>
      <w:r w:rsidR="00EB3C40" w:rsidRPr="008B0303">
        <w:rPr>
          <w:szCs w:val="24"/>
        </w:rPr>
        <w:fldChar w:fldCharType="begin" w:fldLock="1"/>
      </w:r>
      <w:r w:rsidR="00EB3C40" w:rsidRPr="008B0303">
        <w:rPr>
          <w:szCs w:val="24"/>
        </w:rPr>
        <w:instrText>ADDIN CSL_CITATION {"citationItems":[{"id":"ITEM-1","itemData":{"DOI":"https://doi.org/10.1016/j.apsusc.2017.01.219","ISSN":"0169-4332","abstract":"The research work involves the development of better and reliable method for the bio-fabrication of Zinc oxide nanoparticles through green method using Moringa Oleifera extract as an effective chelating agent. The electrochemical activity, crystalline structure, morphology, isothermal behavior, chemical composition and optical properties of ZnO nanoparticles were studied using various characterization techniques i.e. Cyclic voltammetry (CV), X-ray powder diffraction (XRD), High resolution transmission electron microscopy (HRTEM), Selected area electron diffraction (SEAD), Differential scanning calorimetry/thermogravimetric analysis (DSC/TGA), Fourier Transform Infrared analysis (FTIR) and Ultraviolet spectroscopy studies (UV–vis). The electrochemical analysis proved that the ZnO nano has high electrochemical activity without any modifications and therefore are considered as a potential candidate in electrochemical applications. The XRD pattern confirmed the crystallinity and pure phase of the sample. DSC/TGA analysis of ZnO sample (before anneal) revealed three endothermic peaks around 140.8°C, 223.7°C and 389.5°C. These endothermic peaks are attributed to the loss of volatile surfactant, conversion of zinc hydroxide to zinc oxide nanoparticles and transformation of zinc oxide into zinc nanoparticles. Mechanisms of formation of the ZnO nanoparticles via the chemical reaction of the Zinc nitrate precursor with the bioactive compounds of the Moringa oleifera are proposed for each of the major family compounds: Vitamins, Flavonoids, and Phenolic acids.","author":[{"dropping-particle":"","family":"Matinise","given":"N","non-dropping-particle":"","parse-names":false,"suffix":""},{"dropping-particle":"","family":"Fuku","given":"X G","non-dropping-particle":"","parse-names":false,"suffix":""},{"dropping-particle":"","family":"Kaviyarasu","given":"K","non-dropping-particle":"","parse-names":false,"suffix":""},{"dropping-particle":"","family":"Mayedwa","given":"N","non-dropping-particle":"","parse-names":false,"suffix":""},{"dropping-particle":"","family":"Maaza","given":"M","non-dropping-particle":"","parse-names":false,"suffix":""}],"container-title":"Applied Surface Science","id":"ITEM-1","issued":{"date-parts":[["2017"]]},"page":"339-347","title":"ZnO nanoparticles via Moringa oleifera green synthesis: Physical properties &amp; mechanism of formation","type":"article-journal","volume":"406"},"uris":["http://www.mendeley.com/documents/?uuid=d5fc1b40-3974-4831-91e1-062c127b4e2f"]}],"mendeley":{"formattedCitation":"&lt;span style=\"baseline\"&gt;[10]&lt;/span&gt;","plainTextFormattedCitation":"[10]"},"properties":{"noteIndex":0},"schema":"https://github.com/citation-style-language/schema/raw/master/csl-citation.json"}</w:instrText>
      </w:r>
      <w:r w:rsidR="00EB3C40" w:rsidRPr="008B0303">
        <w:rPr>
          <w:szCs w:val="24"/>
        </w:rPr>
        <w:fldChar w:fldCharType="separate"/>
      </w:r>
      <w:r w:rsidR="00EB3C40" w:rsidRPr="008B0303">
        <w:rPr>
          <w:noProof/>
          <w:szCs w:val="24"/>
        </w:rPr>
        <w:t>[10]</w:t>
      </w:r>
      <w:r w:rsidR="00EB3C40" w:rsidRPr="008B0303">
        <w:rPr>
          <w:szCs w:val="24"/>
        </w:rPr>
        <w:fldChar w:fldCharType="end"/>
      </w:r>
      <w:r w:rsidR="006254A1" w:rsidRPr="008B0303">
        <w:rPr>
          <w:szCs w:val="24"/>
        </w:rPr>
        <w:t xml:space="preserve">. </w:t>
      </w:r>
    </w:p>
    <w:p w14:paraId="150FD471" w14:textId="7633A77B" w:rsidR="00AB4782" w:rsidRPr="008B0303" w:rsidRDefault="00AB4782" w:rsidP="00AB4782">
      <w:pPr>
        <w:spacing w:before="240" w:line="360" w:lineRule="auto"/>
        <w:jc w:val="center"/>
      </w:pPr>
      <w:r w:rsidRPr="008B0303">
        <w:object w:dxaOrig="6070" w:dyaOrig="1545" w14:anchorId="4753D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77.5pt" o:ole="">
            <v:imagedata r:id="rId15" o:title=""/>
          </v:shape>
          <o:OLEObject Type="Embed" ProgID="ChemDraw.Document.6.0" ShapeID="_x0000_i1025" DrawAspect="Content" ObjectID="_1650121633" r:id="rId16"/>
        </w:object>
      </w:r>
    </w:p>
    <w:p w14:paraId="266B76DA" w14:textId="40A22F75" w:rsidR="00AB4782" w:rsidRPr="008B0303" w:rsidRDefault="00AB4782" w:rsidP="00AB4782">
      <w:pPr>
        <w:spacing w:before="240" w:line="360" w:lineRule="auto"/>
        <w:jc w:val="center"/>
        <w:rPr>
          <w:sz w:val="20"/>
          <w:szCs w:val="20"/>
        </w:rPr>
      </w:pPr>
      <w:r w:rsidRPr="008B0303">
        <w:rPr>
          <w:b/>
          <w:bCs/>
          <w:sz w:val="20"/>
          <w:szCs w:val="20"/>
        </w:rPr>
        <w:t>Scheme. S1.</w:t>
      </w:r>
      <w:r w:rsidRPr="008B0303">
        <w:rPr>
          <w:i/>
          <w:iCs/>
        </w:rPr>
        <w:t xml:space="preserve"> </w:t>
      </w:r>
      <w:r w:rsidRPr="008B0303">
        <w:rPr>
          <w:sz w:val="20"/>
          <w:szCs w:val="20"/>
        </w:rPr>
        <w:t xml:space="preserve">Proposed mechanism of synthesized CuO-NiO-ZnO NPs using phenolic constituents of </w:t>
      </w:r>
      <w:r w:rsidRPr="008B0303">
        <w:rPr>
          <w:i/>
          <w:iCs/>
          <w:sz w:val="20"/>
          <w:szCs w:val="20"/>
        </w:rPr>
        <w:t xml:space="preserve">Rheum ribes </w:t>
      </w:r>
      <w:r w:rsidRPr="008B0303">
        <w:rPr>
          <w:sz w:val="20"/>
          <w:szCs w:val="20"/>
        </w:rPr>
        <w:t>leaves extract.</w:t>
      </w:r>
    </w:p>
    <w:p w14:paraId="47BA127D" w14:textId="77777777" w:rsidR="00B50FDA" w:rsidRPr="008B0303" w:rsidRDefault="00B50FDA" w:rsidP="00B50FDA">
      <w:pPr>
        <w:pStyle w:val="ListParagraph"/>
        <w:widowControl w:val="0"/>
        <w:numPr>
          <w:ilvl w:val="1"/>
          <w:numId w:val="1"/>
        </w:numPr>
        <w:tabs>
          <w:tab w:val="left" w:pos="615"/>
        </w:tabs>
        <w:autoSpaceDE w:val="0"/>
        <w:autoSpaceDN w:val="0"/>
        <w:spacing w:after="240" w:line="360" w:lineRule="auto"/>
        <w:rPr>
          <w:rFonts w:eastAsia="Times New Roman" w:cs="Times New Roman"/>
          <w:b/>
          <w:bCs/>
          <w:iCs/>
          <w:lang w:val="en-US" w:bidi="en-US"/>
        </w:rPr>
      </w:pPr>
      <w:r w:rsidRPr="008B0303">
        <w:rPr>
          <w:rFonts w:eastAsia="Times New Roman" w:cs="Times New Roman"/>
          <w:b/>
          <w:bCs/>
          <w:iCs/>
          <w:lang w:val="en-US" w:bidi="en-US"/>
        </w:rPr>
        <w:t>Catalyst recyclability</w:t>
      </w:r>
    </w:p>
    <w:p w14:paraId="48642CE3" w14:textId="2557B7DB" w:rsidR="00B50FDA" w:rsidRPr="008B0303" w:rsidRDefault="00B50FDA" w:rsidP="00ED3C67">
      <w:pPr>
        <w:widowControl w:val="0"/>
        <w:autoSpaceDE w:val="0"/>
        <w:autoSpaceDN w:val="0"/>
        <w:spacing w:before="240" w:after="0" w:line="360" w:lineRule="auto"/>
        <w:ind w:firstLine="288"/>
        <w:rPr>
          <w:rFonts w:eastAsia="Georgia" w:cs="Georgia"/>
          <w:szCs w:val="24"/>
          <w:lang w:val="en-US" w:bidi="en-US"/>
        </w:rPr>
      </w:pPr>
      <w:r w:rsidRPr="008B0303">
        <w:rPr>
          <w:rFonts w:eastAsia="Georgia" w:cs="Georgia"/>
          <w:szCs w:val="24"/>
          <w:lang w:val="en-US" w:bidi="en-US"/>
        </w:rPr>
        <w:t xml:space="preserve">Recovery of the catalyst is an essential criterion because of the environmental and economic aspects, so the recyclability of the CuO-NiO-ZnO catalyst was investigated in the [3+2] cycloaddition reaction of </w:t>
      </w:r>
      <w:r w:rsidRPr="008B0303">
        <w:rPr>
          <w:rFonts w:eastAsia="Georgia" w:cs="Georgia"/>
          <w:i/>
          <w:iCs/>
          <w:szCs w:val="24"/>
          <w:lang w:val="en-US" w:bidi="en-US"/>
        </w:rPr>
        <w:t>N</w:t>
      </w:r>
      <w:r w:rsidRPr="008B0303">
        <w:rPr>
          <w:rFonts w:eastAsia="Georgia" w:cs="Georgia"/>
          <w:szCs w:val="24"/>
          <w:lang w:val="en-US" w:bidi="en-US"/>
        </w:rPr>
        <w:t>-(4-bromophenyl) cyanamide (</w:t>
      </w:r>
      <w:r w:rsidRPr="008B0303">
        <w:rPr>
          <w:rFonts w:eastAsia="Georgia" w:cs="Georgia"/>
          <w:b/>
          <w:bCs/>
          <w:szCs w:val="24"/>
          <w:lang w:val="en-US" w:bidi="en-US"/>
        </w:rPr>
        <w:t>1a</w:t>
      </w:r>
      <w:r w:rsidRPr="008B0303">
        <w:rPr>
          <w:rFonts w:eastAsia="Georgia" w:cs="Georgia"/>
          <w:szCs w:val="24"/>
          <w:lang w:val="en-US" w:bidi="en-US"/>
        </w:rPr>
        <w:t>)</w:t>
      </w:r>
      <w:r w:rsidRPr="008B0303">
        <w:rPr>
          <w:rFonts w:eastAsia="Georgia" w:cs="Georgia"/>
          <w:w w:val="105"/>
          <w:szCs w:val="24"/>
          <w:lang w:val="en-US" w:bidi="en-US"/>
        </w:rPr>
        <w:t xml:space="preserve"> and sodium azide under optimized conditions in the presence of US irradiation. </w:t>
      </w:r>
      <w:r w:rsidRPr="008B0303">
        <w:rPr>
          <w:rFonts w:eastAsia="Georgia" w:cs="Georgia"/>
          <w:szCs w:val="24"/>
          <w:lang w:val="en-US" w:bidi="en-US"/>
        </w:rPr>
        <w:t xml:space="preserve">After completion of the reaction, the catalyst was separated from the reaction medium with centrifuge and washed with ethanol and dried at 70 ° C, then was reused in subsequent reactions. After six runs, the catalyst demonstrated approximately the same activity and leaded the desired product in high yields (Table </w:t>
      </w:r>
      <w:r w:rsidR="00ED3C67" w:rsidRPr="008B0303">
        <w:rPr>
          <w:rFonts w:eastAsia="Georgia" w:cs="Georgia"/>
          <w:szCs w:val="24"/>
          <w:lang w:val="en-US" w:bidi="en-US"/>
        </w:rPr>
        <w:t>S2</w:t>
      </w:r>
      <w:r w:rsidRPr="008B0303">
        <w:rPr>
          <w:rFonts w:eastAsia="Georgia" w:cs="Georgia"/>
          <w:szCs w:val="24"/>
          <w:lang w:val="en-US" w:bidi="en-US"/>
        </w:rPr>
        <w:t xml:space="preserve">). These data indicated excellent catalytic activity of the CuO-NiO-ZnO NPs during the synthesis of various aminotetrazole derivatives. The CuO-NiO-ZnO NPs exhibits no remarkable change in the morphology, shape and size after six </w:t>
      </w:r>
      <w:r w:rsidRPr="008B0303">
        <w:rPr>
          <w:rFonts w:eastAsia="Georgia" w:cs="Georgia"/>
          <w:szCs w:val="24"/>
          <w:lang w:val="en-US" w:bidi="en-US"/>
        </w:rPr>
        <w:lastRenderedPageBreak/>
        <w:t xml:space="preserve">runs, which is confirmed by the FE-SEM image of the recycled catalyst (Fig. </w:t>
      </w:r>
      <w:r w:rsidR="00ED3C67" w:rsidRPr="008B0303">
        <w:rPr>
          <w:rFonts w:eastAsia="Georgia" w:cs="Georgia"/>
          <w:szCs w:val="24"/>
          <w:lang w:val="en-US" w:bidi="en-US"/>
        </w:rPr>
        <w:t>S7</w:t>
      </w:r>
      <w:r w:rsidRPr="008B0303">
        <w:rPr>
          <w:rFonts w:eastAsia="Georgia" w:cs="Georgia"/>
          <w:szCs w:val="24"/>
          <w:lang w:val="en-US" w:bidi="en-US"/>
        </w:rPr>
        <w:t xml:space="preserve">). </w:t>
      </w:r>
    </w:p>
    <w:p w14:paraId="10E04757" w14:textId="2E1BA5F3" w:rsidR="00FC04E8" w:rsidRPr="008B0303" w:rsidRDefault="00FC04E8" w:rsidP="00ED3C67">
      <w:pPr>
        <w:pStyle w:val="Caption"/>
        <w:spacing w:before="240" w:after="0" w:line="360" w:lineRule="auto"/>
        <w:jc w:val="left"/>
        <w:rPr>
          <w:i w:val="0"/>
          <w:iCs w:val="0"/>
          <w:sz w:val="20"/>
          <w:szCs w:val="20"/>
        </w:rPr>
      </w:pPr>
      <w:r w:rsidRPr="008B0303">
        <w:rPr>
          <w:b/>
          <w:bCs/>
          <w:i w:val="0"/>
          <w:iCs w:val="0"/>
          <w:sz w:val="20"/>
          <w:szCs w:val="20"/>
        </w:rPr>
        <w:t xml:space="preserve">Table </w:t>
      </w:r>
      <w:r w:rsidR="00ED3C67" w:rsidRPr="008B0303">
        <w:rPr>
          <w:b/>
          <w:bCs/>
          <w:i w:val="0"/>
          <w:iCs w:val="0"/>
          <w:sz w:val="20"/>
          <w:szCs w:val="20"/>
        </w:rPr>
        <w:t>S2</w:t>
      </w:r>
      <w:r w:rsidRPr="008B0303">
        <w:rPr>
          <w:b/>
          <w:bCs/>
          <w:i w:val="0"/>
          <w:iCs w:val="0"/>
          <w:sz w:val="20"/>
          <w:szCs w:val="20"/>
        </w:rPr>
        <w:t xml:space="preserve">. </w:t>
      </w:r>
      <w:r w:rsidRPr="008B0303">
        <w:rPr>
          <w:i w:val="0"/>
          <w:iCs w:val="0"/>
          <w:sz w:val="20"/>
          <w:szCs w:val="20"/>
          <w:lang w:val="es-ES"/>
        </w:rPr>
        <w:t>Reusability and recoverability of CuO-NiO-ZnO NPs for the synthesis of N-(4-bromophenyl)-1H-tetrazole-5-amine (2a)</w:t>
      </w:r>
      <w:r w:rsidRPr="008B0303">
        <w:rPr>
          <w:i w:val="0"/>
          <w:iCs w:val="0"/>
          <w:sz w:val="20"/>
          <w:szCs w:val="20"/>
          <w:vertAlign w:val="superscript"/>
          <w:lang w:val="es-ES"/>
        </w:rPr>
        <w:t>a</w:t>
      </w:r>
      <w:r w:rsidRPr="008B0303">
        <w:rPr>
          <w:i w:val="0"/>
          <w:iCs w:val="0"/>
          <w:sz w:val="20"/>
          <w:szCs w:val="20"/>
          <w:lang w:val="es-ES"/>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968"/>
        <w:gridCol w:w="1337"/>
        <w:gridCol w:w="1099"/>
        <w:gridCol w:w="1247"/>
        <w:gridCol w:w="1005"/>
        <w:gridCol w:w="1061"/>
      </w:tblGrid>
      <w:tr w:rsidR="008B0303" w:rsidRPr="008B0303" w14:paraId="488DEDA6" w14:textId="77777777" w:rsidTr="00A0225A">
        <w:trPr>
          <w:jc w:val="center"/>
        </w:trPr>
        <w:tc>
          <w:tcPr>
            <w:tcW w:w="1051" w:type="pct"/>
            <w:tcBorders>
              <w:top w:val="single" w:sz="4" w:space="0" w:color="auto"/>
            </w:tcBorders>
          </w:tcPr>
          <w:p w14:paraId="071D9DD1" w14:textId="77777777" w:rsidR="00FC04E8" w:rsidRPr="008B0303" w:rsidRDefault="00FC04E8" w:rsidP="00A0225A">
            <w:pPr>
              <w:pStyle w:val="BodyText"/>
              <w:spacing w:line="360" w:lineRule="auto"/>
              <w:ind w:firstLine="0"/>
              <w:rPr>
                <w:sz w:val="20"/>
                <w:szCs w:val="20"/>
              </w:rPr>
            </w:pPr>
            <w:r w:rsidRPr="008B0303">
              <w:rPr>
                <w:sz w:val="20"/>
                <w:szCs w:val="20"/>
              </w:rPr>
              <w:t>Recycle</w:t>
            </w:r>
          </w:p>
        </w:tc>
        <w:tc>
          <w:tcPr>
            <w:tcW w:w="569" w:type="pct"/>
            <w:tcBorders>
              <w:top w:val="single" w:sz="4" w:space="0" w:color="auto"/>
            </w:tcBorders>
            <w:vAlign w:val="center"/>
          </w:tcPr>
          <w:p w14:paraId="163C054D" w14:textId="77777777" w:rsidR="00FC04E8" w:rsidRPr="008B0303" w:rsidRDefault="00FC04E8" w:rsidP="00A0225A">
            <w:pPr>
              <w:pStyle w:val="BodyText"/>
              <w:spacing w:line="360" w:lineRule="auto"/>
              <w:ind w:firstLine="0"/>
              <w:jc w:val="center"/>
              <w:rPr>
                <w:sz w:val="20"/>
                <w:szCs w:val="20"/>
              </w:rPr>
            </w:pPr>
            <w:r w:rsidRPr="008B0303">
              <w:rPr>
                <w:sz w:val="20"/>
                <w:szCs w:val="20"/>
              </w:rPr>
              <w:t>First</w:t>
            </w:r>
          </w:p>
        </w:tc>
        <w:tc>
          <w:tcPr>
            <w:tcW w:w="786" w:type="pct"/>
            <w:tcBorders>
              <w:top w:val="single" w:sz="4" w:space="0" w:color="auto"/>
            </w:tcBorders>
            <w:vAlign w:val="center"/>
          </w:tcPr>
          <w:p w14:paraId="17A416CE" w14:textId="77777777" w:rsidR="00FC04E8" w:rsidRPr="008B0303" w:rsidRDefault="00FC04E8" w:rsidP="00A0225A">
            <w:pPr>
              <w:pStyle w:val="BodyText"/>
              <w:spacing w:line="360" w:lineRule="auto"/>
              <w:ind w:firstLine="0"/>
              <w:jc w:val="center"/>
              <w:rPr>
                <w:sz w:val="20"/>
                <w:szCs w:val="20"/>
              </w:rPr>
            </w:pPr>
            <w:r w:rsidRPr="008B0303">
              <w:rPr>
                <w:sz w:val="20"/>
                <w:szCs w:val="20"/>
              </w:rPr>
              <w:t>Second</w:t>
            </w:r>
          </w:p>
        </w:tc>
        <w:tc>
          <w:tcPr>
            <w:tcW w:w="646" w:type="pct"/>
            <w:tcBorders>
              <w:top w:val="single" w:sz="4" w:space="0" w:color="auto"/>
            </w:tcBorders>
            <w:vAlign w:val="center"/>
          </w:tcPr>
          <w:p w14:paraId="0D0BA508" w14:textId="77777777" w:rsidR="00FC04E8" w:rsidRPr="008B0303" w:rsidRDefault="00FC04E8" w:rsidP="00A0225A">
            <w:pPr>
              <w:pStyle w:val="BodyText"/>
              <w:spacing w:line="360" w:lineRule="auto"/>
              <w:ind w:firstLine="0"/>
              <w:jc w:val="center"/>
              <w:rPr>
                <w:sz w:val="20"/>
                <w:szCs w:val="20"/>
              </w:rPr>
            </w:pPr>
            <w:r w:rsidRPr="008B0303">
              <w:rPr>
                <w:sz w:val="20"/>
                <w:szCs w:val="20"/>
              </w:rPr>
              <w:t>Third</w:t>
            </w:r>
          </w:p>
        </w:tc>
        <w:tc>
          <w:tcPr>
            <w:tcW w:w="733" w:type="pct"/>
            <w:tcBorders>
              <w:top w:val="single" w:sz="4" w:space="0" w:color="auto"/>
            </w:tcBorders>
            <w:vAlign w:val="center"/>
          </w:tcPr>
          <w:p w14:paraId="12C6EAFB" w14:textId="77777777" w:rsidR="00FC04E8" w:rsidRPr="008B0303" w:rsidRDefault="00FC04E8" w:rsidP="00A0225A">
            <w:pPr>
              <w:pStyle w:val="BodyText"/>
              <w:spacing w:line="360" w:lineRule="auto"/>
              <w:ind w:firstLine="0"/>
              <w:jc w:val="center"/>
              <w:rPr>
                <w:sz w:val="20"/>
                <w:szCs w:val="20"/>
              </w:rPr>
            </w:pPr>
            <w:r w:rsidRPr="008B0303">
              <w:rPr>
                <w:sz w:val="20"/>
                <w:szCs w:val="20"/>
              </w:rPr>
              <w:t>Fourth</w:t>
            </w:r>
          </w:p>
        </w:tc>
        <w:tc>
          <w:tcPr>
            <w:tcW w:w="591" w:type="pct"/>
            <w:tcBorders>
              <w:top w:val="single" w:sz="4" w:space="0" w:color="auto"/>
            </w:tcBorders>
            <w:vAlign w:val="center"/>
          </w:tcPr>
          <w:p w14:paraId="74314A74" w14:textId="77777777" w:rsidR="00FC04E8" w:rsidRPr="008B0303" w:rsidRDefault="00FC04E8" w:rsidP="00A0225A">
            <w:pPr>
              <w:pStyle w:val="BodyText"/>
              <w:spacing w:line="360" w:lineRule="auto"/>
              <w:ind w:firstLine="0"/>
              <w:jc w:val="center"/>
              <w:rPr>
                <w:sz w:val="20"/>
                <w:szCs w:val="20"/>
              </w:rPr>
            </w:pPr>
            <w:r w:rsidRPr="008B0303">
              <w:rPr>
                <w:sz w:val="20"/>
                <w:szCs w:val="20"/>
              </w:rPr>
              <w:t>Fifth</w:t>
            </w:r>
          </w:p>
        </w:tc>
        <w:tc>
          <w:tcPr>
            <w:tcW w:w="624" w:type="pct"/>
            <w:tcBorders>
              <w:top w:val="single" w:sz="4" w:space="0" w:color="auto"/>
            </w:tcBorders>
            <w:vAlign w:val="center"/>
          </w:tcPr>
          <w:p w14:paraId="22022D3B" w14:textId="77777777" w:rsidR="00FC04E8" w:rsidRPr="008B0303" w:rsidRDefault="00FC04E8" w:rsidP="00A0225A">
            <w:pPr>
              <w:pStyle w:val="BodyText"/>
              <w:spacing w:line="360" w:lineRule="auto"/>
              <w:ind w:firstLine="0"/>
              <w:jc w:val="center"/>
              <w:rPr>
                <w:sz w:val="20"/>
                <w:szCs w:val="20"/>
              </w:rPr>
            </w:pPr>
            <w:r w:rsidRPr="008B0303">
              <w:rPr>
                <w:sz w:val="20"/>
                <w:szCs w:val="20"/>
              </w:rPr>
              <w:t>Sixth</w:t>
            </w:r>
          </w:p>
        </w:tc>
      </w:tr>
      <w:tr w:rsidR="008B0303" w:rsidRPr="008B0303" w14:paraId="19C163AE" w14:textId="77777777" w:rsidTr="00A0225A">
        <w:trPr>
          <w:jc w:val="center"/>
        </w:trPr>
        <w:tc>
          <w:tcPr>
            <w:tcW w:w="1051" w:type="pct"/>
            <w:tcBorders>
              <w:bottom w:val="single" w:sz="4" w:space="0" w:color="auto"/>
            </w:tcBorders>
          </w:tcPr>
          <w:p w14:paraId="07E2E282" w14:textId="77777777" w:rsidR="00FC04E8" w:rsidRPr="008B0303" w:rsidRDefault="00FC04E8" w:rsidP="00A0225A">
            <w:pPr>
              <w:pStyle w:val="BodyText"/>
              <w:spacing w:line="360" w:lineRule="auto"/>
              <w:ind w:firstLine="0"/>
              <w:rPr>
                <w:sz w:val="20"/>
                <w:szCs w:val="20"/>
              </w:rPr>
            </w:pPr>
            <w:r w:rsidRPr="008B0303">
              <w:rPr>
                <w:sz w:val="20"/>
                <w:szCs w:val="20"/>
              </w:rPr>
              <w:t xml:space="preserve">Yield </w:t>
            </w:r>
            <w:r w:rsidRPr="008B0303">
              <w:rPr>
                <w:sz w:val="20"/>
                <w:szCs w:val="20"/>
                <w:vertAlign w:val="superscript"/>
              </w:rPr>
              <w:t>b</w:t>
            </w:r>
            <w:r w:rsidRPr="008B0303">
              <w:rPr>
                <w:sz w:val="20"/>
                <w:szCs w:val="20"/>
              </w:rPr>
              <w:t xml:space="preserve"> (%)</w:t>
            </w:r>
          </w:p>
        </w:tc>
        <w:tc>
          <w:tcPr>
            <w:tcW w:w="569" w:type="pct"/>
            <w:tcBorders>
              <w:bottom w:val="single" w:sz="4" w:space="0" w:color="auto"/>
            </w:tcBorders>
            <w:vAlign w:val="center"/>
          </w:tcPr>
          <w:p w14:paraId="2618499A" w14:textId="77777777" w:rsidR="00FC04E8" w:rsidRPr="008B0303" w:rsidRDefault="00FC04E8" w:rsidP="00A0225A">
            <w:pPr>
              <w:pStyle w:val="BodyText"/>
              <w:spacing w:line="360" w:lineRule="auto"/>
              <w:ind w:firstLine="0"/>
              <w:jc w:val="center"/>
              <w:rPr>
                <w:sz w:val="20"/>
                <w:szCs w:val="20"/>
              </w:rPr>
            </w:pPr>
            <w:r w:rsidRPr="008B0303">
              <w:rPr>
                <w:sz w:val="20"/>
                <w:szCs w:val="20"/>
              </w:rPr>
              <w:t>95</w:t>
            </w:r>
          </w:p>
        </w:tc>
        <w:tc>
          <w:tcPr>
            <w:tcW w:w="786" w:type="pct"/>
            <w:tcBorders>
              <w:bottom w:val="single" w:sz="4" w:space="0" w:color="auto"/>
            </w:tcBorders>
            <w:vAlign w:val="center"/>
          </w:tcPr>
          <w:p w14:paraId="0CCC7184" w14:textId="77777777" w:rsidR="00FC04E8" w:rsidRPr="008B0303" w:rsidRDefault="00FC04E8" w:rsidP="00A0225A">
            <w:pPr>
              <w:pStyle w:val="BodyText"/>
              <w:spacing w:line="360" w:lineRule="auto"/>
              <w:ind w:firstLine="0"/>
              <w:jc w:val="center"/>
              <w:rPr>
                <w:sz w:val="20"/>
                <w:szCs w:val="20"/>
              </w:rPr>
            </w:pPr>
            <w:r w:rsidRPr="008B0303">
              <w:rPr>
                <w:sz w:val="20"/>
                <w:szCs w:val="20"/>
              </w:rPr>
              <w:t>95</w:t>
            </w:r>
          </w:p>
        </w:tc>
        <w:tc>
          <w:tcPr>
            <w:tcW w:w="646" w:type="pct"/>
            <w:tcBorders>
              <w:bottom w:val="single" w:sz="4" w:space="0" w:color="auto"/>
            </w:tcBorders>
            <w:vAlign w:val="center"/>
          </w:tcPr>
          <w:p w14:paraId="1A2B7CE4" w14:textId="77777777" w:rsidR="00FC04E8" w:rsidRPr="008B0303" w:rsidRDefault="00FC04E8" w:rsidP="00A0225A">
            <w:pPr>
              <w:pStyle w:val="BodyText"/>
              <w:spacing w:line="360" w:lineRule="auto"/>
              <w:ind w:firstLine="0"/>
              <w:jc w:val="center"/>
              <w:rPr>
                <w:sz w:val="20"/>
                <w:szCs w:val="20"/>
              </w:rPr>
            </w:pPr>
            <w:r w:rsidRPr="008B0303">
              <w:rPr>
                <w:sz w:val="20"/>
                <w:szCs w:val="20"/>
              </w:rPr>
              <w:t>93</w:t>
            </w:r>
          </w:p>
        </w:tc>
        <w:tc>
          <w:tcPr>
            <w:tcW w:w="733" w:type="pct"/>
            <w:tcBorders>
              <w:bottom w:val="single" w:sz="4" w:space="0" w:color="auto"/>
            </w:tcBorders>
            <w:vAlign w:val="center"/>
          </w:tcPr>
          <w:p w14:paraId="1163098D" w14:textId="77777777" w:rsidR="00FC04E8" w:rsidRPr="008B0303" w:rsidRDefault="00FC04E8" w:rsidP="00A0225A">
            <w:pPr>
              <w:pStyle w:val="BodyText"/>
              <w:spacing w:line="360" w:lineRule="auto"/>
              <w:ind w:firstLine="0"/>
              <w:jc w:val="center"/>
              <w:rPr>
                <w:sz w:val="20"/>
                <w:szCs w:val="20"/>
              </w:rPr>
            </w:pPr>
            <w:r w:rsidRPr="008B0303">
              <w:rPr>
                <w:sz w:val="20"/>
                <w:szCs w:val="20"/>
              </w:rPr>
              <w:t>91</w:t>
            </w:r>
          </w:p>
        </w:tc>
        <w:tc>
          <w:tcPr>
            <w:tcW w:w="591" w:type="pct"/>
            <w:tcBorders>
              <w:bottom w:val="single" w:sz="4" w:space="0" w:color="auto"/>
            </w:tcBorders>
            <w:vAlign w:val="center"/>
          </w:tcPr>
          <w:p w14:paraId="1F722E15" w14:textId="77777777" w:rsidR="00FC04E8" w:rsidRPr="008B0303" w:rsidRDefault="00FC04E8" w:rsidP="00A0225A">
            <w:pPr>
              <w:pStyle w:val="BodyText"/>
              <w:spacing w:line="360" w:lineRule="auto"/>
              <w:ind w:firstLine="0"/>
              <w:jc w:val="center"/>
              <w:rPr>
                <w:sz w:val="20"/>
                <w:szCs w:val="20"/>
              </w:rPr>
            </w:pPr>
            <w:r w:rsidRPr="008B0303">
              <w:rPr>
                <w:sz w:val="20"/>
                <w:szCs w:val="20"/>
              </w:rPr>
              <w:t>91</w:t>
            </w:r>
          </w:p>
        </w:tc>
        <w:tc>
          <w:tcPr>
            <w:tcW w:w="624" w:type="pct"/>
            <w:tcBorders>
              <w:bottom w:val="single" w:sz="4" w:space="0" w:color="auto"/>
            </w:tcBorders>
            <w:vAlign w:val="center"/>
          </w:tcPr>
          <w:p w14:paraId="7A5E9685" w14:textId="77777777" w:rsidR="00FC04E8" w:rsidRPr="008B0303" w:rsidRDefault="00FC04E8" w:rsidP="00A0225A">
            <w:pPr>
              <w:pStyle w:val="BodyText"/>
              <w:spacing w:line="360" w:lineRule="auto"/>
              <w:ind w:firstLine="0"/>
              <w:jc w:val="center"/>
              <w:rPr>
                <w:sz w:val="20"/>
                <w:szCs w:val="20"/>
              </w:rPr>
            </w:pPr>
            <w:r w:rsidRPr="008B0303">
              <w:rPr>
                <w:sz w:val="20"/>
                <w:szCs w:val="20"/>
              </w:rPr>
              <w:t>89</w:t>
            </w:r>
          </w:p>
        </w:tc>
      </w:tr>
    </w:tbl>
    <w:p w14:paraId="2B19CB53" w14:textId="77777777" w:rsidR="00FC04E8" w:rsidRPr="008B0303" w:rsidRDefault="00FC04E8" w:rsidP="00FC04E8">
      <w:pPr>
        <w:pStyle w:val="BodyText"/>
        <w:spacing w:line="360" w:lineRule="auto"/>
        <w:ind w:firstLine="0"/>
        <w:rPr>
          <w:sz w:val="20"/>
          <w:szCs w:val="20"/>
        </w:rPr>
      </w:pPr>
      <w:r w:rsidRPr="008B0303">
        <w:rPr>
          <w:sz w:val="20"/>
          <w:szCs w:val="20"/>
          <w:vertAlign w:val="superscript"/>
        </w:rPr>
        <w:t>a</w:t>
      </w:r>
      <w:r w:rsidRPr="008B0303">
        <w:rPr>
          <w:rFonts w:ascii="Georgia"/>
          <w:sz w:val="20"/>
          <w:szCs w:val="20"/>
          <w:vertAlign w:val="superscript"/>
          <w:rtl/>
        </w:rPr>
        <w:t xml:space="preserve"> </w:t>
      </w:r>
      <w:r w:rsidRPr="008B0303">
        <w:rPr>
          <w:sz w:val="20"/>
          <w:szCs w:val="20"/>
        </w:rPr>
        <w:t xml:space="preserve">Reaction conditions: </w:t>
      </w:r>
      <w:r w:rsidRPr="008B0303">
        <w:rPr>
          <w:b/>
          <w:bCs/>
          <w:sz w:val="20"/>
          <w:szCs w:val="20"/>
        </w:rPr>
        <w:t>1a</w:t>
      </w:r>
      <w:r w:rsidRPr="008B0303">
        <w:rPr>
          <w:sz w:val="20"/>
          <w:szCs w:val="20"/>
        </w:rPr>
        <w:t xml:space="preserve"> (1.0 mmol), NaN</w:t>
      </w:r>
      <w:r w:rsidRPr="008B0303">
        <w:rPr>
          <w:sz w:val="20"/>
          <w:szCs w:val="20"/>
          <w:vertAlign w:val="subscript"/>
        </w:rPr>
        <w:t>3</w:t>
      </w:r>
      <w:r w:rsidRPr="008B0303">
        <w:rPr>
          <w:sz w:val="20"/>
          <w:szCs w:val="20"/>
        </w:rPr>
        <w:t xml:space="preserve"> (1 mmol), and 0.03 g CuO-NiO-ZnO in water (5.0 mL) under US irradiation at 70-80℃ for 1 h.</w:t>
      </w:r>
    </w:p>
    <w:p w14:paraId="179A0313" w14:textId="77777777" w:rsidR="00FC04E8" w:rsidRPr="008B0303" w:rsidRDefault="00FC04E8" w:rsidP="00FC04E8">
      <w:pPr>
        <w:pStyle w:val="BodyText"/>
        <w:spacing w:after="240" w:line="360" w:lineRule="auto"/>
        <w:ind w:firstLine="0"/>
      </w:pPr>
      <w:r w:rsidRPr="008B0303">
        <w:rPr>
          <w:sz w:val="20"/>
          <w:szCs w:val="20"/>
          <w:vertAlign w:val="superscript"/>
        </w:rPr>
        <w:t>b</w:t>
      </w:r>
      <w:r w:rsidRPr="008B0303">
        <w:rPr>
          <w:rFonts w:ascii="Georgia"/>
          <w:sz w:val="20"/>
          <w:szCs w:val="20"/>
          <w:vertAlign w:val="superscript"/>
          <w:rtl/>
        </w:rPr>
        <w:t xml:space="preserve"> </w:t>
      </w:r>
      <w:r w:rsidRPr="008B0303">
        <w:rPr>
          <w:sz w:val="20"/>
          <w:szCs w:val="20"/>
        </w:rPr>
        <w:t xml:space="preserve">Isolated yield. </w:t>
      </w:r>
    </w:p>
    <w:p w14:paraId="4CB1228F" w14:textId="77777777" w:rsidR="00FC04E8" w:rsidRPr="008B0303" w:rsidRDefault="00FC04E8" w:rsidP="00FC04E8">
      <w:pPr>
        <w:pStyle w:val="BodyText"/>
        <w:keepNext/>
        <w:spacing w:line="360" w:lineRule="auto"/>
        <w:ind w:firstLine="0"/>
        <w:jc w:val="center"/>
      </w:pPr>
      <w:r w:rsidRPr="008B0303">
        <w:rPr>
          <w:noProof/>
          <w:sz w:val="20"/>
          <w:szCs w:val="20"/>
          <w:lang w:bidi="ar-SA"/>
        </w:rPr>
        <w:drawing>
          <wp:inline distT="0" distB="0" distL="0" distR="0" wp14:anchorId="66EC6459" wp14:editId="15D29841">
            <wp:extent cx="3191932" cy="2393950"/>
            <wp:effectExtent l="0" t="0" r="0" b="0"/>
            <wp:docPr id="8" name="Picture 8" descr="C:\Users\DearUser\Documents\Ph.D Thesis\3-Tetrazole (series C)\2-CuONiOZnO\Characterization\Siz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C:\Users\DearUser\Documents\Ph.D Thesis\3-Tetrazole (series C)\2-CuONiOZnO\Characterization\Size-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004" cy="2417254"/>
                    </a:xfrm>
                    <a:prstGeom prst="rect">
                      <a:avLst/>
                    </a:prstGeom>
                    <a:noFill/>
                    <a:ln>
                      <a:noFill/>
                    </a:ln>
                  </pic:spPr>
                </pic:pic>
              </a:graphicData>
            </a:graphic>
          </wp:inline>
        </w:drawing>
      </w:r>
    </w:p>
    <w:p w14:paraId="42879859" w14:textId="5C5473A7" w:rsidR="00FC04E8" w:rsidRPr="008B0303" w:rsidRDefault="00FC04E8" w:rsidP="00ED3C67">
      <w:pPr>
        <w:pStyle w:val="BodyText"/>
        <w:spacing w:line="360" w:lineRule="auto"/>
        <w:ind w:firstLine="0"/>
        <w:jc w:val="center"/>
        <w:rPr>
          <w:sz w:val="20"/>
          <w:szCs w:val="20"/>
          <w:lang w:val="es-ES"/>
        </w:rPr>
      </w:pPr>
      <w:r w:rsidRPr="008B0303">
        <w:rPr>
          <w:b/>
          <w:bCs/>
          <w:sz w:val="20"/>
          <w:szCs w:val="20"/>
        </w:rPr>
        <w:t xml:space="preserve">Fig. </w:t>
      </w:r>
      <w:r w:rsidR="00ED3C67" w:rsidRPr="008B0303">
        <w:rPr>
          <w:b/>
          <w:bCs/>
          <w:sz w:val="20"/>
          <w:szCs w:val="20"/>
        </w:rPr>
        <w:t>S7</w:t>
      </w:r>
      <w:r w:rsidRPr="008B0303">
        <w:rPr>
          <w:b/>
          <w:bCs/>
          <w:sz w:val="20"/>
          <w:szCs w:val="20"/>
        </w:rPr>
        <w:t>.</w:t>
      </w:r>
      <w:r w:rsidRPr="008B0303">
        <w:rPr>
          <w:i/>
          <w:iCs/>
        </w:rPr>
        <w:t xml:space="preserve"> </w:t>
      </w:r>
      <w:r w:rsidRPr="008B0303">
        <w:rPr>
          <w:sz w:val="20"/>
          <w:szCs w:val="20"/>
          <w:lang w:val="es-ES"/>
        </w:rPr>
        <w:t>The FE-SEM image of recycled CuO-NiO-ZnO NPs.</w:t>
      </w:r>
    </w:p>
    <w:p w14:paraId="58C29556" w14:textId="3BE7E25A" w:rsidR="0007107C" w:rsidRPr="008B0303" w:rsidRDefault="0007107C">
      <w:pPr>
        <w:jc w:val="left"/>
      </w:pPr>
      <w:r w:rsidRPr="008B0303">
        <w:br w:type="page"/>
      </w:r>
    </w:p>
    <w:p w14:paraId="6729B0EE" w14:textId="1C2D30F9" w:rsidR="0007107C" w:rsidRPr="008B0303" w:rsidRDefault="0007107C" w:rsidP="0007107C">
      <w:pPr>
        <w:widowControl w:val="0"/>
        <w:autoSpaceDE w:val="0"/>
        <w:autoSpaceDN w:val="0"/>
        <w:spacing w:before="240" w:after="0" w:line="360" w:lineRule="auto"/>
        <w:jc w:val="left"/>
        <w:rPr>
          <w:rFonts w:eastAsia="Georgia" w:cs="Georgia"/>
          <w:b/>
          <w:bCs/>
          <w:sz w:val="20"/>
          <w:szCs w:val="20"/>
          <w:lang w:val="en-US" w:bidi="en-US"/>
        </w:rPr>
      </w:pPr>
      <w:r w:rsidRPr="008B0303">
        <w:rPr>
          <w:rFonts w:eastAsia="Georgia" w:cs="Georgia"/>
          <w:b/>
          <w:bCs/>
          <w:sz w:val="20"/>
          <w:szCs w:val="20"/>
          <w:lang w:val="en-US" w:bidi="en-US"/>
        </w:rPr>
        <w:lastRenderedPageBreak/>
        <w:t>Table S2</w:t>
      </w:r>
    </w:p>
    <w:tbl>
      <w:tblPr>
        <w:tblStyle w:val="TableGrid1"/>
        <w:tblW w:w="5000" w:type="pct"/>
        <w:jc w:val="center"/>
        <w:tblLook w:val="04A0" w:firstRow="1" w:lastRow="0" w:firstColumn="1" w:lastColumn="0" w:noHBand="0" w:noVBand="1"/>
      </w:tblPr>
      <w:tblGrid>
        <w:gridCol w:w="2498"/>
        <w:gridCol w:w="2950"/>
        <w:gridCol w:w="3056"/>
      </w:tblGrid>
      <w:tr w:rsidR="008B0303" w:rsidRPr="008B0303" w14:paraId="2E0BB3BE" w14:textId="77777777" w:rsidTr="00432745">
        <w:trPr>
          <w:jc w:val="center"/>
        </w:trPr>
        <w:tc>
          <w:tcPr>
            <w:tcW w:w="1398" w:type="pct"/>
            <w:tcBorders>
              <w:top w:val="single" w:sz="4" w:space="0" w:color="auto"/>
              <w:left w:val="nil"/>
              <w:bottom w:val="single" w:sz="4" w:space="0" w:color="auto"/>
              <w:right w:val="nil"/>
            </w:tcBorders>
            <w:vAlign w:val="center"/>
          </w:tcPr>
          <w:p w14:paraId="457595CB"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i/>
                <w:iCs/>
                <w:sz w:val="20"/>
                <w:szCs w:val="20"/>
                <w:lang w:bidi="en-US"/>
              </w:rPr>
              <w:t>N</w:t>
            </w:r>
            <w:r w:rsidRPr="008B0303">
              <w:rPr>
                <w:rFonts w:eastAsia="Georgia" w:cs="Georgia"/>
                <w:b/>
                <w:bCs/>
                <w:sz w:val="20"/>
                <w:szCs w:val="20"/>
                <w:lang w:bidi="en-US"/>
              </w:rPr>
              <w:t>-arylcyanamides</w:t>
            </w:r>
          </w:p>
        </w:tc>
        <w:tc>
          <w:tcPr>
            <w:tcW w:w="1770" w:type="pct"/>
            <w:tcBorders>
              <w:top w:val="single" w:sz="4" w:space="0" w:color="auto"/>
              <w:left w:val="nil"/>
              <w:bottom w:val="single" w:sz="4" w:space="0" w:color="auto"/>
              <w:right w:val="nil"/>
            </w:tcBorders>
            <w:vAlign w:val="bottom"/>
          </w:tcPr>
          <w:p w14:paraId="4B0065D6"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Under US irradiation (methode A)</w:t>
            </w:r>
          </w:p>
        </w:tc>
        <w:tc>
          <w:tcPr>
            <w:tcW w:w="1832" w:type="pct"/>
            <w:tcBorders>
              <w:top w:val="single" w:sz="4" w:space="0" w:color="auto"/>
              <w:left w:val="nil"/>
              <w:bottom w:val="single" w:sz="4" w:space="0" w:color="auto"/>
              <w:right w:val="nil"/>
            </w:tcBorders>
            <w:vAlign w:val="bottom"/>
          </w:tcPr>
          <w:p w14:paraId="694F9B75"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Under reflux condition (methode B)</w:t>
            </w:r>
          </w:p>
        </w:tc>
      </w:tr>
      <w:tr w:rsidR="008B0303" w:rsidRPr="008B0303" w14:paraId="505EDEC8" w14:textId="77777777" w:rsidTr="00432745">
        <w:trPr>
          <w:jc w:val="center"/>
        </w:trPr>
        <w:tc>
          <w:tcPr>
            <w:tcW w:w="1398" w:type="pct"/>
            <w:tcBorders>
              <w:top w:val="single" w:sz="4" w:space="0" w:color="auto"/>
              <w:left w:val="nil"/>
              <w:bottom w:val="nil"/>
              <w:right w:val="nil"/>
            </w:tcBorders>
            <w:vAlign w:val="center"/>
          </w:tcPr>
          <w:p w14:paraId="11FB4A81"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10" w:dyaOrig="1090" w14:anchorId="1F4589E7">
                <v:shape id="_x0000_i1026" type="#_x0000_t75" style="width:91pt;height:55pt" o:ole="">
                  <v:imagedata r:id="rId18" o:title=""/>
                </v:shape>
                <o:OLEObject Type="Embed" ProgID="ChemDraw.Document.6.0" ShapeID="_x0000_i1026" DrawAspect="Content" ObjectID="_1650121634" r:id="rId19"/>
              </w:object>
            </w:r>
          </w:p>
        </w:tc>
        <w:tc>
          <w:tcPr>
            <w:tcW w:w="1770" w:type="pct"/>
            <w:tcBorders>
              <w:top w:val="single" w:sz="4" w:space="0" w:color="auto"/>
              <w:left w:val="nil"/>
              <w:bottom w:val="nil"/>
              <w:right w:val="nil"/>
            </w:tcBorders>
            <w:vAlign w:val="bottom"/>
          </w:tcPr>
          <w:p w14:paraId="7065FF77"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767" w:dyaOrig="1281" w14:anchorId="49C8180B">
                <v:shape id="_x0000_i1027" type="#_x0000_t75" style="width:88.5pt;height:63.5pt" o:ole="">
                  <v:imagedata r:id="rId20" o:title=""/>
                </v:shape>
                <o:OLEObject Type="Embed" ProgID="ChemDraw.Document.6.0" ShapeID="_x0000_i1027" DrawAspect="Content" ObjectID="_1650121635" r:id="rId21"/>
              </w:object>
            </w:r>
          </w:p>
          <w:p w14:paraId="140678CF"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b/>
                <w:bCs/>
                <w:sz w:val="20"/>
                <w:szCs w:val="20"/>
                <w:lang w:bidi="en-US"/>
              </w:rPr>
              <w:t>2a, B isomer</w:t>
            </w:r>
          </w:p>
        </w:tc>
        <w:tc>
          <w:tcPr>
            <w:tcW w:w="1832" w:type="pct"/>
            <w:tcBorders>
              <w:top w:val="single" w:sz="4" w:space="0" w:color="auto"/>
              <w:left w:val="nil"/>
              <w:bottom w:val="nil"/>
              <w:right w:val="nil"/>
            </w:tcBorders>
            <w:vAlign w:val="bottom"/>
          </w:tcPr>
          <w:p w14:paraId="57556B59"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767" w:dyaOrig="1281" w14:anchorId="1C4F2F85">
                <v:shape id="_x0000_i1028" type="#_x0000_t75" style="width:88.5pt;height:63.5pt" o:ole="">
                  <v:imagedata r:id="rId20" o:title=""/>
                </v:shape>
                <o:OLEObject Type="Embed" ProgID="ChemDraw.Document.6.0" ShapeID="_x0000_i1028" DrawAspect="Content" ObjectID="_1650121636" r:id="rId22"/>
              </w:object>
            </w:r>
          </w:p>
          <w:p w14:paraId="0304207C"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2a, B isomer</w:t>
            </w:r>
          </w:p>
        </w:tc>
      </w:tr>
      <w:tr w:rsidR="008B0303" w:rsidRPr="008B0303" w14:paraId="29FB4F89" w14:textId="77777777" w:rsidTr="00432745">
        <w:trPr>
          <w:jc w:val="center"/>
        </w:trPr>
        <w:tc>
          <w:tcPr>
            <w:tcW w:w="1398" w:type="pct"/>
            <w:tcBorders>
              <w:top w:val="nil"/>
              <w:left w:val="nil"/>
              <w:bottom w:val="nil"/>
              <w:right w:val="nil"/>
            </w:tcBorders>
            <w:vAlign w:val="center"/>
          </w:tcPr>
          <w:p w14:paraId="62957F2A"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400" w:dyaOrig="1380" w14:anchorId="24DECCC5">
                <v:shape id="_x0000_i1029" type="#_x0000_t75" style="width:69.5pt;height:69pt" o:ole="">
                  <v:imagedata r:id="rId23" o:title=""/>
                </v:shape>
                <o:OLEObject Type="Embed" ProgID="ChemDraw.Document.6.0" ShapeID="_x0000_i1029" DrawAspect="Content" ObjectID="_1650121637" r:id="rId24"/>
              </w:object>
            </w:r>
          </w:p>
        </w:tc>
        <w:tc>
          <w:tcPr>
            <w:tcW w:w="1770" w:type="pct"/>
            <w:tcBorders>
              <w:top w:val="nil"/>
              <w:left w:val="nil"/>
              <w:bottom w:val="nil"/>
              <w:right w:val="nil"/>
            </w:tcBorders>
            <w:vAlign w:val="bottom"/>
          </w:tcPr>
          <w:p w14:paraId="1C3C5D4E"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349" w:dyaOrig="1569" w14:anchorId="12627809">
                <v:shape id="_x0000_i1030" type="#_x0000_t75" style="width:67.5pt;height:79pt" o:ole="">
                  <v:imagedata r:id="rId25" o:title=""/>
                </v:shape>
                <o:OLEObject Type="Embed" ProgID="ChemDraw.Document.6.0" ShapeID="_x0000_i1030" DrawAspect="Content" ObjectID="_1650121638" r:id="rId26"/>
              </w:object>
            </w:r>
          </w:p>
          <w:p w14:paraId="52D43427"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2b, B isomer</w:t>
            </w:r>
          </w:p>
        </w:tc>
        <w:tc>
          <w:tcPr>
            <w:tcW w:w="1832" w:type="pct"/>
            <w:tcBorders>
              <w:top w:val="nil"/>
              <w:left w:val="nil"/>
              <w:bottom w:val="nil"/>
              <w:right w:val="nil"/>
            </w:tcBorders>
            <w:vAlign w:val="bottom"/>
          </w:tcPr>
          <w:p w14:paraId="31E1AC90"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349" w:dyaOrig="1569" w14:anchorId="66A3BC45">
                <v:shape id="_x0000_i1031" type="#_x0000_t75" style="width:67.5pt;height:79pt" o:ole="">
                  <v:imagedata r:id="rId25" o:title=""/>
                </v:shape>
                <o:OLEObject Type="Embed" ProgID="ChemDraw.Document.6.0" ShapeID="_x0000_i1031" DrawAspect="Content" ObjectID="_1650121639" r:id="rId27"/>
              </w:object>
            </w:r>
          </w:p>
          <w:p w14:paraId="39A5D579"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2b, B isomer</w:t>
            </w:r>
          </w:p>
        </w:tc>
      </w:tr>
      <w:tr w:rsidR="008B0303" w:rsidRPr="008B0303" w14:paraId="2D67FCD4" w14:textId="77777777" w:rsidTr="00432745">
        <w:trPr>
          <w:jc w:val="center"/>
        </w:trPr>
        <w:tc>
          <w:tcPr>
            <w:tcW w:w="1398" w:type="pct"/>
            <w:tcBorders>
              <w:top w:val="nil"/>
              <w:left w:val="nil"/>
              <w:bottom w:val="nil"/>
              <w:right w:val="nil"/>
            </w:tcBorders>
            <w:vAlign w:val="center"/>
          </w:tcPr>
          <w:p w14:paraId="292706AC"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03" w:dyaOrig="1092" w14:anchorId="327A9C74">
                <v:shape id="_x0000_i1032" type="#_x0000_t75" style="width:90pt;height:55pt" o:ole="">
                  <v:imagedata r:id="rId28" o:title=""/>
                </v:shape>
                <o:OLEObject Type="Embed" ProgID="ChemDraw.Document.6.0" ShapeID="_x0000_i1032" DrawAspect="Content" ObjectID="_1650121640" r:id="rId29"/>
              </w:object>
            </w:r>
          </w:p>
        </w:tc>
        <w:tc>
          <w:tcPr>
            <w:tcW w:w="1770" w:type="pct"/>
            <w:tcBorders>
              <w:top w:val="nil"/>
              <w:left w:val="nil"/>
              <w:bottom w:val="nil"/>
              <w:right w:val="nil"/>
            </w:tcBorders>
            <w:vAlign w:val="bottom"/>
          </w:tcPr>
          <w:p w14:paraId="5937CE66"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755" w:dyaOrig="1280" w14:anchorId="24D0CB82">
                <v:shape id="_x0000_i1033" type="#_x0000_t75" style="width:88pt;height:63.5pt" o:ole="">
                  <v:imagedata r:id="rId30" o:title=""/>
                </v:shape>
                <o:OLEObject Type="Embed" ProgID="ChemDraw.Document.6.0" ShapeID="_x0000_i1033" DrawAspect="Content" ObjectID="_1650121641" r:id="rId31"/>
              </w:object>
            </w:r>
          </w:p>
          <w:p w14:paraId="4CF5F7B2"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2c, B isomer</w:t>
            </w:r>
          </w:p>
        </w:tc>
        <w:tc>
          <w:tcPr>
            <w:tcW w:w="1832" w:type="pct"/>
            <w:tcBorders>
              <w:top w:val="nil"/>
              <w:left w:val="nil"/>
              <w:bottom w:val="nil"/>
              <w:right w:val="nil"/>
            </w:tcBorders>
            <w:vAlign w:val="bottom"/>
          </w:tcPr>
          <w:p w14:paraId="132C3CEF"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755" w:dyaOrig="1280" w14:anchorId="791C0AFF">
                <v:shape id="_x0000_i1034" type="#_x0000_t75" style="width:88pt;height:63.5pt" o:ole="">
                  <v:imagedata r:id="rId30" o:title=""/>
                </v:shape>
                <o:OLEObject Type="Embed" ProgID="ChemDraw.Document.6.0" ShapeID="_x0000_i1034" DrawAspect="Content" ObjectID="_1650121642" r:id="rId32"/>
              </w:object>
            </w:r>
          </w:p>
          <w:p w14:paraId="232A6B6D"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2c, B isomer</w:t>
            </w:r>
          </w:p>
        </w:tc>
      </w:tr>
      <w:tr w:rsidR="008B0303" w:rsidRPr="008B0303" w14:paraId="6ADB0CE2" w14:textId="77777777" w:rsidTr="00432745">
        <w:trPr>
          <w:jc w:val="center"/>
        </w:trPr>
        <w:tc>
          <w:tcPr>
            <w:tcW w:w="1398" w:type="pct"/>
            <w:tcBorders>
              <w:top w:val="nil"/>
              <w:left w:val="nil"/>
              <w:bottom w:val="nil"/>
              <w:right w:val="nil"/>
            </w:tcBorders>
            <w:vAlign w:val="center"/>
          </w:tcPr>
          <w:p w14:paraId="095B2EC1"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06" w:dyaOrig="1135" w14:anchorId="43DED17F">
                <v:shape id="_x0000_i1035" type="#_x0000_t75" style="width:91pt;height:57pt" o:ole="">
                  <v:imagedata r:id="rId33" o:title=""/>
                </v:shape>
                <o:OLEObject Type="Embed" ProgID="ChemDraw.Document.6.0" ShapeID="_x0000_i1035" DrawAspect="Content" ObjectID="_1650121643" r:id="rId34"/>
              </w:object>
            </w:r>
          </w:p>
        </w:tc>
        <w:tc>
          <w:tcPr>
            <w:tcW w:w="1770" w:type="pct"/>
            <w:tcBorders>
              <w:top w:val="nil"/>
              <w:left w:val="nil"/>
              <w:bottom w:val="nil"/>
              <w:right w:val="nil"/>
            </w:tcBorders>
            <w:vAlign w:val="bottom"/>
          </w:tcPr>
          <w:p w14:paraId="0A1D5E82"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sz w:val="20"/>
                <w:szCs w:val="20"/>
                <w:lang w:val="es-ES" w:bidi="en-US"/>
              </w:rPr>
              <w:object w:dxaOrig="1760" w:dyaOrig="1309" w14:anchorId="5617CE86">
                <v:shape id="_x0000_i1036" type="#_x0000_t75" style="width:87.5pt;height:65.5pt" o:ole="">
                  <v:imagedata r:id="rId35" o:title=""/>
                </v:shape>
                <o:OLEObject Type="Embed" ProgID="ChemDraw.Document.6.0" ShapeID="_x0000_i1036" DrawAspect="Content" ObjectID="_1650121644" r:id="rId36"/>
              </w:object>
            </w:r>
          </w:p>
          <w:p w14:paraId="23BF6424"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2d, B isomer</w:t>
            </w:r>
          </w:p>
        </w:tc>
        <w:tc>
          <w:tcPr>
            <w:tcW w:w="1832" w:type="pct"/>
            <w:tcBorders>
              <w:top w:val="nil"/>
              <w:left w:val="nil"/>
              <w:bottom w:val="nil"/>
              <w:right w:val="nil"/>
            </w:tcBorders>
            <w:vAlign w:val="bottom"/>
          </w:tcPr>
          <w:p w14:paraId="0071746D"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b/>
                <w:bCs/>
                <w:sz w:val="20"/>
                <w:szCs w:val="20"/>
                <w:lang w:val="es-ES" w:bidi="en-US"/>
              </w:rPr>
              <w:object w:dxaOrig="1755" w:dyaOrig="1433" w14:anchorId="6A5ADF44">
                <v:shape id="_x0000_i1037" type="#_x0000_t75" style="width:88pt;height:71pt" o:ole="">
                  <v:imagedata r:id="rId37" o:title=""/>
                </v:shape>
                <o:OLEObject Type="Embed" ProgID="ChemDraw.Document.6.0" ShapeID="_x0000_i1037" DrawAspect="Content" ObjectID="_1650121645" r:id="rId38"/>
              </w:object>
            </w:r>
          </w:p>
          <w:p w14:paraId="1B8C27AE"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2d, A isomer</w:t>
            </w:r>
          </w:p>
        </w:tc>
      </w:tr>
      <w:tr w:rsidR="008B0303" w:rsidRPr="008B0303" w14:paraId="50714431" w14:textId="77777777" w:rsidTr="00432745">
        <w:trPr>
          <w:jc w:val="center"/>
        </w:trPr>
        <w:tc>
          <w:tcPr>
            <w:tcW w:w="1398" w:type="pct"/>
            <w:tcBorders>
              <w:top w:val="nil"/>
              <w:left w:val="nil"/>
              <w:bottom w:val="nil"/>
              <w:right w:val="nil"/>
            </w:tcBorders>
            <w:vAlign w:val="center"/>
          </w:tcPr>
          <w:p w14:paraId="708A3B2A"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281" w:dyaOrig="1135" w14:anchorId="3B3425D2">
                <v:shape id="_x0000_i1038" type="#_x0000_t75" style="width:114pt;height:57pt" o:ole="">
                  <v:imagedata r:id="rId39" o:title=""/>
                </v:shape>
                <o:OLEObject Type="Embed" ProgID="ChemDraw.Document.6.0" ShapeID="_x0000_i1038" DrawAspect="Content" ObjectID="_1650121646" r:id="rId40"/>
              </w:object>
            </w:r>
          </w:p>
        </w:tc>
        <w:tc>
          <w:tcPr>
            <w:tcW w:w="1770" w:type="pct"/>
            <w:tcBorders>
              <w:top w:val="nil"/>
              <w:left w:val="nil"/>
              <w:bottom w:val="nil"/>
              <w:right w:val="nil"/>
            </w:tcBorders>
            <w:vAlign w:val="bottom"/>
          </w:tcPr>
          <w:p w14:paraId="020CA2A3"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134" w:dyaOrig="1484" w14:anchorId="5A9BB544">
                <v:shape id="_x0000_i1039" type="#_x0000_t75" style="width:106.5pt;height:74.5pt" o:ole="">
                  <v:imagedata r:id="rId41" o:title=""/>
                </v:shape>
                <o:OLEObject Type="Embed" ProgID="ChemDraw.Document.6.0" ShapeID="_x0000_i1039" DrawAspect="Content" ObjectID="_1650121647" r:id="rId42"/>
              </w:object>
            </w:r>
          </w:p>
          <w:p w14:paraId="39C7FBBE"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2e, B isomer</w:t>
            </w:r>
          </w:p>
        </w:tc>
        <w:tc>
          <w:tcPr>
            <w:tcW w:w="1832" w:type="pct"/>
            <w:tcBorders>
              <w:top w:val="nil"/>
              <w:left w:val="nil"/>
              <w:bottom w:val="nil"/>
              <w:right w:val="nil"/>
            </w:tcBorders>
            <w:vAlign w:val="bottom"/>
          </w:tcPr>
          <w:p w14:paraId="4811682A"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134" w:dyaOrig="1484" w14:anchorId="2285D296">
                <v:shape id="_x0000_i1040" type="#_x0000_t75" style="width:106.5pt;height:74.5pt" o:ole="">
                  <v:imagedata r:id="rId43" o:title=""/>
                </v:shape>
                <o:OLEObject Type="Embed" ProgID="ChemDraw.Document.6.0" ShapeID="_x0000_i1040" DrawAspect="Content" ObjectID="_1650121648" r:id="rId44"/>
              </w:object>
            </w:r>
          </w:p>
          <w:p w14:paraId="5ED5F051"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2e, B isomer</w:t>
            </w:r>
          </w:p>
        </w:tc>
      </w:tr>
      <w:tr w:rsidR="008B0303" w:rsidRPr="008B0303" w14:paraId="2B563715" w14:textId="77777777" w:rsidTr="00432745">
        <w:trPr>
          <w:jc w:val="center"/>
        </w:trPr>
        <w:tc>
          <w:tcPr>
            <w:tcW w:w="1398" w:type="pct"/>
            <w:tcBorders>
              <w:top w:val="nil"/>
              <w:left w:val="nil"/>
              <w:bottom w:val="nil"/>
              <w:right w:val="nil"/>
            </w:tcBorders>
            <w:vAlign w:val="center"/>
          </w:tcPr>
          <w:p w14:paraId="2451F3CE"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928" w:dyaOrig="1135" w14:anchorId="02EC9904">
                <v:shape id="_x0000_i1041" type="#_x0000_t75" style="width:97pt;height:57pt" o:ole="">
                  <v:imagedata r:id="rId45" o:title=""/>
                </v:shape>
                <o:OLEObject Type="Embed" ProgID="ChemDraw.Document.6.0" ShapeID="_x0000_i1041" DrawAspect="Content" ObjectID="_1650121649" r:id="rId46"/>
              </w:object>
            </w:r>
          </w:p>
        </w:tc>
        <w:tc>
          <w:tcPr>
            <w:tcW w:w="1770" w:type="pct"/>
            <w:tcBorders>
              <w:top w:val="nil"/>
              <w:left w:val="nil"/>
              <w:bottom w:val="nil"/>
              <w:right w:val="nil"/>
            </w:tcBorders>
            <w:vAlign w:val="bottom"/>
          </w:tcPr>
          <w:p w14:paraId="7702DDCE"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84" w:dyaOrig="1326" w14:anchorId="49B6DDBC">
                <v:shape id="_x0000_i1042" type="#_x0000_t75" style="width:93.5pt;height:67pt" o:ole="">
                  <v:imagedata r:id="rId47" o:title=""/>
                </v:shape>
                <o:OLEObject Type="Embed" ProgID="ChemDraw.Document.6.0" ShapeID="_x0000_i1042" DrawAspect="Content" ObjectID="_1650121650" r:id="rId48"/>
              </w:object>
            </w:r>
          </w:p>
          <w:p w14:paraId="44041BFA"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2f, B isomer</w:t>
            </w:r>
          </w:p>
        </w:tc>
        <w:tc>
          <w:tcPr>
            <w:tcW w:w="1832" w:type="pct"/>
            <w:tcBorders>
              <w:top w:val="nil"/>
              <w:left w:val="nil"/>
              <w:bottom w:val="nil"/>
              <w:right w:val="nil"/>
            </w:tcBorders>
            <w:vAlign w:val="bottom"/>
          </w:tcPr>
          <w:p w14:paraId="6CB20E46"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84" w:dyaOrig="1326" w14:anchorId="07654062">
                <v:shape id="_x0000_i1043" type="#_x0000_t75" style="width:93.5pt;height:67pt" o:ole="">
                  <v:imagedata r:id="rId49" o:title=""/>
                </v:shape>
                <o:OLEObject Type="Embed" ProgID="ChemDraw.Document.6.0" ShapeID="_x0000_i1043" DrawAspect="Content" ObjectID="_1650121651" r:id="rId50"/>
              </w:object>
            </w:r>
          </w:p>
          <w:p w14:paraId="05DA8613"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2f, B isomer</w:t>
            </w:r>
          </w:p>
        </w:tc>
      </w:tr>
      <w:tr w:rsidR="008B0303" w:rsidRPr="008B0303" w14:paraId="6F8184EB" w14:textId="77777777" w:rsidTr="00432745">
        <w:trPr>
          <w:jc w:val="center"/>
        </w:trPr>
        <w:tc>
          <w:tcPr>
            <w:tcW w:w="1398" w:type="pct"/>
            <w:tcBorders>
              <w:top w:val="nil"/>
              <w:left w:val="nil"/>
              <w:bottom w:val="nil"/>
              <w:right w:val="nil"/>
            </w:tcBorders>
            <w:vAlign w:val="center"/>
          </w:tcPr>
          <w:p w14:paraId="258BF29A"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928" w:dyaOrig="1135" w14:anchorId="526393DE">
                <v:shape id="_x0000_i1044" type="#_x0000_t75" style="width:97pt;height:57pt" o:ole="">
                  <v:imagedata r:id="rId51" o:title=""/>
                </v:shape>
                <o:OLEObject Type="Embed" ProgID="ChemDraw.Document.6.0" ShapeID="_x0000_i1044" DrawAspect="Content" ObjectID="_1650121652" r:id="rId52"/>
              </w:object>
            </w:r>
          </w:p>
        </w:tc>
        <w:tc>
          <w:tcPr>
            <w:tcW w:w="1770" w:type="pct"/>
            <w:tcBorders>
              <w:top w:val="nil"/>
              <w:left w:val="nil"/>
              <w:bottom w:val="nil"/>
              <w:right w:val="nil"/>
            </w:tcBorders>
            <w:vAlign w:val="bottom"/>
          </w:tcPr>
          <w:p w14:paraId="04E6CCD9"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84" w:dyaOrig="1328" w14:anchorId="512C8231">
                <v:shape id="_x0000_i1045" type="#_x0000_t75" style="width:93.5pt;height:66.5pt" o:ole="">
                  <v:imagedata r:id="rId53" o:title=""/>
                </v:shape>
                <o:OLEObject Type="Embed" ProgID="ChemDraw.Document.6.0" ShapeID="_x0000_i1045" DrawAspect="Content" ObjectID="_1650121653" r:id="rId54"/>
              </w:object>
            </w:r>
          </w:p>
          <w:p w14:paraId="254D5E93"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2g, B isomer</w:t>
            </w:r>
          </w:p>
        </w:tc>
        <w:tc>
          <w:tcPr>
            <w:tcW w:w="1832" w:type="pct"/>
            <w:tcBorders>
              <w:top w:val="nil"/>
              <w:left w:val="nil"/>
              <w:bottom w:val="nil"/>
              <w:right w:val="nil"/>
            </w:tcBorders>
            <w:vAlign w:val="bottom"/>
          </w:tcPr>
          <w:p w14:paraId="2431FAA8"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884" w:dyaOrig="1328" w14:anchorId="338B63C6">
                <v:shape id="_x0000_i1046" type="#_x0000_t75" style="width:93.5pt;height:66.5pt" o:ole="">
                  <v:imagedata r:id="rId55" o:title=""/>
                </v:shape>
                <o:OLEObject Type="Embed" ProgID="ChemDraw.Document.6.0" ShapeID="_x0000_i1046" DrawAspect="Content" ObjectID="_1650121654" r:id="rId56"/>
              </w:object>
            </w:r>
          </w:p>
          <w:p w14:paraId="2C69BCEC"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2g, B isomer</w:t>
            </w:r>
          </w:p>
        </w:tc>
      </w:tr>
      <w:tr w:rsidR="008B0303" w:rsidRPr="008B0303" w14:paraId="7134D461" w14:textId="77777777" w:rsidTr="00432745">
        <w:trPr>
          <w:jc w:val="center"/>
        </w:trPr>
        <w:tc>
          <w:tcPr>
            <w:tcW w:w="1398" w:type="pct"/>
            <w:tcBorders>
              <w:top w:val="nil"/>
              <w:left w:val="nil"/>
              <w:bottom w:val="nil"/>
              <w:right w:val="nil"/>
            </w:tcBorders>
            <w:vAlign w:val="center"/>
          </w:tcPr>
          <w:p w14:paraId="56D52DBF"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069" w:dyaOrig="1135" w14:anchorId="057F71D5">
                <v:shape id="_x0000_i1047" type="#_x0000_t75" style="width:103.5pt;height:57pt" o:ole="">
                  <v:imagedata r:id="rId57" o:title=""/>
                </v:shape>
                <o:OLEObject Type="Embed" ProgID="ChemDraw.Document.6.0" ShapeID="_x0000_i1047" DrawAspect="Content" ObjectID="_1650121655" r:id="rId58"/>
              </w:object>
            </w:r>
          </w:p>
        </w:tc>
        <w:tc>
          <w:tcPr>
            <w:tcW w:w="1770" w:type="pct"/>
            <w:tcBorders>
              <w:top w:val="nil"/>
              <w:left w:val="nil"/>
              <w:bottom w:val="nil"/>
              <w:right w:val="nil"/>
            </w:tcBorders>
            <w:vAlign w:val="bottom"/>
          </w:tcPr>
          <w:p w14:paraId="4B48D453"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026" w:dyaOrig="1328" w14:anchorId="053EB620">
                <v:shape id="_x0000_i1048" type="#_x0000_t75" style="width:101.5pt;height:66.5pt" o:ole="">
                  <v:imagedata r:id="rId59" o:title=""/>
                </v:shape>
                <o:OLEObject Type="Embed" ProgID="ChemDraw.Document.6.0" ShapeID="_x0000_i1048" DrawAspect="Content" ObjectID="_1650121656" r:id="rId60"/>
              </w:object>
            </w:r>
          </w:p>
          <w:p w14:paraId="4406491F"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2h, B isomer</w:t>
            </w:r>
          </w:p>
        </w:tc>
        <w:tc>
          <w:tcPr>
            <w:tcW w:w="1832" w:type="pct"/>
            <w:tcBorders>
              <w:top w:val="nil"/>
              <w:left w:val="nil"/>
              <w:bottom w:val="nil"/>
              <w:right w:val="nil"/>
            </w:tcBorders>
            <w:vAlign w:val="bottom"/>
          </w:tcPr>
          <w:p w14:paraId="4030035A"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2026" w:dyaOrig="1328" w14:anchorId="51DD9083">
                <v:shape id="_x0000_i1049" type="#_x0000_t75" style="width:101.5pt;height:66.5pt" o:ole="">
                  <v:imagedata r:id="rId59" o:title=""/>
                </v:shape>
                <o:OLEObject Type="Embed" ProgID="ChemDraw.Document.6.0" ShapeID="_x0000_i1049" DrawAspect="Content" ObjectID="_1650121657" r:id="rId61"/>
              </w:object>
            </w:r>
          </w:p>
          <w:p w14:paraId="0CFD6C6A"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2h, B isomer</w:t>
            </w:r>
          </w:p>
        </w:tc>
      </w:tr>
      <w:tr w:rsidR="008B0303" w:rsidRPr="008B0303" w14:paraId="7C5DFD88" w14:textId="77777777" w:rsidTr="00432745">
        <w:trPr>
          <w:jc w:val="center"/>
        </w:trPr>
        <w:tc>
          <w:tcPr>
            <w:tcW w:w="1398" w:type="pct"/>
            <w:tcBorders>
              <w:top w:val="nil"/>
              <w:left w:val="nil"/>
              <w:bottom w:val="single" w:sz="4" w:space="0" w:color="auto"/>
              <w:right w:val="nil"/>
            </w:tcBorders>
            <w:vAlign w:val="center"/>
          </w:tcPr>
          <w:p w14:paraId="12C47E15"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396" w:dyaOrig="1304" w14:anchorId="3BFDD5D8">
                <v:shape id="_x0000_i1050" type="#_x0000_t75" style="width:69.5pt;height:65.5pt" o:ole="">
                  <v:imagedata r:id="rId62" o:title=""/>
                </v:shape>
                <o:OLEObject Type="Embed" ProgID="ChemDraw.Document.6.0" ShapeID="_x0000_i1050" DrawAspect="Content" ObjectID="_1650121658" r:id="rId63"/>
              </w:object>
            </w:r>
          </w:p>
        </w:tc>
        <w:tc>
          <w:tcPr>
            <w:tcW w:w="1770" w:type="pct"/>
            <w:tcBorders>
              <w:top w:val="nil"/>
              <w:left w:val="nil"/>
              <w:bottom w:val="single" w:sz="4" w:space="0" w:color="auto"/>
              <w:right w:val="nil"/>
            </w:tcBorders>
            <w:vAlign w:val="bottom"/>
          </w:tcPr>
          <w:p w14:paraId="1725B463"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606" w:dyaOrig="1210" w14:anchorId="14019AA9">
                <v:shape id="_x0000_i1051" type="#_x0000_t75" style="width:80pt;height:60.5pt" o:ole="">
                  <v:imagedata r:id="rId64" o:title=""/>
                </v:shape>
                <o:OLEObject Type="Embed" ProgID="ChemDraw.Document.6.0" ShapeID="_x0000_i1051" DrawAspect="Content" ObjectID="_1650121659" r:id="rId65"/>
              </w:object>
            </w:r>
          </w:p>
          <w:p w14:paraId="1C85FBC1"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2i, B isomer</w:t>
            </w:r>
          </w:p>
        </w:tc>
        <w:tc>
          <w:tcPr>
            <w:tcW w:w="1832" w:type="pct"/>
            <w:tcBorders>
              <w:top w:val="nil"/>
              <w:left w:val="nil"/>
              <w:bottom w:val="single" w:sz="4" w:space="0" w:color="auto"/>
              <w:right w:val="nil"/>
            </w:tcBorders>
            <w:vAlign w:val="bottom"/>
          </w:tcPr>
          <w:p w14:paraId="5B17E105" w14:textId="77777777" w:rsidR="0007107C" w:rsidRPr="008B0303" w:rsidRDefault="0007107C" w:rsidP="0007107C">
            <w:pPr>
              <w:spacing w:line="360" w:lineRule="auto"/>
              <w:jc w:val="center"/>
              <w:rPr>
                <w:rFonts w:eastAsia="Georgia" w:cs="Georgia"/>
                <w:sz w:val="20"/>
                <w:szCs w:val="20"/>
                <w:lang w:bidi="en-US"/>
              </w:rPr>
            </w:pPr>
            <w:r w:rsidRPr="008B0303">
              <w:rPr>
                <w:rFonts w:eastAsia="Georgia" w:cs="Georgia"/>
                <w:sz w:val="20"/>
                <w:szCs w:val="20"/>
                <w:lang w:val="es-ES" w:bidi="en-US"/>
              </w:rPr>
              <w:object w:dxaOrig="1597" w:dyaOrig="1611" w14:anchorId="1C96FB0C">
                <v:shape id="_x0000_i1052" type="#_x0000_t75" style="width:80pt;height:80pt" o:ole="">
                  <v:imagedata r:id="rId66" o:title=""/>
                </v:shape>
                <o:OLEObject Type="Embed" ProgID="ChemDraw.Document.6.0" ShapeID="_x0000_i1052" DrawAspect="Content" ObjectID="_1650121660" r:id="rId67"/>
              </w:object>
            </w:r>
          </w:p>
          <w:p w14:paraId="3E2068B7" w14:textId="77777777" w:rsidR="0007107C" w:rsidRPr="008B0303" w:rsidRDefault="0007107C" w:rsidP="0007107C">
            <w:pPr>
              <w:spacing w:line="360" w:lineRule="auto"/>
              <w:jc w:val="center"/>
              <w:rPr>
                <w:rFonts w:eastAsia="Georgia" w:cs="Georgia"/>
                <w:b/>
                <w:bCs/>
                <w:sz w:val="20"/>
                <w:szCs w:val="20"/>
                <w:lang w:bidi="en-US"/>
              </w:rPr>
            </w:pPr>
            <w:r w:rsidRPr="008B0303">
              <w:rPr>
                <w:rFonts w:eastAsia="Georgia" w:cs="Georgia"/>
                <w:b/>
                <w:bCs/>
                <w:sz w:val="20"/>
                <w:szCs w:val="20"/>
                <w:lang w:bidi="en-US"/>
              </w:rPr>
              <w:t>2i, A isomer</w:t>
            </w:r>
          </w:p>
        </w:tc>
      </w:tr>
    </w:tbl>
    <w:p w14:paraId="3CD44E6E" w14:textId="77777777" w:rsidR="0007107C" w:rsidRPr="008B0303" w:rsidRDefault="0007107C" w:rsidP="0007107C">
      <w:pPr>
        <w:widowControl w:val="0"/>
        <w:autoSpaceDE w:val="0"/>
        <w:autoSpaceDN w:val="0"/>
        <w:spacing w:after="0" w:line="360" w:lineRule="auto"/>
        <w:rPr>
          <w:rFonts w:eastAsia="Georgia" w:cs="Times New Roman"/>
          <w:sz w:val="20"/>
          <w:szCs w:val="20"/>
          <w:lang w:val="en-US"/>
        </w:rPr>
      </w:pPr>
      <w:r w:rsidRPr="008B0303">
        <w:rPr>
          <w:rFonts w:eastAsia="Georgia" w:cs="Georgia"/>
          <w:sz w:val="20"/>
          <w:szCs w:val="20"/>
          <w:vertAlign w:val="superscript"/>
          <w:lang w:val="en-US"/>
        </w:rPr>
        <w:t>a</w:t>
      </w:r>
      <w:r w:rsidRPr="008B0303">
        <w:rPr>
          <w:rFonts w:eastAsia="Georgia" w:cs="Georgia" w:hint="cs"/>
          <w:sz w:val="20"/>
          <w:szCs w:val="20"/>
          <w:vertAlign w:val="superscript"/>
          <w:rtl/>
          <w:lang w:val="en-US"/>
        </w:rPr>
        <w:t xml:space="preserve"> </w:t>
      </w:r>
      <w:r w:rsidRPr="008B0303">
        <w:rPr>
          <w:rFonts w:eastAsia="Georgia" w:cs="Georgia"/>
          <w:sz w:val="20"/>
          <w:szCs w:val="20"/>
          <w:lang w:val="en-US"/>
        </w:rPr>
        <w:t xml:space="preserve">Reaction conditions: </w:t>
      </w:r>
      <w:r w:rsidRPr="008B0303">
        <w:rPr>
          <w:rFonts w:eastAsia="Georgia" w:cs="Georgia"/>
          <w:b/>
          <w:bCs/>
          <w:sz w:val="20"/>
          <w:szCs w:val="20"/>
          <w:lang w:val="en-US"/>
        </w:rPr>
        <w:t>1</w:t>
      </w:r>
      <w:r w:rsidRPr="008B0303">
        <w:rPr>
          <w:rFonts w:eastAsia="Georgia" w:cs="Georgia"/>
          <w:sz w:val="20"/>
          <w:szCs w:val="20"/>
          <w:lang w:val="en-US"/>
        </w:rPr>
        <w:t xml:space="preserve"> (1.0 mmol), NaN</w:t>
      </w:r>
      <w:r w:rsidRPr="008B0303">
        <w:rPr>
          <w:rFonts w:eastAsia="Georgia" w:cs="Georgia"/>
          <w:sz w:val="20"/>
          <w:szCs w:val="20"/>
          <w:vertAlign w:val="subscript"/>
          <w:lang w:val="en-US"/>
        </w:rPr>
        <w:t>3</w:t>
      </w:r>
      <w:r w:rsidRPr="008B0303">
        <w:rPr>
          <w:rFonts w:eastAsia="Georgia" w:cs="Georgia"/>
          <w:sz w:val="20"/>
          <w:szCs w:val="20"/>
          <w:lang w:val="en-US"/>
        </w:rPr>
        <w:t xml:space="preserve"> (1 mmol), and 0.03 g CuO-NiO-ZnO NPs in water (5.0 mL)</w:t>
      </w:r>
      <w:r w:rsidRPr="008B0303">
        <w:rPr>
          <w:rFonts w:eastAsia="Georgia" w:cs="Times New Roman"/>
          <w:iCs/>
          <w:sz w:val="20"/>
          <w:szCs w:val="20"/>
          <w:lang w:val="en-US" w:bidi="en-US"/>
        </w:rPr>
        <w:t xml:space="preserve">; conditions: </w:t>
      </w:r>
      <w:r w:rsidRPr="008B0303">
        <w:rPr>
          <w:rFonts w:eastAsia="Georgia" w:cs="Times New Roman"/>
          <w:b/>
          <w:bCs/>
          <w:iCs/>
          <w:sz w:val="20"/>
          <w:szCs w:val="20"/>
          <w:lang w:val="en-US" w:bidi="en-US"/>
        </w:rPr>
        <w:t>A</w:t>
      </w:r>
      <w:r w:rsidRPr="008B0303">
        <w:rPr>
          <w:rFonts w:eastAsia="Georgia" w:cs="Times New Roman"/>
          <w:iCs/>
          <w:sz w:val="20"/>
          <w:szCs w:val="20"/>
          <w:lang w:val="en-US" w:bidi="en-US"/>
        </w:rPr>
        <w:t xml:space="preserve">, under ultrasound irradiation with a power intensity of 60% at 70-80 ℃ </w:t>
      </w:r>
      <w:r w:rsidRPr="008B0303">
        <w:rPr>
          <w:rFonts w:eastAsia="Georgia" w:cs="Times New Roman"/>
          <w:sz w:val="20"/>
          <w:szCs w:val="20"/>
          <w:lang w:val="en-US"/>
        </w:rPr>
        <w:t>for 1-2 h</w:t>
      </w:r>
      <w:r w:rsidRPr="008B0303">
        <w:rPr>
          <w:rFonts w:eastAsia="Georgia" w:cs="Times New Roman"/>
          <w:iCs/>
          <w:sz w:val="20"/>
          <w:szCs w:val="20"/>
          <w:lang w:val="en-US" w:bidi="en-US"/>
        </w:rPr>
        <w:t xml:space="preserve">; </w:t>
      </w:r>
      <w:r w:rsidRPr="008B0303">
        <w:rPr>
          <w:rFonts w:eastAsia="Georgia" w:cs="Times New Roman"/>
          <w:b/>
          <w:bCs/>
          <w:iCs/>
          <w:sz w:val="20"/>
          <w:szCs w:val="20"/>
          <w:lang w:val="en-US" w:bidi="en-US"/>
        </w:rPr>
        <w:t>B</w:t>
      </w:r>
      <w:r w:rsidRPr="008B0303">
        <w:rPr>
          <w:rFonts w:eastAsia="Georgia" w:cs="Times New Roman"/>
          <w:iCs/>
          <w:sz w:val="20"/>
          <w:szCs w:val="20"/>
          <w:lang w:val="en-US" w:bidi="en-US"/>
        </w:rPr>
        <w:t>, under reflux condition for 2.5-4 h.</w:t>
      </w:r>
    </w:p>
    <w:p w14:paraId="6D5AD9EF" w14:textId="4DCD8449" w:rsidR="00FC04E8" w:rsidRPr="008B0303" w:rsidRDefault="00FC04E8" w:rsidP="0007107C">
      <w:pPr>
        <w:widowControl w:val="0"/>
        <w:autoSpaceDE w:val="0"/>
        <w:autoSpaceDN w:val="0"/>
        <w:spacing w:after="0" w:line="240" w:lineRule="auto"/>
        <w:jc w:val="left"/>
        <w:rPr>
          <w:rFonts w:eastAsia="Georgia" w:cs="Georgia"/>
          <w:b/>
          <w:szCs w:val="24"/>
          <w:lang w:val="en-US" w:bidi="en-US"/>
        </w:rPr>
      </w:pPr>
      <w:r w:rsidRPr="008B0303">
        <w:rPr>
          <w:sz w:val="20"/>
          <w:szCs w:val="20"/>
        </w:rPr>
        <w:br w:type="page"/>
      </w:r>
    </w:p>
    <w:p w14:paraId="78BF1D98" w14:textId="782DFF4D" w:rsidR="00C75E66" w:rsidRPr="008B0303" w:rsidRDefault="00B50FDA" w:rsidP="00B50FDA">
      <w:pPr>
        <w:widowControl w:val="0"/>
        <w:numPr>
          <w:ilvl w:val="0"/>
          <w:numId w:val="1"/>
        </w:numPr>
        <w:tabs>
          <w:tab w:val="left" w:pos="456"/>
        </w:tabs>
        <w:autoSpaceDE w:val="0"/>
        <w:autoSpaceDN w:val="0"/>
        <w:spacing w:before="104" w:after="0" w:line="360" w:lineRule="auto"/>
        <w:outlineLvl w:val="0"/>
        <w:rPr>
          <w:rFonts w:eastAsia="Georgia" w:cs="Georgia"/>
          <w:b/>
          <w:bCs/>
          <w:szCs w:val="24"/>
          <w:lang w:val="en-US" w:bidi="en-US"/>
        </w:rPr>
      </w:pPr>
      <w:r w:rsidRPr="008B0303">
        <w:rPr>
          <w:rFonts w:eastAsia="Georgia" w:cs="Georgia"/>
          <w:b/>
          <w:bCs/>
          <w:szCs w:val="24"/>
          <w:lang w:val="en-US" w:bidi="en-US"/>
        </w:rPr>
        <w:lastRenderedPageBreak/>
        <w:t>References</w:t>
      </w:r>
    </w:p>
    <w:p w14:paraId="18FA364B" w14:textId="2E64B6CE" w:rsidR="00EB3C40" w:rsidRPr="008B0303" w:rsidRDefault="00B50FDA" w:rsidP="00EB3C40">
      <w:pPr>
        <w:widowControl w:val="0"/>
        <w:autoSpaceDE w:val="0"/>
        <w:autoSpaceDN w:val="0"/>
        <w:adjustRightInd w:val="0"/>
        <w:spacing w:after="0" w:line="240" w:lineRule="auto"/>
        <w:ind w:left="640" w:hanging="640"/>
        <w:rPr>
          <w:rFonts w:cs="Times New Roman"/>
          <w:noProof/>
          <w:szCs w:val="24"/>
        </w:rPr>
      </w:pPr>
      <w:r w:rsidRPr="008B0303">
        <w:fldChar w:fldCharType="begin" w:fldLock="1"/>
      </w:r>
      <w:r w:rsidRPr="008B0303">
        <w:instrText xml:space="preserve">ADDIN Mendeley Bibliography CSL_BIBLIOGRAPHY </w:instrText>
      </w:r>
      <w:r w:rsidRPr="008B0303">
        <w:fldChar w:fldCharType="separate"/>
      </w:r>
      <w:r w:rsidR="00EB3C40" w:rsidRPr="008B0303">
        <w:rPr>
          <w:rFonts w:cs="Times New Roman"/>
          <w:noProof/>
          <w:szCs w:val="24"/>
        </w:rPr>
        <w:t>[1]</w:t>
      </w:r>
      <w:r w:rsidR="00EB3C40" w:rsidRPr="008B0303">
        <w:rPr>
          <w:rFonts w:cs="Times New Roman"/>
          <w:noProof/>
          <w:szCs w:val="24"/>
        </w:rPr>
        <w:tab/>
        <w:t xml:space="preserve">Shamaila, S.; Sajjad, A. K. L.; Ryma, N. ul A.; Farooqi, S. A.; Jabeen, N.; Majeed, S.; Farooq, I. Advancements in Nanoparticle Fabrication by Hazard Free Eco-Friendly Green Routes. </w:t>
      </w:r>
      <w:r w:rsidR="00EB3C40" w:rsidRPr="008B0303">
        <w:rPr>
          <w:rFonts w:cs="Times New Roman"/>
          <w:i/>
          <w:iCs/>
          <w:noProof/>
          <w:szCs w:val="24"/>
        </w:rPr>
        <w:t>Applied Materials Today</w:t>
      </w:r>
      <w:r w:rsidR="00EB3C40" w:rsidRPr="008B0303">
        <w:rPr>
          <w:rFonts w:cs="Times New Roman"/>
          <w:noProof/>
          <w:szCs w:val="24"/>
        </w:rPr>
        <w:t>. 2016, pp 150–199. https://doi.org/10.1016/j.apmt.2016.09.009.</w:t>
      </w:r>
    </w:p>
    <w:p w14:paraId="5201A5CD"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[2]</w:t>
      </w:r>
      <w:r w:rsidRPr="008B0303">
        <w:rPr>
          <w:rFonts w:cs="Times New Roman"/>
          <w:noProof/>
          <w:szCs w:val="24"/>
        </w:rPr>
        <w:tab/>
        <w:t xml:space="preserve">Nasrollahzadeh, M.; Atarod, M.; Sajjadi, M.; Sajadi, S. M.; Issaabadi, Z. Chapter 6 - Plant-Mediated Green Synthesis of Nanostructures: Mechanisms, Characterization, and Applications. In </w:t>
      </w:r>
      <w:r w:rsidRPr="008B0303">
        <w:rPr>
          <w:rFonts w:cs="Times New Roman"/>
          <w:i/>
          <w:iCs/>
          <w:noProof/>
          <w:szCs w:val="24"/>
        </w:rPr>
        <w:t>An Introduction to Green Nanotechnology</w:t>
      </w:r>
      <w:r w:rsidRPr="008B0303">
        <w:rPr>
          <w:rFonts w:cs="Times New Roman"/>
          <w:noProof/>
          <w:szCs w:val="24"/>
        </w:rPr>
        <w:t>; Nasrollahzadeh, M., Sajadi, S. M., Sajjadi, M., Issaabadi, Z., Atarod, M. B. T.-I. S. and T., Eds.; Elsevier, 2019; Vol. 28, pp 199–322. https://doi.org/https://doi.org/10.1016/B978-0-12-813586-0.00006-7.</w:t>
      </w:r>
    </w:p>
    <w:p w14:paraId="2442790C"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[3]</w:t>
      </w:r>
      <w:r w:rsidRPr="008B0303">
        <w:rPr>
          <w:rFonts w:cs="Times New Roman"/>
          <w:noProof/>
          <w:szCs w:val="24"/>
        </w:rPr>
        <w:tab/>
        <w:t xml:space="preserve">Mohammadinejad, R.; Shavandi, A.; Raie, D. S.; Sangeetha, J.; Soleimani, M.; Shokrian Hajibehzad, S.; Thangadurai, D.; Hospet, R.; Popoola, J. O.; Arzani, A.; et al. Plant Molecular Farming: Production of Metallic Nanoparticles and Therapeutic Proteins Using Green Factories. </w:t>
      </w:r>
      <w:r w:rsidRPr="008B0303">
        <w:rPr>
          <w:rFonts w:cs="Times New Roman"/>
          <w:i/>
          <w:iCs/>
          <w:noProof/>
          <w:szCs w:val="24"/>
        </w:rPr>
        <w:t>Green Chem.</w:t>
      </w:r>
      <w:r w:rsidRPr="008B0303">
        <w:rPr>
          <w:rFonts w:cs="Times New Roman"/>
          <w:noProof/>
          <w:szCs w:val="24"/>
        </w:rPr>
        <w:t xml:space="preserve">, </w:t>
      </w:r>
      <w:r w:rsidRPr="008B0303">
        <w:rPr>
          <w:rFonts w:cs="Times New Roman"/>
          <w:b/>
          <w:bCs/>
          <w:noProof/>
          <w:szCs w:val="24"/>
        </w:rPr>
        <w:t>2019</w:t>
      </w:r>
      <w:r w:rsidRPr="008B0303">
        <w:rPr>
          <w:rFonts w:cs="Times New Roman"/>
          <w:noProof/>
          <w:szCs w:val="24"/>
        </w:rPr>
        <w:t xml:space="preserve">, </w:t>
      </w:r>
      <w:r w:rsidRPr="008B0303">
        <w:rPr>
          <w:rFonts w:cs="Times New Roman"/>
          <w:i/>
          <w:iCs/>
          <w:noProof/>
          <w:szCs w:val="24"/>
        </w:rPr>
        <w:t>21</w:t>
      </w:r>
      <w:r w:rsidRPr="008B0303">
        <w:rPr>
          <w:rFonts w:cs="Times New Roman"/>
          <w:noProof/>
          <w:szCs w:val="24"/>
        </w:rPr>
        <w:t xml:space="preserve"> (8), 1845–1865. https://doi.org/10.1039/C9GC00335E.</w:t>
      </w:r>
    </w:p>
    <w:p w14:paraId="252A9774"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[4]</w:t>
      </w:r>
      <w:r w:rsidRPr="008B0303">
        <w:rPr>
          <w:rFonts w:cs="Times New Roman"/>
          <w:noProof/>
          <w:szCs w:val="24"/>
        </w:rPr>
        <w:tab/>
        <w:t xml:space="preserve">Tartik, M.; Darendelioglu, E.; Aykutoglu, G.; Baydas, G. The Various Biological Activities of Rheum Ribes Extract on Different Types of Cell. </w:t>
      </w:r>
      <w:r w:rsidRPr="008B0303">
        <w:rPr>
          <w:rFonts w:cs="Times New Roman"/>
          <w:i/>
          <w:iCs/>
          <w:noProof/>
          <w:szCs w:val="24"/>
        </w:rPr>
        <w:t>TÜRK DOĞA VE FEN DERGİSİ</w:t>
      </w:r>
      <w:r w:rsidRPr="008B0303">
        <w:rPr>
          <w:rFonts w:cs="Times New Roman"/>
          <w:noProof/>
          <w:szCs w:val="24"/>
        </w:rPr>
        <w:t xml:space="preserve">, </w:t>
      </w:r>
      <w:r w:rsidRPr="008B0303">
        <w:rPr>
          <w:rFonts w:cs="Times New Roman"/>
          <w:b/>
          <w:bCs/>
          <w:noProof/>
          <w:szCs w:val="24"/>
        </w:rPr>
        <w:t>2015</w:t>
      </w:r>
      <w:r w:rsidRPr="008B0303">
        <w:rPr>
          <w:rFonts w:cs="Times New Roman"/>
          <w:noProof/>
          <w:szCs w:val="24"/>
        </w:rPr>
        <w:t>, 1.</w:t>
      </w:r>
    </w:p>
    <w:p w14:paraId="6E010BAA"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[5]</w:t>
      </w:r>
      <w:r w:rsidRPr="008B0303">
        <w:rPr>
          <w:rFonts w:cs="Times New Roman"/>
          <w:noProof/>
          <w:szCs w:val="24"/>
        </w:rPr>
        <w:tab/>
        <w:t xml:space="preserve">Tosun, F.; Kizilay, C. A. Anthraquinones and Flavonoids from Rheum Ribes. </w:t>
      </w:r>
      <w:r w:rsidRPr="008B0303">
        <w:rPr>
          <w:rFonts w:cs="Times New Roman"/>
          <w:i/>
          <w:iCs/>
          <w:noProof/>
          <w:szCs w:val="24"/>
        </w:rPr>
        <w:t>J Fac Pharm Ankara</w:t>
      </w:r>
      <w:r w:rsidRPr="008B0303">
        <w:rPr>
          <w:rFonts w:cs="Times New Roman"/>
          <w:noProof/>
          <w:szCs w:val="24"/>
        </w:rPr>
        <w:t xml:space="preserve">, </w:t>
      </w:r>
      <w:r w:rsidRPr="008B0303">
        <w:rPr>
          <w:rFonts w:cs="Times New Roman"/>
          <w:b/>
          <w:bCs/>
          <w:noProof/>
          <w:szCs w:val="24"/>
        </w:rPr>
        <w:t>2003</w:t>
      </w:r>
      <w:r w:rsidRPr="008B0303">
        <w:rPr>
          <w:rFonts w:cs="Times New Roman"/>
          <w:noProof/>
          <w:szCs w:val="24"/>
        </w:rPr>
        <w:t xml:space="preserve">, </w:t>
      </w:r>
      <w:r w:rsidRPr="008B0303">
        <w:rPr>
          <w:rFonts w:cs="Times New Roman"/>
          <w:i/>
          <w:iCs/>
          <w:noProof/>
          <w:szCs w:val="24"/>
        </w:rPr>
        <w:t>32</w:t>
      </w:r>
      <w:r w:rsidRPr="008B0303">
        <w:rPr>
          <w:rFonts w:cs="Times New Roman"/>
          <w:noProof/>
          <w:szCs w:val="24"/>
        </w:rPr>
        <w:t>, 31–35.</w:t>
      </w:r>
    </w:p>
    <w:p w14:paraId="39296062"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[6]</w:t>
      </w:r>
      <w:r w:rsidRPr="008B0303">
        <w:rPr>
          <w:rFonts w:cs="Times New Roman"/>
          <w:noProof/>
          <w:szCs w:val="24"/>
        </w:rPr>
        <w:tab/>
        <w:t xml:space="preserve">Bayrami, A.; Ghorbani, E.; Rahim Pouran, S.; Habibi-Yangjeh, A.; Khataee, A.; Bayrami, M. Enriched Zinc Oxide Nanoparticles by Nasturtium Officinale Leaf Extract: Joint Ultrasound-Microwave-Facilitated Synthesis, Characterization, and Implementation for Diabetes Control and Bacterial Inhibition. </w:t>
      </w:r>
      <w:r w:rsidRPr="008B0303">
        <w:rPr>
          <w:rFonts w:cs="Times New Roman"/>
          <w:i/>
          <w:iCs/>
          <w:noProof/>
          <w:szCs w:val="24"/>
        </w:rPr>
        <w:t>Ultrason. Sonochem.</w:t>
      </w:r>
      <w:r w:rsidRPr="008B0303">
        <w:rPr>
          <w:rFonts w:cs="Times New Roman"/>
          <w:noProof/>
          <w:szCs w:val="24"/>
        </w:rPr>
        <w:t xml:space="preserve">, </w:t>
      </w:r>
      <w:r w:rsidRPr="008B0303">
        <w:rPr>
          <w:rFonts w:cs="Times New Roman"/>
          <w:b/>
          <w:bCs/>
          <w:noProof/>
          <w:szCs w:val="24"/>
        </w:rPr>
        <w:t>2019</w:t>
      </w:r>
      <w:r w:rsidRPr="008B0303">
        <w:rPr>
          <w:rFonts w:cs="Times New Roman"/>
          <w:noProof/>
          <w:szCs w:val="24"/>
        </w:rPr>
        <w:t xml:space="preserve">, </w:t>
      </w:r>
      <w:r w:rsidRPr="008B0303">
        <w:rPr>
          <w:rFonts w:cs="Times New Roman"/>
          <w:i/>
          <w:iCs/>
          <w:noProof/>
          <w:szCs w:val="24"/>
        </w:rPr>
        <w:t>58</w:t>
      </w:r>
      <w:r w:rsidRPr="008B0303">
        <w:rPr>
          <w:rFonts w:cs="Times New Roman"/>
          <w:noProof/>
          <w:szCs w:val="24"/>
        </w:rPr>
        <w:t>, 104613. https://doi.org/https://doi.org/10.1016/j.ultsonch.2019.104613.</w:t>
      </w:r>
    </w:p>
    <w:p w14:paraId="03637189"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[7]</w:t>
      </w:r>
      <w:r w:rsidRPr="008B0303">
        <w:rPr>
          <w:rFonts w:cs="Times New Roman"/>
          <w:noProof/>
          <w:szCs w:val="24"/>
        </w:rPr>
        <w:tab/>
        <w:t xml:space="preserve">Rajakumar, G.; Thiruvengadam, M.; Mydhili, G.; Gomathi, T.; Chung, I.-M. Green Approach for Synthesis of Zinc Oxide Nanoparticles from Andrographis Paniculata Leaf Extract and Evaluation of Their Antioxidant, Anti-Diabetic, and Anti-Inflammatory Activities. </w:t>
      </w:r>
      <w:r w:rsidRPr="008B0303">
        <w:rPr>
          <w:rFonts w:cs="Times New Roman"/>
          <w:i/>
          <w:iCs/>
          <w:noProof/>
          <w:szCs w:val="24"/>
        </w:rPr>
        <w:t>Bioprocess Biosyst. Eng.</w:t>
      </w:r>
      <w:r w:rsidRPr="008B0303">
        <w:rPr>
          <w:rFonts w:cs="Times New Roman"/>
          <w:noProof/>
          <w:szCs w:val="24"/>
        </w:rPr>
        <w:t xml:space="preserve">, </w:t>
      </w:r>
      <w:r w:rsidRPr="008B0303">
        <w:rPr>
          <w:rFonts w:cs="Times New Roman"/>
          <w:b/>
          <w:bCs/>
          <w:noProof/>
          <w:szCs w:val="24"/>
        </w:rPr>
        <w:t>2018</w:t>
      </w:r>
      <w:r w:rsidRPr="008B0303">
        <w:rPr>
          <w:rFonts w:cs="Times New Roman"/>
          <w:noProof/>
          <w:szCs w:val="24"/>
        </w:rPr>
        <w:t xml:space="preserve">, </w:t>
      </w:r>
      <w:r w:rsidRPr="008B0303">
        <w:rPr>
          <w:rFonts w:cs="Times New Roman"/>
          <w:i/>
          <w:iCs/>
          <w:noProof/>
          <w:szCs w:val="24"/>
        </w:rPr>
        <w:t>41</w:t>
      </w:r>
      <w:r w:rsidRPr="008B0303">
        <w:rPr>
          <w:rFonts w:cs="Times New Roman"/>
          <w:noProof/>
          <w:szCs w:val="24"/>
        </w:rPr>
        <w:t xml:space="preserve"> (1), 21–30. https://doi.org/10.1007/s00449-017-1840-9.</w:t>
      </w:r>
    </w:p>
    <w:p w14:paraId="190757C2"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[8]</w:t>
      </w:r>
      <w:r w:rsidRPr="008B0303">
        <w:rPr>
          <w:rFonts w:cs="Times New Roman"/>
          <w:noProof/>
          <w:szCs w:val="24"/>
        </w:rPr>
        <w:tab/>
        <w:t xml:space="preserve">Rostami-Vartooni, A.; Nasrollahzadeh, M.; Salavati-Niasari, M.; Atarod, M. Photocatalytic Degradation of Azo Dyes by Titanium Dioxide Supported Silver Nanoparticles Prepared by a Green Method Using Carpobrotus Acinaciformis Extract. </w:t>
      </w:r>
      <w:r w:rsidRPr="008B0303">
        <w:rPr>
          <w:rFonts w:cs="Times New Roman"/>
          <w:i/>
          <w:iCs/>
          <w:noProof/>
          <w:szCs w:val="24"/>
        </w:rPr>
        <w:t>J. Alloys Compd.</w:t>
      </w:r>
      <w:r w:rsidRPr="008B0303">
        <w:rPr>
          <w:rFonts w:cs="Times New Roman"/>
          <w:noProof/>
          <w:szCs w:val="24"/>
        </w:rPr>
        <w:t xml:space="preserve">, </w:t>
      </w:r>
      <w:r w:rsidRPr="008B0303">
        <w:rPr>
          <w:rFonts w:cs="Times New Roman"/>
          <w:b/>
          <w:bCs/>
          <w:noProof/>
          <w:szCs w:val="24"/>
        </w:rPr>
        <w:t>2016</w:t>
      </w:r>
      <w:r w:rsidRPr="008B0303">
        <w:rPr>
          <w:rFonts w:cs="Times New Roman"/>
          <w:noProof/>
          <w:szCs w:val="24"/>
        </w:rPr>
        <w:t xml:space="preserve">, </w:t>
      </w:r>
      <w:r w:rsidRPr="008B0303">
        <w:rPr>
          <w:rFonts w:cs="Times New Roman"/>
          <w:i/>
          <w:iCs/>
          <w:noProof/>
          <w:szCs w:val="24"/>
        </w:rPr>
        <w:t>689</w:t>
      </w:r>
      <w:r w:rsidRPr="008B0303">
        <w:rPr>
          <w:rFonts w:cs="Times New Roman"/>
          <w:noProof/>
          <w:szCs w:val="24"/>
        </w:rPr>
        <w:t>, 15–20. https://doi.org/10.1016/J.JALLCOM.2016.07.253.</w:t>
      </w:r>
    </w:p>
    <w:p w14:paraId="49BE6FCA"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szCs w:val="24"/>
        </w:rPr>
      </w:pPr>
      <w:r w:rsidRPr="008B0303">
        <w:rPr>
          <w:rFonts w:cs="Times New Roman"/>
          <w:noProof/>
          <w:szCs w:val="24"/>
        </w:rPr>
        <w:t>[9]</w:t>
      </w:r>
      <w:r w:rsidRPr="008B0303">
        <w:rPr>
          <w:rFonts w:cs="Times New Roman"/>
          <w:noProof/>
          <w:szCs w:val="24"/>
        </w:rPr>
        <w:tab/>
        <w:t xml:space="preserve">Laokul, P.; Amornkitbamrung, V.; Seraphin, S.; Maensiri, S. Characterization and Magnetic Properties of Nanocrystalline CuFe2O4, NiFe2O4, ZnFe2O4 Powders Prepared by the Aloe Vera Extract Solution. </w:t>
      </w:r>
      <w:r w:rsidRPr="008B0303">
        <w:rPr>
          <w:rFonts w:cs="Times New Roman"/>
          <w:i/>
          <w:iCs/>
          <w:noProof/>
          <w:szCs w:val="24"/>
        </w:rPr>
        <w:t>Curr. Appl. Phys.</w:t>
      </w:r>
      <w:r w:rsidRPr="008B0303">
        <w:rPr>
          <w:rFonts w:cs="Times New Roman"/>
          <w:noProof/>
          <w:szCs w:val="24"/>
        </w:rPr>
        <w:t xml:space="preserve">, </w:t>
      </w:r>
      <w:r w:rsidRPr="008B0303">
        <w:rPr>
          <w:rFonts w:cs="Times New Roman"/>
          <w:b/>
          <w:bCs/>
          <w:noProof/>
          <w:szCs w:val="24"/>
        </w:rPr>
        <w:t>2011</w:t>
      </w:r>
      <w:r w:rsidRPr="008B0303">
        <w:rPr>
          <w:rFonts w:cs="Times New Roman"/>
          <w:noProof/>
          <w:szCs w:val="24"/>
        </w:rPr>
        <w:t xml:space="preserve">, </w:t>
      </w:r>
      <w:r w:rsidRPr="008B0303">
        <w:rPr>
          <w:rFonts w:cs="Times New Roman"/>
          <w:i/>
          <w:iCs/>
          <w:noProof/>
          <w:szCs w:val="24"/>
        </w:rPr>
        <w:t>11</w:t>
      </w:r>
      <w:r w:rsidRPr="008B0303">
        <w:rPr>
          <w:rFonts w:cs="Times New Roman"/>
          <w:noProof/>
          <w:szCs w:val="24"/>
        </w:rPr>
        <w:t xml:space="preserve"> (1), 101–108. https://doi.org/https://doi.org/10.1016/j.cap.2010.06.027.</w:t>
      </w:r>
    </w:p>
    <w:p w14:paraId="29D368B5" w14:textId="77777777" w:rsidR="00EB3C40" w:rsidRPr="008B0303" w:rsidRDefault="00EB3C40" w:rsidP="00EB3C40">
      <w:pPr>
        <w:widowControl w:val="0"/>
        <w:autoSpaceDE w:val="0"/>
        <w:autoSpaceDN w:val="0"/>
        <w:adjustRightInd w:val="0"/>
        <w:spacing w:after="0" w:line="240" w:lineRule="auto"/>
        <w:ind w:left="640" w:hanging="640"/>
        <w:rPr>
          <w:rFonts w:cs="Times New Roman"/>
          <w:noProof/>
        </w:rPr>
      </w:pPr>
      <w:r w:rsidRPr="008B0303">
        <w:rPr>
          <w:rFonts w:cs="Times New Roman"/>
          <w:noProof/>
          <w:szCs w:val="24"/>
        </w:rPr>
        <w:t>[10]</w:t>
      </w:r>
      <w:r w:rsidRPr="008B0303">
        <w:rPr>
          <w:rFonts w:cs="Times New Roman"/>
          <w:noProof/>
          <w:szCs w:val="24"/>
        </w:rPr>
        <w:tab/>
        <w:t xml:space="preserve">Matinise, N.; Fuku, X. G.; Kaviyarasu, K.; Mayedwa, N.; Maaza, M. ZnO Nanoparticles via Moringa Oleifera Green Synthesis: Physical Properties &amp; Mechanism of Formation. </w:t>
      </w:r>
      <w:r w:rsidRPr="008B0303">
        <w:rPr>
          <w:rFonts w:cs="Times New Roman"/>
          <w:i/>
          <w:iCs/>
          <w:noProof/>
          <w:szCs w:val="24"/>
        </w:rPr>
        <w:t>Appl. Surf. Sci.</w:t>
      </w:r>
      <w:r w:rsidRPr="008B0303">
        <w:rPr>
          <w:rFonts w:cs="Times New Roman"/>
          <w:noProof/>
          <w:szCs w:val="24"/>
        </w:rPr>
        <w:t xml:space="preserve">, </w:t>
      </w:r>
      <w:r w:rsidRPr="008B0303">
        <w:rPr>
          <w:rFonts w:cs="Times New Roman"/>
          <w:b/>
          <w:bCs/>
          <w:noProof/>
          <w:szCs w:val="24"/>
        </w:rPr>
        <w:t>2017</w:t>
      </w:r>
      <w:r w:rsidRPr="008B0303">
        <w:rPr>
          <w:rFonts w:cs="Times New Roman"/>
          <w:noProof/>
          <w:szCs w:val="24"/>
        </w:rPr>
        <w:t xml:space="preserve">, </w:t>
      </w:r>
      <w:r w:rsidRPr="008B0303">
        <w:rPr>
          <w:rFonts w:cs="Times New Roman"/>
          <w:i/>
          <w:iCs/>
          <w:noProof/>
          <w:szCs w:val="24"/>
        </w:rPr>
        <w:t>406</w:t>
      </w:r>
      <w:r w:rsidRPr="008B0303">
        <w:rPr>
          <w:rFonts w:cs="Times New Roman"/>
          <w:noProof/>
          <w:szCs w:val="24"/>
        </w:rPr>
        <w:t>, 339–347. https://doi.org/https://doi.org/10.1016/j.apsusc.2017.01.219.</w:t>
      </w:r>
    </w:p>
    <w:p w14:paraId="1FDA1660" w14:textId="668F70FA" w:rsidR="00B50FDA" w:rsidRPr="008B0303" w:rsidRDefault="00B50FDA" w:rsidP="00B50FDA">
      <w:pPr>
        <w:pStyle w:val="BodyText"/>
      </w:pPr>
      <w:r w:rsidRPr="008B0303">
        <w:fldChar w:fldCharType="end"/>
      </w:r>
    </w:p>
    <w:p w14:paraId="21B78525" w14:textId="187B9DC8" w:rsidR="00216706" w:rsidRPr="008B0303" w:rsidRDefault="00216706">
      <w:pPr>
        <w:jc w:val="left"/>
        <w:rPr>
          <w:lang w:val="pt-BR"/>
        </w:rPr>
      </w:pPr>
      <w:r w:rsidRPr="008B0303">
        <w:rPr>
          <w:lang w:val="pt-BR"/>
        </w:rPr>
        <w:br w:type="page"/>
      </w:r>
    </w:p>
    <w:p w14:paraId="04B5D48F" w14:textId="1413FF21" w:rsidR="00216706" w:rsidRPr="008B0303" w:rsidRDefault="00216706" w:rsidP="00012811">
      <w:pPr>
        <w:widowControl w:val="0"/>
        <w:numPr>
          <w:ilvl w:val="0"/>
          <w:numId w:val="1"/>
        </w:numPr>
        <w:tabs>
          <w:tab w:val="left" w:pos="456"/>
        </w:tabs>
        <w:autoSpaceDE w:val="0"/>
        <w:autoSpaceDN w:val="0"/>
        <w:spacing w:before="104" w:after="0" w:line="360" w:lineRule="auto"/>
        <w:ind w:hanging="343"/>
        <w:outlineLvl w:val="0"/>
        <w:rPr>
          <w:rFonts w:eastAsia="Georgia" w:cs="Georgia"/>
          <w:b/>
          <w:bCs/>
          <w:szCs w:val="24"/>
          <w:lang w:val="en-US" w:bidi="en-US"/>
        </w:rPr>
      </w:pPr>
      <w:r w:rsidRPr="008B0303">
        <w:rPr>
          <w:rFonts w:eastAsia="Georgia" w:cs="Georgia"/>
          <w:b/>
          <w:bCs/>
          <w:szCs w:val="24"/>
          <w:vertAlign w:val="superscript"/>
          <w:lang w:val="en-US" w:bidi="en-US"/>
        </w:rPr>
        <w:lastRenderedPageBreak/>
        <w:t>1</w:t>
      </w:r>
      <w:r w:rsidRPr="008B0303">
        <w:rPr>
          <w:rFonts w:eastAsia="Georgia" w:cs="Georgia"/>
          <w:b/>
          <w:bCs/>
          <w:szCs w:val="24"/>
          <w:lang w:val="en-US" w:bidi="en-US"/>
        </w:rPr>
        <w:t xml:space="preserve">H and </w:t>
      </w:r>
      <w:r w:rsidRPr="008B0303">
        <w:rPr>
          <w:rFonts w:eastAsia="Georgia" w:cs="Georgia"/>
          <w:b/>
          <w:bCs/>
          <w:szCs w:val="24"/>
          <w:vertAlign w:val="superscript"/>
          <w:lang w:val="en-US" w:bidi="en-US"/>
        </w:rPr>
        <w:t>13</w:t>
      </w:r>
      <w:r w:rsidRPr="008B0303">
        <w:rPr>
          <w:rFonts w:eastAsia="Georgia" w:cs="Georgia"/>
          <w:b/>
          <w:bCs/>
          <w:szCs w:val="24"/>
          <w:lang w:val="en-US" w:bidi="en-US"/>
        </w:rPr>
        <w:t xml:space="preserve">C NMR spectra of new compounds </w:t>
      </w:r>
    </w:p>
    <w:p w14:paraId="5E2F4CA9" w14:textId="247D2948" w:rsidR="00216706" w:rsidRPr="008B0303" w:rsidRDefault="00216706" w:rsidP="00216706">
      <w:pPr>
        <w:spacing w:line="360" w:lineRule="auto"/>
        <w:rPr>
          <w:rFonts w:eastAsia="Georgia" w:cs="Georgia"/>
          <w:b/>
          <w:bCs/>
          <w:i/>
          <w:iCs/>
          <w:szCs w:val="24"/>
          <w:lang w:val="en-US" w:bidi="en-US"/>
        </w:rPr>
      </w:pPr>
      <w:r w:rsidRPr="008B0303">
        <w:rPr>
          <w:rFonts w:eastAsia="Georgia" w:cs="Georgia"/>
          <w:b/>
          <w:bCs/>
          <w:i/>
          <w:iCs/>
          <w:szCs w:val="24"/>
          <w:lang w:val="en-US" w:bidi="en-US"/>
        </w:rPr>
        <w:t>1-(3-chloro-2-methylphenyl)-1H-tetrazol-5-amine (1b-B isomer)</w:t>
      </w:r>
    </w:p>
    <w:p w14:paraId="70A57583" w14:textId="345127A9" w:rsidR="00216706" w:rsidRPr="008B0303" w:rsidRDefault="000934D0" w:rsidP="000934D0">
      <w:pPr>
        <w:spacing w:line="360" w:lineRule="auto"/>
        <w:jc w:val="center"/>
        <w:rPr>
          <w:lang w:val="pt-BR"/>
        </w:rPr>
      </w:pPr>
      <w:r w:rsidRPr="008B0303">
        <w:rPr>
          <w:noProof/>
          <w:lang w:val="en-US"/>
        </w:rPr>
        <w:drawing>
          <wp:inline distT="0" distB="0" distL="0" distR="0" wp14:anchorId="724E9B51" wp14:editId="48F40744">
            <wp:extent cx="5400040" cy="3769021"/>
            <wp:effectExtent l="38100" t="38100" r="29210" b="41275"/>
            <wp:docPr id="1" name="Picture 1" descr="C:\Users\DearUser\Documents\Ph.D Thesis\3-Tetrazole (series C)\Data-Tetrazole\C19\C19-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rUser\Documents\Ph.D Thesis\3-Tetrazole (series C)\Data-Tetrazole\C19\C19-HNMR.tif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40" cy="3769021"/>
                    </a:xfrm>
                    <a:prstGeom prst="rect">
                      <a:avLst/>
                    </a:prstGeom>
                    <a:noFill/>
                    <a:ln w="38100" cmpd="thickThin">
                      <a:solidFill>
                        <a:schemeClr val="tx1"/>
                      </a:solidFill>
                    </a:ln>
                  </pic:spPr>
                </pic:pic>
              </a:graphicData>
            </a:graphic>
          </wp:inline>
        </w:drawing>
      </w:r>
    </w:p>
    <w:p w14:paraId="76BF55CE" w14:textId="6AC69F38" w:rsidR="000934D0" w:rsidRPr="008B0303" w:rsidRDefault="00C61019" w:rsidP="000934D0">
      <w:pPr>
        <w:spacing w:line="360" w:lineRule="auto"/>
        <w:jc w:val="center"/>
        <w:rPr>
          <w:lang w:val="pt-BR"/>
        </w:rPr>
      </w:pPr>
      <w:r w:rsidRPr="008B0303">
        <w:rPr>
          <w:noProof/>
          <w:lang w:val="en-US"/>
        </w:rPr>
        <w:drawing>
          <wp:inline distT="0" distB="0" distL="0" distR="0" wp14:anchorId="5FD44FE2" wp14:editId="547FD849">
            <wp:extent cx="5400040" cy="3747170"/>
            <wp:effectExtent l="38100" t="38100" r="29210" b="43815"/>
            <wp:docPr id="2" name="Picture 2" descr="C:\Users\DearUser\Documents\Ph.D Thesis\3-Tetrazole (series C)\Data-Tetrazole\C19\C19-C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rUser\Documents\Ph.D Thesis\3-Tetrazole (series C)\Data-Tetrazole\C19\C19-CNMR.tif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3747170"/>
                    </a:xfrm>
                    <a:prstGeom prst="rect">
                      <a:avLst/>
                    </a:prstGeom>
                    <a:noFill/>
                    <a:ln w="38100" cmpd="thickThin">
                      <a:solidFill>
                        <a:schemeClr val="tx1"/>
                      </a:solidFill>
                    </a:ln>
                  </pic:spPr>
                </pic:pic>
              </a:graphicData>
            </a:graphic>
          </wp:inline>
        </w:drawing>
      </w:r>
    </w:p>
    <w:p w14:paraId="1875E74E" w14:textId="22EC50CB" w:rsidR="005A5BDE" w:rsidRPr="008B0303" w:rsidRDefault="005A5BDE" w:rsidP="005A5BDE">
      <w:pPr>
        <w:spacing w:line="360" w:lineRule="auto"/>
        <w:jc w:val="left"/>
        <w:rPr>
          <w:rFonts w:eastAsia="Georgia" w:cs="Georgia"/>
          <w:b/>
          <w:bCs/>
          <w:i/>
          <w:iCs/>
          <w:szCs w:val="24"/>
          <w:lang w:val="en-US" w:bidi="en-US"/>
        </w:rPr>
      </w:pPr>
      <w:r w:rsidRPr="008B0303">
        <w:rPr>
          <w:rFonts w:eastAsia="Georgia" w:cs="Georgia"/>
          <w:b/>
          <w:bCs/>
          <w:i/>
          <w:iCs/>
          <w:szCs w:val="24"/>
          <w:lang w:val="en-US" w:bidi="en-US"/>
        </w:rPr>
        <w:lastRenderedPageBreak/>
        <w:t>N-(5-chloro-2-methylphenyl)-1H-tetrazol-5-amine (2d-A isomer)</w:t>
      </w:r>
    </w:p>
    <w:p w14:paraId="5EE43EBB" w14:textId="6C3736D3" w:rsidR="005A5BDE" w:rsidRPr="008B0303" w:rsidRDefault="0019438A" w:rsidP="0019438A">
      <w:pPr>
        <w:spacing w:line="360" w:lineRule="auto"/>
        <w:jc w:val="center"/>
        <w:rPr>
          <w:lang w:val="pt-BR"/>
        </w:rPr>
      </w:pPr>
      <w:r w:rsidRPr="008B0303">
        <w:rPr>
          <w:noProof/>
          <w:lang w:val="en-US"/>
        </w:rPr>
        <w:drawing>
          <wp:inline distT="0" distB="0" distL="0" distR="0" wp14:anchorId="22F2E853" wp14:editId="75D254D4">
            <wp:extent cx="5400040" cy="3768013"/>
            <wp:effectExtent l="38100" t="38100" r="29210" b="42545"/>
            <wp:docPr id="3" name="Picture 3" descr="C:\Users\DearUser\Documents\Ph.D Thesis\3-Tetrazole (series C)\Data-Tetrazole\C14\C14-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rUser\Documents\Ph.D Thesis\3-Tetrazole (series C)\Data-Tetrazole\C14\C14-HNMR.tif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3768013"/>
                    </a:xfrm>
                    <a:prstGeom prst="rect">
                      <a:avLst/>
                    </a:prstGeom>
                    <a:noFill/>
                    <a:ln w="38100" cmpd="thickThin">
                      <a:solidFill>
                        <a:schemeClr val="tx1"/>
                      </a:solidFill>
                    </a:ln>
                  </pic:spPr>
                </pic:pic>
              </a:graphicData>
            </a:graphic>
          </wp:inline>
        </w:drawing>
      </w:r>
    </w:p>
    <w:p w14:paraId="2A92B5B9" w14:textId="2A6200BB" w:rsidR="00164363" w:rsidRPr="008B0303" w:rsidRDefault="00C61019" w:rsidP="00164363">
      <w:pPr>
        <w:spacing w:line="360" w:lineRule="auto"/>
        <w:rPr>
          <w:lang w:val="pt-BR"/>
        </w:rPr>
      </w:pPr>
      <w:r w:rsidRPr="008B0303">
        <w:rPr>
          <w:noProof/>
          <w:lang w:val="en-US"/>
        </w:rPr>
        <w:drawing>
          <wp:inline distT="0" distB="0" distL="0" distR="0" wp14:anchorId="70A852FD" wp14:editId="09CE011A">
            <wp:extent cx="5400040" cy="3795704"/>
            <wp:effectExtent l="38100" t="38100" r="29210" b="33655"/>
            <wp:docPr id="9" name="Picture 9" descr="C:\Users\DearUser\Documents\Ph.D Thesis\3-Tetrazole (series C)\Data-Tetrazole\C14\C14-C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rUser\Documents\Ph.D Thesis\3-Tetrazole (series C)\Data-Tetrazole\C14\C14-CNMR.ti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3795704"/>
                    </a:xfrm>
                    <a:prstGeom prst="rect">
                      <a:avLst/>
                    </a:prstGeom>
                    <a:noFill/>
                    <a:ln w="38100" cmpd="thickThin">
                      <a:solidFill>
                        <a:schemeClr val="tx1"/>
                      </a:solidFill>
                    </a:ln>
                  </pic:spPr>
                </pic:pic>
              </a:graphicData>
            </a:graphic>
          </wp:inline>
        </w:drawing>
      </w:r>
    </w:p>
    <w:p w14:paraId="07FD4132" w14:textId="77777777" w:rsidR="0019438A" w:rsidRPr="008B0303" w:rsidRDefault="0019438A" w:rsidP="00164363">
      <w:pPr>
        <w:spacing w:line="360" w:lineRule="auto"/>
        <w:rPr>
          <w:lang w:val="pt-BR"/>
        </w:rPr>
      </w:pPr>
    </w:p>
    <w:p w14:paraId="34DD1FCE" w14:textId="67F7EB51" w:rsidR="00564302" w:rsidRPr="008B0303" w:rsidRDefault="00564302" w:rsidP="00314CF6">
      <w:pPr>
        <w:pStyle w:val="BodyText"/>
        <w:ind w:firstLine="0"/>
        <w:rPr>
          <w:b/>
          <w:bCs/>
          <w:i/>
          <w:iCs/>
        </w:rPr>
      </w:pPr>
      <w:r w:rsidRPr="008B0303">
        <w:rPr>
          <w:b/>
          <w:bCs/>
          <w:i/>
          <w:iCs/>
        </w:rPr>
        <w:lastRenderedPageBreak/>
        <w:t>1-(5-chloro-2-methylphenyl)-1H-tetrazol-5-amine (2d-B isomer)</w:t>
      </w:r>
    </w:p>
    <w:p w14:paraId="2219F635" w14:textId="77777777" w:rsidR="00564302" w:rsidRPr="008B0303" w:rsidRDefault="00564302" w:rsidP="00314CF6">
      <w:pPr>
        <w:pStyle w:val="BodyText"/>
        <w:ind w:firstLine="0"/>
        <w:rPr>
          <w:b/>
          <w:bCs/>
          <w:i/>
          <w:iCs/>
        </w:rPr>
      </w:pPr>
    </w:p>
    <w:p w14:paraId="590716F6" w14:textId="15D0EFCE" w:rsidR="00564302" w:rsidRPr="008B0303" w:rsidRDefault="00564302" w:rsidP="002952F2">
      <w:pPr>
        <w:pStyle w:val="BodyText"/>
        <w:spacing w:after="240"/>
        <w:ind w:firstLine="0"/>
        <w:rPr>
          <w:b/>
          <w:bCs/>
          <w:i/>
          <w:iCs/>
        </w:rPr>
      </w:pPr>
      <w:r w:rsidRPr="008B0303">
        <w:rPr>
          <w:b/>
          <w:bCs/>
          <w:i/>
          <w:iCs/>
          <w:noProof/>
          <w:lang w:bidi="ar-SA"/>
        </w:rPr>
        <w:drawing>
          <wp:inline distT="0" distB="0" distL="0" distR="0" wp14:anchorId="0D79241A" wp14:editId="5C687DB8">
            <wp:extent cx="5400040" cy="3773402"/>
            <wp:effectExtent l="38100" t="38100" r="29210" b="36830"/>
            <wp:docPr id="12" name="Picture 12" descr="C:\Users\DearUser\Documents\Ph.D Thesis\3-Tetrazole (series C)\Data-Tetrazole\C14\C14-B-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rUser\Documents\Ph.D Thesis\3-Tetrazole (series C)\Data-Tetrazole\C14\C14-B-HNMR.tif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40" cy="3773402"/>
                    </a:xfrm>
                    <a:prstGeom prst="rect">
                      <a:avLst/>
                    </a:prstGeom>
                    <a:noFill/>
                    <a:ln w="38100" cmpd="thickThin">
                      <a:solidFill>
                        <a:schemeClr val="tx1"/>
                      </a:solidFill>
                    </a:ln>
                  </pic:spPr>
                </pic:pic>
              </a:graphicData>
            </a:graphic>
          </wp:inline>
        </w:drawing>
      </w:r>
    </w:p>
    <w:p w14:paraId="64A81C3B" w14:textId="3DBDCBE5" w:rsidR="002952F2" w:rsidRPr="008B0303" w:rsidRDefault="002952F2" w:rsidP="00314CF6">
      <w:pPr>
        <w:pStyle w:val="BodyText"/>
        <w:ind w:firstLine="0"/>
        <w:rPr>
          <w:b/>
          <w:bCs/>
          <w:i/>
          <w:iCs/>
        </w:rPr>
      </w:pPr>
      <w:r w:rsidRPr="008B0303">
        <w:rPr>
          <w:b/>
          <w:bCs/>
          <w:i/>
          <w:iCs/>
          <w:noProof/>
          <w:lang w:bidi="ar-SA"/>
        </w:rPr>
        <w:drawing>
          <wp:inline distT="0" distB="0" distL="0" distR="0" wp14:anchorId="7865C3BC" wp14:editId="3FF7328F">
            <wp:extent cx="5400040" cy="3832907"/>
            <wp:effectExtent l="38100" t="38100" r="29210" b="34290"/>
            <wp:docPr id="14" name="Picture 14" descr="C:\Users\DearUser\Documents\Ph.D Thesis\3-Tetrazole (series C)\Data-Tetrazole\C14\C14-CNMR-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arUser\Documents\Ph.D Thesis\3-Tetrazole (series C)\Data-Tetrazole\C14\C14-CNMR-2.tif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40" cy="3832907"/>
                    </a:xfrm>
                    <a:prstGeom prst="rect">
                      <a:avLst/>
                    </a:prstGeom>
                    <a:noFill/>
                    <a:ln w="38100" cmpd="thickThin">
                      <a:solidFill>
                        <a:schemeClr val="tx1"/>
                      </a:solidFill>
                    </a:ln>
                  </pic:spPr>
                </pic:pic>
              </a:graphicData>
            </a:graphic>
          </wp:inline>
        </w:drawing>
      </w:r>
    </w:p>
    <w:p w14:paraId="0008AEB1" w14:textId="77777777" w:rsidR="00564302" w:rsidRPr="008B0303" w:rsidRDefault="00564302" w:rsidP="00314CF6">
      <w:pPr>
        <w:pStyle w:val="BodyText"/>
        <w:ind w:firstLine="0"/>
        <w:rPr>
          <w:b/>
          <w:bCs/>
          <w:i/>
          <w:iCs/>
        </w:rPr>
      </w:pPr>
    </w:p>
    <w:p w14:paraId="68226F2D" w14:textId="77777777" w:rsidR="00564302" w:rsidRPr="008B0303" w:rsidRDefault="00564302" w:rsidP="00314CF6">
      <w:pPr>
        <w:pStyle w:val="BodyText"/>
        <w:ind w:firstLine="0"/>
        <w:rPr>
          <w:b/>
          <w:bCs/>
          <w:i/>
          <w:iCs/>
        </w:rPr>
      </w:pPr>
    </w:p>
    <w:p w14:paraId="0C0FF801" w14:textId="77777777" w:rsidR="00564302" w:rsidRPr="008B0303" w:rsidRDefault="00564302" w:rsidP="00314CF6">
      <w:pPr>
        <w:pStyle w:val="BodyText"/>
        <w:ind w:firstLine="0"/>
        <w:rPr>
          <w:b/>
          <w:bCs/>
          <w:i/>
          <w:iCs/>
        </w:rPr>
      </w:pPr>
    </w:p>
    <w:p w14:paraId="5F8C92FF" w14:textId="1305C67F" w:rsidR="00314CF6" w:rsidRPr="008B0303" w:rsidRDefault="0019438A" w:rsidP="00314CF6">
      <w:pPr>
        <w:pStyle w:val="BodyText"/>
        <w:ind w:firstLine="0"/>
        <w:rPr>
          <w:b/>
          <w:bCs/>
          <w:i/>
          <w:iCs/>
        </w:rPr>
      </w:pPr>
      <w:r w:rsidRPr="008B0303">
        <w:rPr>
          <w:b/>
          <w:bCs/>
          <w:i/>
          <w:iCs/>
        </w:rPr>
        <w:lastRenderedPageBreak/>
        <w:t>1-(4-ethylphenyl)-1H-tetrazol-5-amine (2e-B isomer)</w:t>
      </w:r>
    </w:p>
    <w:p w14:paraId="5F9CC0D7" w14:textId="77777777" w:rsidR="0019438A" w:rsidRPr="008B0303" w:rsidRDefault="0019438A" w:rsidP="00314CF6">
      <w:pPr>
        <w:pStyle w:val="BodyText"/>
        <w:ind w:firstLine="0"/>
      </w:pPr>
    </w:p>
    <w:p w14:paraId="5DEC537D" w14:textId="314AAB23" w:rsidR="00314CF6" w:rsidRPr="008B0303" w:rsidRDefault="0019438A" w:rsidP="00314CF6">
      <w:pPr>
        <w:rPr>
          <w:lang w:val="en-US" w:bidi="en-US"/>
        </w:rPr>
      </w:pPr>
      <w:r w:rsidRPr="008B0303">
        <w:rPr>
          <w:noProof/>
          <w:lang w:val="en-US"/>
        </w:rPr>
        <w:drawing>
          <wp:inline distT="0" distB="0" distL="0" distR="0" wp14:anchorId="785DBF42" wp14:editId="1A75EEE3">
            <wp:extent cx="5400040" cy="3754950"/>
            <wp:effectExtent l="38100" t="38100" r="29210" b="36195"/>
            <wp:docPr id="6" name="Picture 6" descr="C:\Users\DearUser\Documents\Ph.D Thesis\3-Tetrazole (series C)\Data-Tetrazole\C12\C12-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arUser\Documents\Ph.D Thesis\3-Tetrazole (series C)\Data-Tetrazole\C12\C12-HNMR.tif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40" cy="3754950"/>
                    </a:xfrm>
                    <a:prstGeom prst="rect">
                      <a:avLst/>
                    </a:prstGeom>
                    <a:noFill/>
                    <a:ln w="38100" cmpd="thickThin">
                      <a:solidFill>
                        <a:schemeClr val="tx1"/>
                      </a:solidFill>
                    </a:ln>
                  </pic:spPr>
                </pic:pic>
              </a:graphicData>
            </a:graphic>
          </wp:inline>
        </w:drawing>
      </w:r>
    </w:p>
    <w:p w14:paraId="1B3F82F1" w14:textId="2460F6A6" w:rsidR="0019438A" w:rsidRPr="008B0303" w:rsidRDefault="0019438A" w:rsidP="00314CF6">
      <w:pPr>
        <w:rPr>
          <w:lang w:val="en-US" w:bidi="en-US"/>
        </w:rPr>
      </w:pPr>
      <w:r w:rsidRPr="008B0303">
        <w:rPr>
          <w:noProof/>
          <w:lang w:val="en-US"/>
        </w:rPr>
        <w:drawing>
          <wp:inline distT="0" distB="0" distL="0" distR="0" wp14:anchorId="7B3ABE88" wp14:editId="75BC75F1">
            <wp:extent cx="5400040" cy="3776018"/>
            <wp:effectExtent l="38100" t="38100" r="29210" b="34290"/>
            <wp:docPr id="7" name="Picture 7" descr="C:\Users\DearUser\Documents\Ph.D Thesis\3-Tetrazole (series C)\Data-Tetrazole\C12\C12-C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arUser\Documents\Ph.D Thesis\3-Tetrazole (series C)\Data-Tetrazole\C12\C12-CNMR.tif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40" cy="3776018"/>
                    </a:xfrm>
                    <a:prstGeom prst="rect">
                      <a:avLst/>
                    </a:prstGeom>
                    <a:noFill/>
                    <a:ln w="38100" cmpd="thickThin">
                      <a:solidFill>
                        <a:schemeClr val="tx1"/>
                      </a:solidFill>
                    </a:ln>
                  </pic:spPr>
                </pic:pic>
              </a:graphicData>
            </a:graphic>
          </wp:inline>
        </w:drawing>
      </w:r>
    </w:p>
    <w:p w14:paraId="4559E326" w14:textId="77777777" w:rsidR="0070685F" w:rsidRPr="008B0303" w:rsidRDefault="0070685F" w:rsidP="00314CF6">
      <w:pPr>
        <w:rPr>
          <w:lang w:val="en-US" w:bidi="en-US"/>
        </w:rPr>
      </w:pPr>
    </w:p>
    <w:p w14:paraId="246C075E" w14:textId="77777777" w:rsidR="0070685F" w:rsidRPr="008B0303" w:rsidRDefault="0070685F" w:rsidP="00314CF6">
      <w:pPr>
        <w:rPr>
          <w:lang w:val="en-US" w:bidi="en-US"/>
        </w:rPr>
      </w:pPr>
    </w:p>
    <w:p w14:paraId="5F635D77" w14:textId="71E23817" w:rsidR="0070685F" w:rsidRPr="008B0303" w:rsidRDefault="0070685F" w:rsidP="0085099E">
      <w:pPr>
        <w:rPr>
          <w:rFonts w:eastAsia="Georgia" w:cs="Georgia"/>
          <w:b/>
          <w:bCs/>
          <w:i/>
          <w:iCs/>
          <w:szCs w:val="24"/>
          <w:lang w:val="en-US" w:bidi="en-US"/>
        </w:rPr>
      </w:pPr>
      <w:r w:rsidRPr="008B0303">
        <w:rPr>
          <w:rFonts w:eastAsia="Georgia" w:cs="Georgia"/>
          <w:b/>
          <w:bCs/>
          <w:i/>
          <w:iCs/>
          <w:szCs w:val="24"/>
          <w:lang w:val="en-US" w:bidi="en-US"/>
        </w:rPr>
        <w:lastRenderedPageBreak/>
        <w:t>N-(naphthalen-1-yl)-1H-tetrazol-5-amine (2i-</w:t>
      </w:r>
      <w:r w:rsidR="0085099E" w:rsidRPr="008B0303">
        <w:rPr>
          <w:rFonts w:eastAsia="Georgia" w:cs="Georgia"/>
          <w:b/>
          <w:bCs/>
          <w:i/>
          <w:iCs/>
          <w:szCs w:val="24"/>
          <w:lang w:val="en-US" w:bidi="en-US"/>
        </w:rPr>
        <w:t>A</w:t>
      </w:r>
      <w:r w:rsidRPr="008B0303">
        <w:rPr>
          <w:rFonts w:eastAsia="Georgia" w:cs="Georgia"/>
          <w:b/>
          <w:bCs/>
          <w:i/>
          <w:iCs/>
          <w:szCs w:val="24"/>
          <w:lang w:val="en-US" w:bidi="en-US"/>
        </w:rPr>
        <w:t xml:space="preserve"> isomer)</w:t>
      </w:r>
    </w:p>
    <w:p w14:paraId="343E2F7A" w14:textId="7470BEDE" w:rsidR="0070685F" w:rsidRPr="008B0303" w:rsidRDefault="0085099E" w:rsidP="00314CF6">
      <w:pPr>
        <w:rPr>
          <w:lang w:val="en-US" w:bidi="en-US"/>
        </w:rPr>
      </w:pPr>
      <w:r w:rsidRPr="008B0303">
        <w:rPr>
          <w:noProof/>
          <w:lang w:val="en-US"/>
        </w:rPr>
        <w:drawing>
          <wp:inline distT="0" distB="0" distL="0" distR="0" wp14:anchorId="4F1279D2" wp14:editId="17518AFF">
            <wp:extent cx="5400040" cy="3772038"/>
            <wp:effectExtent l="38100" t="38100" r="29210" b="38100"/>
            <wp:docPr id="16" name="Picture 16" descr="C:\Users\DearUser\Documents\Ph.D Thesis\3-Tetrazole (series C)\Data-Tetrazole\C2\C2-A-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rUser\Documents\Ph.D Thesis\3-Tetrazole (series C)\Data-Tetrazole\C2\C2-A-HNMR.tif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40" cy="3772038"/>
                    </a:xfrm>
                    <a:prstGeom prst="rect">
                      <a:avLst/>
                    </a:prstGeom>
                    <a:noFill/>
                    <a:ln w="38100" cmpd="thickThin">
                      <a:solidFill>
                        <a:schemeClr val="tx1"/>
                      </a:solidFill>
                    </a:ln>
                  </pic:spPr>
                </pic:pic>
              </a:graphicData>
            </a:graphic>
          </wp:inline>
        </w:drawing>
      </w:r>
    </w:p>
    <w:p w14:paraId="1BB13A66" w14:textId="6084130F" w:rsidR="00E20FFD" w:rsidRPr="008B0303" w:rsidRDefault="00E20FFD" w:rsidP="00314CF6">
      <w:pPr>
        <w:rPr>
          <w:lang w:val="en-US" w:bidi="en-US"/>
        </w:rPr>
      </w:pPr>
      <w:r w:rsidRPr="008B0303">
        <w:rPr>
          <w:noProof/>
          <w:lang w:val="en-US"/>
        </w:rPr>
        <w:drawing>
          <wp:inline distT="0" distB="0" distL="0" distR="0" wp14:anchorId="2D26C8A5" wp14:editId="4A342D6B">
            <wp:extent cx="5400040" cy="3799554"/>
            <wp:effectExtent l="38100" t="38100" r="29210" b="29845"/>
            <wp:docPr id="18" name="Picture 18" descr="C:\Users\DearUser\Documents\Ph.D Thesis\3-Tetrazole (series C)\Data-Tetrazole\C2\C2-A-C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arUser\Documents\Ph.D Thesis\3-Tetrazole (series C)\Data-Tetrazole\C2\C2-A-CNMR.tif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40" cy="3799554"/>
                    </a:xfrm>
                    <a:prstGeom prst="rect">
                      <a:avLst/>
                    </a:prstGeom>
                    <a:noFill/>
                    <a:ln w="38100" cmpd="thickThin">
                      <a:solidFill>
                        <a:schemeClr val="tx1"/>
                      </a:solidFill>
                    </a:ln>
                  </pic:spPr>
                </pic:pic>
              </a:graphicData>
            </a:graphic>
          </wp:inline>
        </w:drawing>
      </w:r>
    </w:p>
    <w:p w14:paraId="2E4E1BEC" w14:textId="77777777" w:rsidR="0085099E" w:rsidRPr="008B0303" w:rsidRDefault="0085099E" w:rsidP="00314CF6">
      <w:pPr>
        <w:rPr>
          <w:lang w:val="en-US" w:bidi="en-US"/>
        </w:rPr>
      </w:pPr>
    </w:p>
    <w:bookmarkEnd w:id="0"/>
    <w:p w14:paraId="0C6D3C2A" w14:textId="77777777" w:rsidR="00E43E98" w:rsidRPr="008B0303" w:rsidRDefault="00E43E98" w:rsidP="00314CF6">
      <w:pPr>
        <w:rPr>
          <w:lang w:val="en-US" w:bidi="en-US"/>
        </w:rPr>
      </w:pPr>
    </w:p>
    <w:sectPr w:rsidR="00E43E98" w:rsidRPr="008B0303" w:rsidSect="001D0A1F">
      <w:footerReference w:type="default" r:id="rId78"/>
      <w:type w:val="continuous"/>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1BE8" w14:textId="77777777" w:rsidR="00A561CD" w:rsidRDefault="00A561CD" w:rsidP="00A41998">
      <w:pPr>
        <w:spacing w:after="0" w:line="240" w:lineRule="auto"/>
      </w:pPr>
      <w:r>
        <w:separator/>
      </w:r>
    </w:p>
  </w:endnote>
  <w:endnote w:type="continuationSeparator" w:id="0">
    <w:p w14:paraId="1DE5C47C" w14:textId="77777777" w:rsidR="00A561CD" w:rsidRDefault="00A561CD" w:rsidP="00A41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84621"/>
      <w:docPartObj>
        <w:docPartGallery w:val="Page Numbers (Bottom of Page)"/>
        <w:docPartUnique/>
      </w:docPartObj>
    </w:sdtPr>
    <w:sdtEndPr>
      <w:rPr>
        <w:noProof/>
      </w:rPr>
    </w:sdtEndPr>
    <w:sdtContent>
      <w:p w14:paraId="1786B117" w14:textId="0223B581" w:rsidR="00BA4D7C" w:rsidRPr="00A41998" w:rsidRDefault="00C179DA" w:rsidP="00C179DA">
        <w:pPr>
          <w:pStyle w:val="Footer"/>
          <w:jc w:val="center"/>
          <w:rPr>
            <w:lang w:val="en-US"/>
          </w:rPr>
        </w:pPr>
        <w:r>
          <w:rPr>
            <w:lang w:val="en-US"/>
          </w:rPr>
          <w:t>A</w:t>
        </w:r>
        <w:r w:rsidR="00BA4D7C">
          <w:fldChar w:fldCharType="begin"/>
        </w:r>
        <w:r w:rsidR="00BA4D7C">
          <w:instrText xml:space="preserve"> PAGE   \* MERGEFORMAT </w:instrText>
        </w:r>
        <w:r w:rsidR="00BA4D7C">
          <w:fldChar w:fldCharType="separate"/>
        </w:r>
        <w:r w:rsidR="008B0303">
          <w:rPr>
            <w:noProof/>
          </w:rPr>
          <w:t>6</w:t>
        </w:r>
        <w:r w:rsidR="00BA4D7C">
          <w:rPr>
            <w:noProof/>
          </w:rPr>
          <w:fldChar w:fldCharType="end"/>
        </w:r>
      </w:p>
    </w:sdtContent>
  </w:sdt>
  <w:p w14:paraId="0C902126" w14:textId="77777777" w:rsidR="00BA4D7C" w:rsidRDefault="00BA4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9FA21" w14:textId="77777777" w:rsidR="00A561CD" w:rsidRDefault="00A561CD" w:rsidP="00A41998">
      <w:pPr>
        <w:spacing w:after="0" w:line="240" w:lineRule="auto"/>
      </w:pPr>
      <w:r>
        <w:separator/>
      </w:r>
    </w:p>
  </w:footnote>
  <w:footnote w:type="continuationSeparator" w:id="0">
    <w:p w14:paraId="27545719" w14:textId="77777777" w:rsidR="00A561CD" w:rsidRDefault="00A561CD" w:rsidP="00A419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071"/>
    <w:multiLevelType w:val="multilevel"/>
    <w:tmpl w:val="0248C544"/>
    <w:lvl w:ilvl="0">
      <w:start w:val="1"/>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
    <w:nsid w:val="1D1F66E2"/>
    <w:multiLevelType w:val="multilevel"/>
    <w:tmpl w:val="63288018"/>
    <w:lvl w:ilvl="0">
      <w:start w:val="1"/>
      <w:numFmt w:val="decimal"/>
      <w:lvlText w:val="%1."/>
      <w:lvlJc w:val="left"/>
      <w:pPr>
        <w:ind w:left="455" w:hanging="344"/>
      </w:pPr>
      <w:rPr>
        <w:rFonts w:ascii="Georgia" w:eastAsia="Georgia" w:hAnsi="Georgia" w:cs="Georgia" w:hint="default"/>
        <w:b/>
        <w:bCs/>
        <w:w w:val="106"/>
        <w:sz w:val="24"/>
        <w:szCs w:val="24"/>
        <w:lang w:val="en-US" w:eastAsia="en-US" w:bidi="en-US"/>
      </w:rPr>
    </w:lvl>
    <w:lvl w:ilvl="1">
      <w:start w:val="1"/>
      <w:numFmt w:val="decimal"/>
      <w:lvlText w:val="%1.%2."/>
      <w:lvlJc w:val="left"/>
      <w:pPr>
        <w:ind w:left="614" w:hanging="503"/>
      </w:pPr>
      <w:rPr>
        <w:rFonts w:ascii="Times New Roman" w:eastAsia="Times New Roman" w:hAnsi="Times New Roman" w:cs="Times New Roman" w:hint="default"/>
        <w:i/>
        <w:spacing w:val="-1"/>
        <w:w w:val="106"/>
        <w:sz w:val="24"/>
        <w:szCs w:val="24"/>
        <w:lang w:val="en-US" w:eastAsia="en-US" w:bidi="en-US"/>
      </w:rPr>
    </w:lvl>
    <w:lvl w:ilvl="2">
      <w:start w:val="1"/>
      <w:numFmt w:val="decimal"/>
      <w:lvlText w:val="%1.%2.%3."/>
      <w:lvlJc w:val="left"/>
      <w:pPr>
        <w:ind w:left="112" w:hanging="694"/>
      </w:pPr>
      <w:rPr>
        <w:rFonts w:ascii="Times New Roman" w:eastAsia="Times New Roman" w:hAnsi="Times New Roman" w:cs="Times New Roman" w:hint="default"/>
        <w:i/>
        <w:spacing w:val="-1"/>
        <w:w w:val="106"/>
        <w:sz w:val="24"/>
        <w:szCs w:val="24"/>
        <w:lang w:val="en-US" w:eastAsia="en-US" w:bidi="en-US"/>
      </w:rPr>
    </w:lvl>
    <w:lvl w:ilvl="3">
      <w:numFmt w:val="bullet"/>
      <w:lvlText w:val="•"/>
      <w:lvlJc w:val="left"/>
      <w:pPr>
        <w:ind w:left="516" w:hanging="694"/>
      </w:pPr>
      <w:rPr>
        <w:rFonts w:hint="default"/>
        <w:lang w:val="en-US" w:eastAsia="en-US" w:bidi="en-US"/>
      </w:rPr>
    </w:lvl>
    <w:lvl w:ilvl="4">
      <w:numFmt w:val="bullet"/>
      <w:lvlText w:val="•"/>
      <w:lvlJc w:val="left"/>
      <w:pPr>
        <w:ind w:left="413" w:hanging="694"/>
      </w:pPr>
      <w:rPr>
        <w:rFonts w:hint="default"/>
        <w:lang w:val="en-US" w:eastAsia="en-US" w:bidi="en-US"/>
      </w:rPr>
    </w:lvl>
    <w:lvl w:ilvl="5">
      <w:numFmt w:val="bullet"/>
      <w:lvlText w:val="•"/>
      <w:lvlJc w:val="left"/>
      <w:pPr>
        <w:ind w:left="310" w:hanging="694"/>
      </w:pPr>
      <w:rPr>
        <w:rFonts w:hint="default"/>
        <w:lang w:val="en-US" w:eastAsia="en-US" w:bidi="en-US"/>
      </w:rPr>
    </w:lvl>
    <w:lvl w:ilvl="6">
      <w:numFmt w:val="bullet"/>
      <w:lvlText w:val="•"/>
      <w:lvlJc w:val="left"/>
      <w:pPr>
        <w:ind w:left="207" w:hanging="694"/>
      </w:pPr>
      <w:rPr>
        <w:rFonts w:hint="default"/>
        <w:lang w:val="en-US" w:eastAsia="en-US" w:bidi="en-US"/>
      </w:rPr>
    </w:lvl>
    <w:lvl w:ilvl="7">
      <w:numFmt w:val="bullet"/>
      <w:lvlText w:val="•"/>
      <w:lvlJc w:val="left"/>
      <w:pPr>
        <w:ind w:left="104" w:hanging="694"/>
      </w:pPr>
      <w:rPr>
        <w:rFonts w:hint="default"/>
        <w:lang w:val="en-US" w:eastAsia="en-US" w:bidi="en-US"/>
      </w:rPr>
    </w:lvl>
    <w:lvl w:ilvl="8">
      <w:numFmt w:val="bullet"/>
      <w:lvlText w:val="•"/>
      <w:lvlJc w:val="left"/>
      <w:pPr>
        <w:ind w:left="1" w:hanging="694"/>
      </w:pPr>
      <w:rPr>
        <w:rFonts w:hint="default"/>
        <w:lang w:val="en-US" w:eastAsia="en-US" w:bidi="en-US"/>
      </w:rPr>
    </w:lvl>
  </w:abstractNum>
  <w:abstractNum w:abstractNumId="2">
    <w:nsid w:val="3B2C50AE"/>
    <w:multiLevelType w:val="multilevel"/>
    <w:tmpl w:val="37F8918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i/>
        <w:iCs/>
      </w:rPr>
    </w:lvl>
    <w:lvl w:ilvl="2">
      <w:start w:val="1"/>
      <w:numFmt w:val="decimal"/>
      <w:isLgl/>
      <w:lvlText w:val="%1.%2.%3."/>
      <w:lvlJc w:val="left"/>
      <w:pPr>
        <w:ind w:left="1152"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728"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64" w:hanging="1800"/>
      </w:pPr>
      <w:rPr>
        <w:rFonts w:hint="default"/>
      </w:rPr>
    </w:lvl>
  </w:abstractNum>
  <w:abstractNum w:abstractNumId="3">
    <w:nsid w:val="52802F01"/>
    <w:multiLevelType w:val="hybridMultilevel"/>
    <w:tmpl w:val="443AC918"/>
    <w:lvl w:ilvl="0" w:tplc="E1FAE192">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4">
    <w:nsid w:val="68154CC4"/>
    <w:multiLevelType w:val="multilevel"/>
    <w:tmpl w:val="7A207CFC"/>
    <w:lvl w:ilvl="0">
      <w:start w:val="1"/>
      <w:numFmt w:val="decimal"/>
      <w:lvlText w:val="%1."/>
      <w:lvlJc w:val="left"/>
      <w:pPr>
        <w:ind w:left="455" w:hanging="344"/>
      </w:pPr>
      <w:rPr>
        <w:rFonts w:ascii="Georgia" w:eastAsia="Georgia" w:hAnsi="Georgia" w:cs="Georgia" w:hint="default"/>
        <w:b/>
        <w:bCs/>
        <w:w w:val="106"/>
        <w:sz w:val="24"/>
        <w:szCs w:val="24"/>
        <w:lang w:val="en-US" w:eastAsia="en-US" w:bidi="en-US"/>
      </w:rPr>
    </w:lvl>
    <w:lvl w:ilvl="1">
      <w:start w:val="1"/>
      <w:numFmt w:val="decimal"/>
      <w:lvlText w:val="%1.%2."/>
      <w:lvlJc w:val="left"/>
      <w:pPr>
        <w:ind w:left="614" w:hanging="503"/>
      </w:pPr>
      <w:rPr>
        <w:rFonts w:ascii="Times New Roman" w:eastAsia="Times New Roman" w:hAnsi="Times New Roman" w:cs="Times New Roman" w:hint="default"/>
        <w:i w:val="0"/>
        <w:iCs w:val="0"/>
        <w:spacing w:val="-1"/>
        <w:w w:val="106"/>
        <w:sz w:val="24"/>
        <w:szCs w:val="24"/>
        <w:lang w:val="en-US" w:eastAsia="en-US" w:bidi="en-US"/>
      </w:rPr>
    </w:lvl>
    <w:lvl w:ilvl="2">
      <w:start w:val="1"/>
      <w:numFmt w:val="decimal"/>
      <w:lvlText w:val="%1.%2.%3."/>
      <w:lvlJc w:val="left"/>
      <w:pPr>
        <w:ind w:left="112" w:hanging="694"/>
      </w:pPr>
      <w:rPr>
        <w:rFonts w:ascii="Times New Roman" w:eastAsia="Times New Roman" w:hAnsi="Times New Roman" w:cs="Times New Roman" w:hint="default"/>
        <w:i/>
        <w:spacing w:val="-1"/>
        <w:w w:val="106"/>
        <w:sz w:val="24"/>
        <w:szCs w:val="24"/>
        <w:lang w:val="en-US" w:eastAsia="en-US" w:bidi="en-US"/>
      </w:rPr>
    </w:lvl>
    <w:lvl w:ilvl="3">
      <w:numFmt w:val="bullet"/>
      <w:lvlText w:val="•"/>
      <w:lvlJc w:val="left"/>
      <w:pPr>
        <w:ind w:left="516" w:hanging="694"/>
      </w:pPr>
      <w:rPr>
        <w:rFonts w:hint="default"/>
        <w:lang w:val="en-US" w:eastAsia="en-US" w:bidi="en-US"/>
      </w:rPr>
    </w:lvl>
    <w:lvl w:ilvl="4">
      <w:numFmt w:val="bullet"/>
      <w:lvlText w:val="•"/>
      <w:lvlJc w:val="left"/>
      <w:pPr>
        <w:ind w:left="413" w:hanging="694"/>
      </w:pPr>
      <w:rPr>
        <w:rFonts w:hint="default"/>
        <w:lang w:val="en-US" w:eastAsia="en-US" w:bidi="en-US"/>
      </w:rPr>
    </w:lvl>
    <w:lvl w:ilvl="5">
      <w:numFmt w:val="bullet"/>
      <w:lvlText w:val="•"/>
      <w:lvlJc w:val="left"/>
      <w:pPr>
        <w:ind w:left="310" w:hanging="694"/>
      </w:pPr>
      <w:rPr>
        <w:rFonts w:hint="default"/>
        <w:lang w:val="en-US" w:eastAsia="en-US" w:bidi="en-US"/>
      </w:rPr>
    </w:lvl>
    <w:lvl w:ilvl="6">
      <w:numFmt w:val="bullet"/>
      <w:lvlText w:val="•"/>
      <w:lvlJc w:val="left"/>
      <w:pPr>
        <w:ind w:left="207" w:hanging="694"/>
      </w:pPr>
      <w:rPr>
        <w:rFonts w:hint="default"/>
        <w:lang w:val="en-US" w:eastAsia="en-US" w:bidi="en-US"/>
      </w:rPr>
    </w:lvl>
    <w:lvl w:ilvl="7">
      <w:numFmt w:val="bullet"/>
      <w:lvlText w:val="•"/>
      <w:lvlJc w:val="left"/>
      <w:pPr>
        <w:ind w:left="104" w:hanging="694"/>
      </w:pPr>
      <w:rPr>
        <w:rFonts w:hint="default"/>
        <w:lang w:val="en-US" w:eastAsia="en-US" w:bidi="en-US"/>
      </w:rPr>
    </w:lvl>
    <w:lvl w:ilvl="8">
      <w:numFmt w:val="bullet"/>
      <w:lvlText w:val="•"/>
      <w:lvlJc w:val="left"/>
      <w:pPr>
        <w:ind w:left="1" w:hanging="694"/>
      </w:pPr>
      <w:rPr>
        <w:rFonts w:hint="default"/>
        <w:lang w:val="en-US" w:eastAsia="en-US" w:bidi="en-US"/>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AwMjA0MzAwN7IwMzJW0lEKTi0uzszPAykwNqgFAI9sssUtAAAA"/>
  </w:docVars>
  <w:rsids>
    <w:rsidRoot w:val="00E55A18"/>
    <w:rsid w:val="00003544"/>
    <w:rsid w:val="00006F04"/>
    <w:rsid w:val="00012811"/>
    <w:rsid w:val="00017C7B"/>
    <w:rsid w:val="000369A8"/>
    <w:rsid w:val="00046D33"/>
    <w:rsid w:val="0007107C"/>
    <w:rsid w:val="000920F5"/>
    <w:rsid w:val="000934D0"/>
    <w:rsid w:val="000947A4"/>
    <w:rsid w:val="000A23A1"/>
    <w:rsid w:val="000B154A"/>
    <w:rsid w:val="000B219E"/>
    <w:rsid w:val="000B7AC9"/>
    <w:rsid w:val="000C4D96"/>
    <w:rsid w:val="000C573C"/>
    <w:rsid w:val="000D2A45"/>
    <w:rsid w:val="001105A3"/>
    <w:rsid w:val="0012014F"/>
    <w:rsid w:val="0012453A"/>
    <w:rsid w:val="001439FB"/>
    <w:rsid w:val="00164363"/>
    <w:rsid w:val="001775DF"/>
    <w:rsid w:val="00184920"/>
    <w:rsid w:val="0018768B"/>
    <w:rsid w:val="0019438A"/>
    <w:rsid w:val="001A121E"/>
    <w:rsid w:val="001B3B27"/>
    <w:rsid w:val="001B675E"/>
    <w:rsid w:val="001C344C"/>
    <w:rsid w:val="001D0A1F"/>
    <w:rsid w:val="001F5FD1"/>
    <w:rsid w:val="00202F4C"/>
    <w:rsid w:val="002133B9"/>
    <w:rsid w:val="002145B3"/>
    <w:rsid w:val="00215DFB"/>
    <w:rsid w:val="00216706"/>
    <w:rsid w:val="00217A2F"/>
    <w:rsid w:val="00220AB9"/>
    <w:rsid w:val="00236DBE"/>
    <w:rsid w:val="00241096"/>
    <w:rsid w:val="002541FC"/>
    <w:rsid w:val="00274468"/>
    <w:rsid w:val="00276482"/>
    <w:rsid w:val="00287640"/>
    <w:rsid w:val="002952F2"/>
    <w:rsid w:val="00295D78"/>
    <w:rsid w:val="00297067"/>
    <w:rsid w:val="002A07DF"/>
    <w:rsid w:val="002A5CE2"/>
    <w:rsid w:val="002A7D06"/>
    <w:rsid w:val="002B0898"/>
    <w:rsid w:val="002B63FD"/>
    <w:rsid w:val="002C77D4"/>
    <w:rsid w:val="002F3815"/>
    <w:rsid w:val="003045E9"/>
    <w:rsid w:val="00312F39"/>
    <w:rsid w:val="00313816"/>
    <w:rsid w:val="00313A19"/>
    <w:rsid w:val="00314CF6"/>
    <w:rsid w:val="00315486"/>
    <w:rsid w:val="003272B1"/>
    <w:rsid w:val="003316E6"/>
    <w:rsid w:val="00331E18"/>
    <w:rsid w:val="003701F3"/>
    <w:rsid w:val="0037225E"/>
    <w:rsid w:val="003728D4"/>
    <w:rsid w:val="00377944"/>
    <w:rsid w:val="0039471F"/>
    <w:rsid w:val="003A032E"/>
    <w:rsid w:val="003A4565"/>
    <w:rsid w:val="003B2874"/>
    <w:rsid w:val="003B4C67"/>
    <w:rsid w:val="003B50DE"/>
    <w:rsid w:val="003C7085"/>
    <w:rsid w:val="003C7D62"/>
    <w:rsid w:val="003D0169"/>
    <w:rsid w:val="003D3C65"/>
    <w:rsid w:val="003D6DE4"/>
    <w:rsid w:val="003E6EC0"/>
    <w:rsid w:val="003F2F72"/>
    <w:rsid w:val="0041114D"/>
    <w:rsid w:val="00413B72"/>
    <w:rsid w:val="0042295A"/>
    <w:rsid w:val="00430C49"/>
    <w:rsid w:val="004367FF"/>
    <w:rsid w:val="0044037C"/>
    <w:rsid w:val="004425D6"/>
    <w:rsid w:val="0044303B"/>
    <w:rsid w:val="00444117"/>
    <w:rsid w:val="00445DB9"/>
    <w:rsid w:val="0044777D"/>
    <w:rsid w:val="0045539B"/>
    <w:rsid w:val="00473B37"/>
    <w:rsid w:val="00483148"/>
    <w:rsid w:val="00484FC0"/>
    <w:rsid w:val="00485C0A"/>
    <w:rsid w:val="004B777D"/>
    <w:rsid w:val="004D18CB"/>
    <w:rsid w:val="004D3645"/>
    <w:rsid w:val="004D7706"/>
    <w:rsid w:val="004F6A4E"/>
    <w:rsid w:val="005000DD"/>
    <w:rsid w:val="005003BE"/>
    <w:rsid w:val="00505C71"/>
    <w:rsid w:val="00513DED"/>
    <w:rsid w:val="00525BDA"/>
    <w:rsid w:val="0054586F"/>
    <w:rsid w:val="005465C7"/>
    <w:rsid w:val="005528F8"/>
    <w:rsid w:val="00552F96"/>
    <w:rsid w:val="00564302"/>
    <w:rsid w:val="00564DEC"/>
    <w:rsid w:val="005656A7"/>
    <w:rsid w:val="005663EC"/>
    <w:rsid w:val="00571687"/>
    <w:rsid w:val="00583172"/>
    <w:rsid w:val="005867CF"/>
    <w:rsid w:val="005A125B"/>
    <w:rsid w:val="005A5BDE"/>
    <w:rsid w:val="005B799A"/>
    <w:rsid w:val="005D2243"/>
    <w:rsid w:val="005D27B6"/>
    <w:rsid w:val="005D3923"/>
    <w:rsid w:val="005D5DEE"/>
    <w:rsid w:val="005F6947"/>
    <w:rsid w:val="00611743"/>
    <w:rsid w:val="006211FE"/>
    <w:rsid w:val="006254A1"/>
    <w:rsid w:val="00626CE0"/>
    <w:rsid w:val="0063604E"/>
    <w:rsid w:val="00636365"/>
    <w:rsid w:val="006539FC"/>
    <w:rsid w:val="00671E77"/>
    <w:rsid w:val="00677925"/>
    <w:rsid w:val="00684787"/>
    <w:rsid w:val="006A3E03"/>
    <w:rsid w:val="006B6A8A"/>
    <w:rsid w:val="006B7C45"/>
    <w:rsid w:val="006C10A4"/>
    <w:rsid w:val="006C3B2B"/>
    <w:rsid w:val="006C58B6"/>
    <w:rsid w:val="006E0576"/>
    <w:rsid w:val="006E629B"/>
    <w:rsid w:val="006F029C"/>
    <w:rsid w:val="00703BC3"/>
    <w:rsid w:val="00703CD3"/>
    <w:rsid w:val="00704382"/>
    <w:rsid w:val="0070685F"/>
    <w:rsid w:val="007110C0"/>
    <w:rsid w:val="00714953"/>
    <w:rsid w:val="00715323"/>
    <w:rsid w:val="00723B89"/>
    <w:rsid w:val="0072683D"/>
    <w:rsid w:val="00733E5E"/>
    <w:rsid w:val="0074142E"/>
    <w:rsid w:val="007518E7"/>
    <w:rsid w:val="00751A06"/>
    <w:rsid w:val="00755244"/>
    <w:rsid w:val="00763D58"/>
    <w:rsid w:val="00767363"/>
    <w:rsid w:val="00781D8A"/>
    <w:rsid w:val="007A1073"/>
    <w:rsid w:val="007B025C"/>
    <w:rsid w:val="007B242E"/>
    <w:rsid w:val="007B76DA"/>
    <w:rsid w:val="007D132F"/>
    <w:rsid w:val="007E4875"/>
    <w:rsid w:val="007F290E"/>
    <w:rsid w:val="0080413E"/>
    <w:rsid w:val="00805167"/>
    <w:rsid w:val="00805DEF"/>
    <w:rsid w:val="00806347"/>
    <w:rsid w:val="008237AF"/>
    <w:rsid w:val="00831D0B"/>
    <w:rsid w:val="008368C8"/>
    <w:rsid w:val="0085099E"/>
    <w:rsid w:val="00851672"/>
    <w:rsid w:val="008518A1"/>
    <w:rsid w:val="00860161"/>
    <w:rsid w:val="00862D76"/>
    <w:rsid w:val="00875350"/>
    <w:rsid w:val="00876BC9"/>
    <w:rsid w:val="00884B7A"/>
    <w:rsid w:val="00897451"/>
    <w:rsid w:val="008A47CB"/>
    <w:rsid w:val="008A5393"/>
    <w:rsid w:val="008B0303"/>
    <w:rsid w:val="008B1BBF"/>
    <w:rsid w:val="008B7AF3"/>
    <w:rsid w:val="008C6272"/>
    <w:rsid w:val="008D0FC4"/>
    <w:rsid w:val="008D7294"/>
    <w:rsid w:val="008E782E"/>
    <w:rsid w:val="00907082"/>
    <w:rsid w:val="00924111"/>
    <w:rsid w:val="00934036"/>
    <w:rsid w:val="00946108"/>
    <w:rsid w:val="00953A4E"/>
    <w:rsid w:val="00954BA0"/>
    <w:rsid w:val="00960924"/>
    <w:rsid w:val="0096221F"/>
    <w:rsid w:val="009673F3"/>
    <w:rsid w:val="00972EF0"/>
    <w:rsid w:val="009741D7"/>
    <w:rsid w:val="0097445D"/>
    <w:rsid w:val="00980009"/>
    <w:rsid w:val="00980941"/>
    <w:rsid w:val="009833C5"/>
    <w:rsid w:val="00991CFD"/>
    <w:rsid w:val="009A4A54"/>
    <w:rsid w:val="009B1F11"/>
    <w:rsid w:val="009C20C7"/>
    <w:rsid w:val="009C276D"/>
    <w:rsid w:val="009D2A61"/>
    <w:rsid w:val="009D4C79"/>
    <w:rsid w:val="009D7CDE"/>
    <w:rsid w:val="009E4EE7"/>
    <w:rsid w:val="009F2DC6"/>
    <w:rsid w:val="009F62DD"/>
    <w:rsid w:val="00A037DD"/>
    <w:rsid w:val="00A103EA"/>
    <w:rsid w:val="00A20CC4"/>
    <w:rsid w:val="00A231A2"/>
    <w:rsid w:val="00A351EB"/>
    <w:rsid w:val="00A3573B"/>
    <w:rsid w:val="00A41998"/>
    <w:rsid w:val="00A431F8"/>
    <w:rsid w:val="00A47089"/>
    <w:rsid w:val="00A561CD"/>
    <w:rsid w:val="00A63727"/>
    <w:rsid w:val="00A73D80"/>
    <w:rsid w:val="00A86890"/>
    <w:rsid w:val="00A90F4F"/>
    <w:rsid w:val="00AA05B3"/>
    <w:rsid w:val="00AA1C8F"/>
    <w:rsid w:val="00AA40C3"/>
    <w:rsid w:val="00AB0044"/>
    <w:rsid w:val="00AB3A53"/>
    <w:rsid w:val="00AB4782"/>
    <w:rsid w:val="00AB6B3F"/>
    <w:rsid w:val="00AC3492"/>
    <w:rsid w:val="00AC75B3"/>
    <w:rsid w:val="00AD24A5"/>
    <w:rsid w:val="00AD762C"/>
    <w:rsid w:val="00AE6EDB"/>
    <w:rsid w:val="00AF7695"/>
    <w:rsid w:val="00B11D54"/>
    <w:rsid w:val="00B32D29"/>
    <w:rsid w:val="00B34261"/>
    <w:rsid w:val="00B43291"/>
    <w:rsid w:val="00B50FDA"/>
    <w:rsid w:val="00B57FC5"/>
    <w:rsid w:val="00B675BD"/>
    <w:rsid w:val="00B74935"/>
    <w:rsid w:val="00BA16D8"/>
    <w:rsid w:val="00BA32ED"/>
    <w:rsid w:val="00BA372E"/>
    <w:rsid w:val="00BA46E0"/>
    <w:rsid w:val="00BA4D7C"/>
    <w:rsid w:val="00BA6B7E"/>
    <w:rsid w:val="00BB6378"/>
    <w:rsid w:val="00BB6DA2"/>
    <w:rsid w:val="00BC5859"/>
    <w:rsid w:val="00BC7562"/>
    <w:rsid w:val="00BD0FE0"/>
    <w:rsid w:val="00BD33E9"/>
    <w:rsid w:val="00BE1CAC"/>
    <w:rsid w:val="00C06BF6"/>
    <w:rsid w:val="00C107E1"/>
    <w:rsid w:val="00C10DB7"/>
    <w:rsid w:val="00C179DA"/>
    <w:rsid w:val="00C341B4"/>
    <w:rsid w:val="00C42DEE"/>
    <w:rsid w:val="00C437E2"/>
    <w:rsid w:val="00C53B89"/>
    <w:rsid w:val="00C558E2"/>
    <w:rsid w:val="00C61019"/>
    <w:rsid w:val="00C705FF"/>
    <w:rsid w:val="00C75E66"/>
    <w:rsid w:val="00C76780"/>
    <w:rsid w:val="00C77881"/>
    <w:rsid w:val="00C83FE9"/>
    <w:rsid w:val="00CC0B7F"/>
    <w:rsid w:val="00CC3974"/>
    <w:rsid w:val="00CC3AA9"/>
    <w:rsid w:val="00CD189D"/>
    <w:rsid w:val="00CD53DF"/>
    <w:rsid w:val="00CD677D"/>
    <w:rsid w:val="00CF7AFE"/>
    <w:rsid w:val="00D00C38"/>
    <w:rsid w:val="00D01BC6"/>
    <w:rsid w:val="00D03876"/>
    <w:rsid w:val="00D31D06"/>
    <w:rsid w:val="00D36985"/>
    <w:rsid w:val="00D42E03"/>
    <w:rsid w:val="00D6300A"/>
    <w:rsid w:val="00D72007"/>
    <w:rsid w:val="00D723BF"/>
    <w:rsid w:val="00D75EF8"/>
    <w:rsid w:val="00D84514"/>
    <w:rsid w:val="00DB1269"/>
    <w:rsid w:val="00DB1C9A"/>
    <w:rsid w:val="00DB764C"/>
    <w:rsid w:val="00DB7B1C"/>
    <w:rsid w:val="00DD3530"/>
    <w:rsid w:val="00DF2644"/>
    <w:rsid w:val="00DF2D07"/>
    <w:rsid w:val="00DF5D0A"/>
    <w:rsid w:val="00E023EA"/>
    <w:rsid w:val="00E04B6B"/>
    <w:rsid w:val="00E10431"/>
    <w:rsid w:val="00E16B1E"/>
    <w:rsid w:val="00E20FFD"/>
    <w:rsid w:val="00E30511"/>
    <w:rsid w:val="00E3606D"/>
    <w:rsid w:val="00E43E98"/>
    <w:rsid w:val="00E47510"/>
    <w:rsid w:val="00E51D2E"/>
    <w:rsid w:val="00E53FE6"/>
    <w:rsid w:val="00E55A18"/>
    <w:rsid w:val="00E66FDA"/>
    <w:rsid w:val="00E70CD7"/>
    <w:rsid w:val="00E82712"/>
    <w:rsid w:val="00E82C3B"/>
    <w:rsid w:val="00E86B27"/>
    <w:rsid w:val="00EA2FD8"/>
    <w:rsid w:val="00EB3C40"/>
    <w:rsid w:val="00EC11E0"/>
    <w:rsid w:val="00ED3C67"/>
    <w:rsid w:val="00EE74B5"/>
    <w:rsid w:val="00EF656E"/>
    <w:rsid w:val="00F042F8"/>
    <w:rsid w:val="00F168F0"/>
    <w:rsid w:val="00F309DE"/>
    <w:rsid w:val="00F31AA0"/>
    <w:rsid w:val="00F62474"/>
    <w:rsid w:val="00F7236F"/>
    <w:rsid w:val="00F75831"/>
    <w:rsid w:val="00F85C94"/>
    <w:rsid w:val="00FA036D"/>
    <w:rsid w:val="00FC04E8"/>
    <w:rsid w:val="00FE31B1"/>
    <w:rsid w:val="00FE5E0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9381B"/>
  <w15:docId w15:val="{07C16778-7823-4210-B4AB-8C7DA7DF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9D"/>
    <w:pPr>
      <w:jc w:val="lowKashida"/>
    </w:pPr>
    <w:rPr>
      <w:rFonts w:ascii="Times New Roman" w:hAnsi="Times New Roman"/>
      <w:sz w:val="24"/>
    </w:rPr>
  </w:style>
  <w:style w:type="paragraph" w:styleId="Heading1">
    <w:name w:val="heading 1"/>
    <w:basedOn w:val="Normal"/>
    <w:next w:val="Normal"/>
    <w:link w:val="Heading1Char"/>
    <w:uiPriority w:val="9"/>
    <w:qFormat/>
    <w:rsid w:val="00443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5167"/>
    <w:pPr>
      <w:keepNext/>
      <w:keepLines/>
      <w:spacing w:before="40" w:after="0" w:line="360" w:lineRule="auto"/>
      <w:outlineLvl w:val="1"/>
    </w:pPr>
    <w:rPr>
      <w:rFonts w:eastAsiaTheme="majorEastAsia" w:cstheme="majorBidi"/>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221F"/>
    <w:rPr>
      <w:sz w:val="16"/>
      <w:szCs w:val="16"/>
    </w:rPr>
  </w:style>
  <w:style w:type="paragraph" w:styleId="CommentText">
    <w:name w:val="annotation text"/>
    <w:basedOn w:val="Normal"/>
    <w:link w:val="CommentTextChar"/>
    <w:uiPriority w:val="99"/>
    <w:semiHidden/>
    <w:unhideWhenUsed/>
    <w:rsid w:val="0096221F"/>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96221F"/>
    <w:rPr>
      <w:sz w:val="20"/>
      <w:szCs w:val="20"/>
    </w:rPr>
  </w:style>
  <w:style w:type="paragraph" w:styleId="BalloonText">
    <w:name w:val="Balloon Text"/>
    <w:basedOn w:val="Normal"/>
    <w:link w:val="BalloonTextChar"/>
    <w:uiPriority w:val="99"/>
    <w:semiHidden/>
    <w:unhideWhenUsed/>
    <w:rsid w:val="00962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21F"/>
    <w:rPr>
      <w:rFonts w:ascii="Segoe UI" w:hAnsi="Segoe UI" w:cs="Segoe UI"/>
      <w:sz w:val="18"/>
      <w:szCs w:val="18"/>
    </w:rPr>
  </w:style>
  <w:style w:type="paragraph" w:styleId="ListParagraph">
    <w:name w:val="List Paragraph"/>
    <w:basedOn w:val="Normal"/>
    <w:uiPriority w:val="1"/>
    <w:qFormat/>
    <w:rsid w:val="00A231A2"/>
    <w:pPr>
      <w:ind w:left="720"/>
      <w:contextualSpacing/>
    </w:pPr>
  </w:style>
  <w:style w:type="character" w:styleId="Hyperlink">
    <w:name w:val="Hyperlink"/>
    <w:basedOn w:val="DefaultParagraphFont"/>
    <w:uiPriority w:val="99"/>
    <w:unhideWhenUsed/>
    <w:rsid w:val="00483148"/>
    <w:rPr>
      <w:color w:val="0000FF" w:themeColor="hyperlink"/>
      <w:u w:val="single"/>
    </w:rPr>
  </w:style>
  <w:style w:type="character" w:customStyle="1" w:styleId="Heading2Char">
    <w:name w:val="Heading 2 Char"/>
    <w:basedOn w:val="DefaultParagraphFont"/>
    <w:link w:val="Heading2"/>
    <w:uiPriority w:val="9"/>
    <w:rsid w:val="00805167"/>
    <w:rPr>
      <w:rFonts w:ascii="Times New Roman" w:eastAsiaTheme="majorEastAsia" w:hAnsi="Times New Roman" w:cstheme="majorBidi"/>
      <w:sz w:val="20"/>
      <w:szCs w:val="26"/>
      <w:lang w:val="en-US"/>
    </w:rPr>
  </w:style>
  <w:style w:type="paragraph" w:styleId="Header">
    <w:name w:val="header"/>
    <w:basedOn w:val="Normal"/>
    <w:link w:val="HeaderChar"/>
    <w:uiPriority w:val="99"/>
    <w:unhideWhenUsed/>
    <w:rsid w:val="00A41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998"/>
    <w:rPr>
      <w:rFonts w:ascii="Times New Roman" w:hAnsi="Times New Roman"/>
      <w:sz w:val="24"/>
    </w:rPr>
  </w:style>
  <w:style w:type="paragraph" w:styleId="Footer">
    <w:name w:val="footer"/>
    <w:basedOn w:val="Normal"/>
    <w:link w:val="FooterChar"/>
    <w:uiPriority w:val="99"/>
    <w:unhideWhenUsed/>
    <w:rsid w:val="00A41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998"/>
    <w:rPr>
      <w:rFonts w:ascii="Times New Roman" w:hAnsi="Times New Roman"/>
      <w:sz w:val="24"/>
    </w:rPr>
  </w:style>
  <w:style w:type="character" w:customStyle="1" w:styleId="Heading1Char">
    <w:name w:val="Heading 1 Char"/>
    <w:basedOn w:val="DefaultParagraphFont"/>
    <w:link w:val="Heading1"/>
    <w:uiPriority w:val="9"/>
    <w:rsid w:val="0044303B"/>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934036"/>
    <w:pPr>
      <w:widowControl w:val="0"/>
      <w:autoSpaceDE w:val="0"/>
      <w:autoSpaceDN w:val="0"/>
      <w:spacing w:line="240" w:lineRule="auto"/>
    </w:pPr>
    <w:rPr>
      <w:rFonts w:eastAsia="Georgia" w:cs="Georgia"/>
      <w:i/>
      <w:iCs/>
      <w:sz w:val="18"/>
      <w:szCs w:val="18"/>
      <w:lang w:val="en-US" w:bidi="en-US"/>
    </w:rPr>
  </w:style>
  <w:style w:type="table" w:customStyle="1" w:styleId="TableGrid3">
    <w:name w:val="Table Grid3"/>
    <w:basedOn w:val="TableNormal"/>
    <w:next w:val="TableGrid"/>
    <w:uiPriority w:val="39"/>
    <w:rsid w:val="0089745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A4D7C"/>
    <w:pPr>
      <w:widowControl w:val="0"/>
      <w:autoSpaceDE w:val="0"/>
      <w:autoSpaceDN w:val="0"/>
      <w:spacing w:after="0" w:line="240" w:lineRule="auto"/>
      <w:ind w:firstLine="288"/>
    </w:pPr>
    <w:rPr>
      <w:rFonts w:eastAsia="Georgia" w:cs="Georgia"/>
      <w:szCs w:val="24"/>
      <w:lang w:val="en-US" w:bidi="en-US"/>
    </w:rPr>
  </w:style>
  <w:style w:type="character" w:customStyle="1" w:styleId="BodyTextChar">
    <w:name w:val="Body Text Char"/>
    <w:basedOn w:val="DefaultParagraphFont"/>
    <w:link w:val="BodyText"/>
    <w:uiPriority w:val="1"/>
    <w:rsid w:val="00BA4D7C"/>
    <w:rPr>
      <w:rFonts w:ascii="Times New Roman" w:eastAsia="Georgia" w:hAnsi="Times New Roman" w:cs="Georgia"/>
      <w:sz w:val="24"/>
      <w:szCs w:val="24"/>
      <w:lang w:val="en-US" w:bidi="en-US"/>
    </w:rPr>
  </w:style>
  <w:style w:type="paragraph" w:customStyle="1" w:styleId="EndNoteBibliography">
    <w:name w:val="EndNote Bibliography"/>
    <w:basedOn w:val="Normal"/>
    <w:link w:val="EndNoteBibliography0"/>
    <w:rsid w:val="00BB6DA2"/>
    <w:pPr>
      <w:widowControl w:val="0"/>
      <w:spacing w:after="0" w:line="240" w:lineRule="auto"/>
      <w:jc w:val="both"/>
    </w:pPr>
    <w:rPr>
      <w:rFonts w:ascii="等线" w:eastAsia="等线" w:hAnsi="等线" w:cs="Calibri"/>
      <w:noProof/>
      <w:kern w:val="2"/>
      <w:sz w:val="20"/>
      <w:lang w:val="en-US" w:eastAsia="zh-CN"/>
    </w:rPr>
  </w:style>
  <w:style w:type="character" w:customStyle="1" w:styleId="EndNoteBibliography0">
    <w:name w:val="EndNote Bibliography 字符"/>
    <w:basedOn w:val="DefaultParagraphFont"/>
    <w:link w:val="EndNoteBibliography"/>
    <w:rsid w:val="00BB6DA2"/>
    <w:rPr>
      <w:rFonts w:ascii="等线" w:eastAsia="等线" w:hAnsi="等线" w:cs="Calibri"/>
      <w:noProof/>
      <w:kern w:val="2"/>
      <w:sz w:val="20"/>
      <w:lang w:val="en-US" w:eastAsia="zh-CN"/>
    </w:rPr>
  </w:style>
  <w:style w:type="character" w:customStyle="1" w:styleId="word">
    <w:name w:val="word"/>
    <w:basedOn w:val="DefaultParagraphFont"/>
    <w:rsid w:val="003A4565"/>
  </w:style>
  <w:style w:type="character" w:customStyle="1" w:styleId="tlid-translation">
    <w:name w:val="tlid-translation"/>
    <w:basedOn w:val="DefaultParagraphFont"/>
    <w:rsid w:val="001A121E"/>
  </w:style>
  <w:style w:type="table" w:customStyle="1" w:styleId="TableGrid1">
    <w:name w:val="Table Grid1"/>
    <w:basedOn w:val="TableNormal"/>
    <w:next w:val="TableGrid"/>
    <w:uiPriority w:val="59"/>
    <w:rsid w:val="0007107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457462">
      <w:bodyDiv w:val="1"/>
      <w:marLeft w:val="0"/>
      <w:marRight w:val="0"/>
      <w:marTop w:val="0"/>
      <w:marBottom w:val="0"/>
      <w:divBdr>
        <w:top w:val="none" w:sz="0" w:space="0" w:color="auto"/>
        <w:left w:val="none" w:sz="0" w:space="0" w:color="auto"/>
        <w:bottom w:val="none" w:sz="0" w:space="0" w:color="auto"/>
        <w:right w:val="none" w:sz="0" w:space="0" w:color="auto"/>
      </w:divBdr>
    </w:div>
    <w:div w:id="131140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5.bin"/><Relationship Id="rId47" Type="http://schemas.openxmlformats.org/officeDocument/2006/relationships/image" Target="media/image22.emf"/><Relationship Id="rId63" Type="http://schemas.openxmlformats.org/officeDocument/2006/relationships/oleObject" Target="embeddings/oleObject26.bin"/><Relationship Id="rId68" Type="http://schemas.openxmlformats.org/officeDocument/2006/relationships/image" Target="media/image32.tiff"/><Relationship Id="rId16" Type="http://schemas.openxmlformats.org/officeDocument/2006/relationships/oleObject" Target="embeddings/oleObject1.bin"/><Relationship Id="rId11" Type="http://schemas.openxmlformats.org/officeDocument/2006/relationships/image" Target="media/image4.tiff"/><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3.bin"/><Relationship Id="rId66" Type="http://schemas.openxmlformats.org/officeDocument/2006/relationships/image" Target="media/image31.emf"/><Relationship Id="rId74" Type="http://schemas.openxmlformats.org/officeDocument/2006/relationships/image" Target="media/image38.tif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oleObject" Target="embeddings/oleObject2.bin"/><Relationship Id="rId14" Type="http://schemas.openxmlformats.org/officeDocument/2006/relationships/image" Target="media/image6.tif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0.emf"/><Relationship Id="rId69" Type="http://schemas.openxmlformats.org/officeDocument/2006/relationships/image" Target="media/image33.tiff"/><Relationship Id="rId77" Type="http://schemas.openxmlformats.org/officeDocument/2006/relationships/image" Target="media/image41.tiff"/><Relationship Id="rId8" Type="http://schemas.openxmlformats.org/officeDocument/2006/relationships/image" Target="media/image1.tiff"/><Relationship Id="rId51" Type="http://schemas.openxmlformats.org/officeDocument/2006/relationships/image" Target="media/image24.emf"/><Relationship Id="rId72" Type="http://schemas.openxmlformats.org/officeDocument/2006/relationships/image" Target="media/image36.tif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Characterization_(materials_science)" TargetMode="External"/><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emf"/><Relationship Id="rId67" Type="http://schemas.openxmlformats.org/officeDocument/2006/relationships/oleObject" Target="embeddings/oleObject28.bin"/><Relationship Id="rId20" Type="http://schemas.openxmlformats.org/officeDocument/2006/relationships/image" Target="media/image10.emf"/><Relationship Id="rId41" Type="http://schemas.openxmlformats.org/officeDocument/2006/relationships/image" Target="media/image19.emf"/><Relationship Id="rId54" Type="http://schemas.openxmlformats.org/officeDocument/2006/relationships/oleObject" Target="embeddings/oleObject21.bin"/><Relationship Id="rId62" Type="http://schemas.openxmlformats.org/officeDocument/2006/relationships/image" Target="media/image29.emf"/><Relationship Id="rId70" Type="http://schemas.openxmlformats.org/officeDocument/2006/relationships/image" Target="media/image34.tiff"/><Relationship Id="rId75" Type="http://schemas.openxmlformats.org/officeDocument/2006/relationships/image" Target="media/image39.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3.emf"/><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tiff"/><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image" Target="media/image37.tif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5.tiff"/><Relationship Id="rId18" Type="http://schemas.openxmlformats.org/officeDocument/2006/relationships/image" Target="media/image9.emf"/><Relationship Id="rId39" Type="http://schemas.openxmlformats.org/officeDocument/2006/relationships/image" Target="media/image18.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image" Target="media/image40.tiff"/><Relationship Id="rId7" Type="http://schemas.openxmlformats.org/officeDocument/2006/relationships/endnotes" Target="endnotes.xml"/><Relationship Id="rId71" Type="http://schemas.openxmlformats.org/officeDocument/2006/relationships/image" Target="media/image35.tiff"/><Relationship Id="rId2" Type="http://schemas.openxmlformats.org/officeDocument/2006/relationships/numbering" Target="numbering.xml"/><Relationship Id="rId29" Type="http://schemas.openxmlformats.org/officeDocument/2006/relationships/oleObject" Target="embeddings/oleObject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A4BEF-2C7B-4561-A030-DF6ABEDD7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20</Pages>
  <Words>8172</Words>
  <Characters>46583</Characters>
  <Application>Microsoft Office Word</Application>
  <DocSecurity>0</DocSecurity>
  <Lines>388</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Marivi</dc:creator>
  <cp:lastModifiedBy>monireh atarod</cp:lastModifiedBy>
  <cp:revision>223</cp:revision>
  <cp:lastPrinted>2019-02-20T17:40:00Z</cp:lastPrinted>
  <dcterms:created xsi:type="dcterms:W3CDTF">2019-02-22T13:40:00Z</dcterms:created>
  <dcterms:modified xsi:type="dcterms:W3CDTF">2020-05-04T13:49:00Z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http://www.zotero.org/styles/journal-of-alloys-and-compounds</vt:lpwstr>
  </property>
  <property fmtid="{D5CDD505-2E9C-101B-9397-08002B2CF9AE}" pid="11" name="Mendeley Recent Style Name 4_1">
    <vt:lpwstr>Journal of Alloys and Compounds</vt:lpwstr>
  </property>
  <property fmtid="{D5CDD505-2E9C-101B-9397-08002B2CF9AE}" pid="12" name="Mendeley Recent Style Id 5_1">
    <vt:lpwstr>http://www.zotero.org/styles/journal-of-catalysis</vt:lpwstr>
  </property>
  <property fmtid="{D5CDD505-2E9C-101B-9397-08002B2CF9AE}" pid="13" name="Mendeley Recent Style Name 5_1">
    <vt:lpwstr>Journal of Catalysis</vt:lpwstr>
  </property>
  <property fmtid="{D5CDD505-2E9C-101B-9397-08002B2CF9AE}" pid="14" name="Mendeley Recent Style Id 6_1">
    <vt:lpwstr>http://www.zotero.org/styles/journal-of-magnetism-and-magnetic-materials</vt:lpwstr>
  </property>
  <property fmtid="{D5CDD505-2E9C-101B-9397-08002B2CF9AE}" pid="15" name="Mendeley Recent Style Name 6_1">
    <vt:lpwstr>Journal of Magnetism and Magnetic Materials</vt:lpwstr>
  </property>
  <property fmtid="{D5CDD505-2E9C-101B-9397-08002B2CF9AE}" pid="16" name="Mendeley Recent Style Id 7_1">
    <vt:lpwstr>http://www.zotero.org/styles/molecular-diversity</vt:lpwstr>
  </property>
  <property fmtid="{D5CDD505-2E9C-101B-9397-08002B2CF9AE}" pid="17" name="Mendeley Recent Style Name 7_1">
    <vt:lpwstr>Molecular Diversity</vt:lpwstr>
  </property>
  <property fmtid="{D5CDD505-2E9C-101B-9397-08002B2CF9AE}" pid="18" name="Mendeley Recent Style Id 8_1">
    <vt:lpwstr>http://www.zotero.org/styles/taylor-and-francis-acs</vt:lpwstr>
  </property>
  <property fmtid="{D5CDD505-2E9C-101B-9397-08002B2CF9AE}" pid="19" name="Mendeley Recent Style Name 8_1">
    <vt:lpwstr>Taylor &amp; Francis - American Chemical Society</vt:lpwstr>
  </property>
  <property fmtid="{D5CDD505-2E9C-101B-9397-08002B2CF9AE}" pid="20" name="Mendeley Recent Style Id 9_1">
    <vt:lpwstr>http://www.zotero.org/styles/ultrasonics-sonochemistry</vt:lpwstr>
  </property>
  <property fmtid="{D5CDD505-2E9C-101B-9397-08002B2CF9AE}" pid="21" name="Mendeley Recent Style Name 9_1">
    <vt:lpwstr>Ultrasonics - Sonochemistry</vt:lpwstr>
  </property>
  <property fmtid="{D5CDD505-2E9C-101B-9397-08002B2CF9AE}" pid="22" name="Mendeley Document_1">
    <vt:lpwstr>True</vt:lpwstr>
  </property>
  <property fmtid="{D5CDD505-2E9C-101B-9397-08002B2CF9AE}" pid="23" name="Mendeley Unique User Id_1">
    <vt:lpwstr>01a5c59b-13e3-3c4e-8527-20b5c09237f4</vt:lpwstr>
  </property>
  <property fmtid="{D5CDD505-2E9C-101B-9397-08002B2CF9AE}" pid="24" name="Mendeley Citation Style_1">
    <vt:lpwstr>http://www.zotero.org/styles/taylor-and-francis-acs</vt:lpwstr>
  </property>
</Properties>
</file>