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0B" w:rsidRPr="00D03BB8" w:rsidRDefault="00CF690B" w:rsidP="00CF690B">
      <w:pPr>
        <w:spacing w:line="480" w:lineRule="auto"/>
        <w:jc w:val="center"/>
        <w:rPr>
          <w:rFonts w:ascii="Times New Roman" w:hAnsi="Times New Roman" w:cs="Times New Roman"/>
          <w:b/>
          <w:sz w:val="24"/>
          <w:szCs w:val="24"/>
        </w:rPr>
      </w:pPr>
      <w:r w:rsidRPr="00D03BB8">
        <w:rPr>
          <w:rFonts w:ascii="Times New Roman" w:hAnsi="Times New Roman" w:cs="Times New Roman"/>
          <w:b/>
          <w:sz w:val="24"/>
          <w:szCs w:val="24"/>
        </w:rPr>
        <w:t>Clustering Individuals on Limited Features of a Vector Autoregressive Model</w:t>
      </w:r>
    </w:p>
    <w:p w:rsidR="00CF690B" w:rsidRPr="00D03BB8" w:rsidRDefault="00CF690B" w:rsidP="00CF690B">
      <w:pPr>
        <w:spacing w:line="480" w:lineRule="auto"/>
        <w:jc w:val="center"/>
        <w:rPr>
          <w:rFonts w:ascii="Times New Roman" w:hAnsi="Times New Roman" w:cs="Times New Roman"/>
          <w:b/>
          <w:sz w:val="24"/>
          <w:szCs w:val="24"/>
        </w:rPr>
      </w:pPr>
      <w:r w:rsidRPr="00D03BB8">
        <w:rPr>
          <w:rFonts w:ascii="Times New Roman" w:hAnsi="Times New Roman" w:cs="Times New Roman"/>
          <w:b/>
          <w:sz w:val="24"/>
          <w:szCs w:val="24"/>
        </w:rPr>
        <w:t>Supplementary Materials</w:t>
      </w:r>
    </w:p>
    <w:p w:rsidR="00CF690B" w:rsidRPr="00D03BB8" w:rsidRDefault="00CF690B" w:rsidP="00CF690B">
      <w:pPr>
        <w:spacing w:line="480" w:lineRule="auto"/>
        <w:rPr>
          <w:rFonts w:ascii="Times New Roman" w:hAnsi="Times New Roman" w:cs="Times New Roman"/>
          <w:b/>
          <w:sz w:val="24"/>
          <w:szCs w:val="24"/>
        </w:rPr>
      </w:pPr>
      <w:r w:rsidRPr="00D03BB8">
        <w:rPr>
          <w:rFonts w:ascii="Times New Roman" w:hAnsi="Times New Roman" w:cs="Times New Roman"/>
          <w:b/>
          <w:sz w:val="24"/>
          <w:szCs w:val="24"/>
        </w:rPr>
        <w:t>Study 1</w:t>
      </w:r>
    </w:p>
    <w:p w:rsidR="00CF690B" w:rsidRPr="00D03BB8" w:rsidRDefault="00CF690B" w:rsidP="00CF690B">
      <w:pPr>
        <w:spacing w:line="480" w:lineRule="auto"/>
        <w:ind w:firstLine="720"/>
        <w:rPr>
          <w:rFonts w:ascii="Times New Roman" w:hAnsi="Times New Roman" w:cs="Times New Roman"/>
          <w:sz w:val="24"/>
          <w:szCs w:val="24"/>
        </w:rPr>
      </w:pPr>
      <w:proofErr w:type="gramStart"/>
      <w:r w:rsidRPr="00D03BB8">
        <w:rPr>
          <w:rFonts w:ascii="Times New Roman" w:hAnsi="Times New Roman" w:cs="Times New Roman"/>
          <w:b/>
          <w:sz w:val="24"/>
          <w:szCs w:val="24"/>
        </w:rPr>
        <w:t>Parameter recovery for the individualistic VAR estimation.</w:t>
      </w:r>
      <w:proofErr w:type="gramEnd"/>
      <w:r w:rsidRPr="00D03BB8">
        <w:rPr>
          <w:rFonts w:ascii="Times New Roman" w:hAnsi="Times New Roman" w:cs="Times New Roman"/>
          <w:b/>
          <w:sz w:val="24"/>
          <w:szCs w:val="24"/>
        </w:rPr>
        <w:t xml:space="preserve"> </w:t>
      </w:r>
      <w:r w:rsidRPr="00D03BB8">
        <w:rPr>
          <w:rFonts w:ascii="Times New Roman" w:hAnsi="Times New Roman" w:cs="Times New Roman"/>
          <w:sz w:val="24"/>
          <w:szCs w:val="24"/>
        </w:rPr>
        <w:t xml:space="preserve">Our GMM approach used regression coefficients that were estimated for each participant as input features for clustering. Because the precision of the individualistic estimation affects subsequent GMM clustering, we tested the extent to which the simulated regression coefficients were recovered by this individualistic VAR estimation. We first computed correlations between the simulated and estimated regression coefficients in each simulation run. The results indicated that the mean of the correlations was </w:t>
      </w:r>
      <w:r w:rsidRPr="00D03BB8">
        <w:rPr>
          <w:rFonts w:ascii="Times New Roman" w:hAnsi="Times New Roman" w:cs="Times New Roman"/>
          <w:i/>
          <w:sz w:val="24"/>
          <w:szCs w:val="24"/>
        </w:rPr>
        <w:t>r</w:t>
      </w:r>
      <w:r w:rsidRPr="00D03BB8">
        <w:rPr>
          <w:rFonts w:ascii="Times New Roman" w:hAnsi="Times New Roman" w:cs="Times New Roman"/>
          <w:sz w:val="24"/>
          <w:szCs w:val="24"/>
        </w:rPr>
        <w:t xml:space="preserve"> = 0.55 (</w:t>
      </w:r>
      <w:r w:rsidRPr="00D03BB8">
        <w:rPr>
          <w:rFonts w:ascii="Times New Roman" w:hAnsi="Times New Roman" w:cs="Times New Roman"/>
          <w:i/>
          <w:sz w:val="24"/>
          <w:szCs w:val="24"/>
        </w:rPr>
        <w:t>SD</w:t>
      </w:r>
      <w:r w:rsidRPr="00D03BB8">
        <w:rPr>
          <w:rFonts w:ascii="Times New Roman" w:hAnsi="Times New Roman" w:cs="Times New Roman"/>
          <w:sz w:val="24"/>
          <w:szCs w:val="24"/>
        </w:rPr>
        <w:t xml:space="preserve"> = 0.07) across regression coefficients and simulation runs, which suggest that the estimation precision is typically at the moderate level. We also computed mean RMSEs between the simulated vs. estimated regression coefficients per simulation run. The mean across all simulation runs was 0.12 (</w:t>
      </w:r>
      <w:r w:rsidRPr="001F0C75">
        <w:rPr>
          <w:rFonts w:ascii="Times New Roman" w:hAnsi="Times New Roman" w:cs="Times New Roman"/>
          <w:i/>
          <w:sz w:val="24"/>
          <w:szCs w:val="24"/>
        </w:rPr>
        <w:t>SD</w:t>
      </w:r>
      <w:r w:rsidRPr="00D03BB8">
        <w:rPr>
          <w:rFonts w:ascii="Times New Roman" w:hAnsi="Times New Roman" w:cs="Times New Roman"/>
          <w:sz w:val="24"/>
          <w:szCs w:val="24"/>
        </w:rPr>
        <w:t xml:space="preserve"> = 0.002), which is not a trivial size of error given that a regression coefficient was sampled from a normal distribution with </w:t>
      </w:r>
      <w:r w:rsidRPr="001F0C75">
        <w:rPr>
          <w:rFonts w:ascii="Times New Roman" w:hAnsi="Times New Roman" w:cs="Times New Roman"/>
          <w:i/>
          <w:sz w:val="24"/>
          <w:szCs w:val="24"/>
        </w:rPr>
        <w:t>SD</w:t>
      </w:r>
      <w:r w:rsidRPr="00D03BB8">
        <w:rPr>
          <w:rFonts w:ascii="Times New Roman" w:hAnsi="Times New Roman" w:cs="Times New Roman"/>
          <w:sz w:val="24"/>
          <w:szCs w:val="24"/>
        </w:rPr>
        <w:t xml:space="preserve"> of 0.10. </w:t>
      </w:r>
    </w:p>
    <w:p w:rsidR="00CF690B" w:rsidRPr="00D03BB8" w:rsidRDefault="00CF690B" w:rsidP="00CF690B">
      <w:pPr>
        <w:spacing w:line="480" w:lineRule="auto"/>
        <w:ind w:firstLine="720"/>
        <w:rPr>
          <w:rFonts w:ascii="Times New Roman" w:hAnsi="Times New Roman" w:cs="Times New Roman"/>
          <w:sz w:val="24"/>
          <w:szCs w:val="24"/>
        </w:rPr>
      </w:pPr>
      <w:r w:rsidRPr="00D03BB8">
        <w:rPr>
          <w:rFonts w:ascii="Times New Roman" w:hAnsi="Times New Roman" w:cs="Times New Roman"/>
          <w:b/>
          <w:sz w:val="24"/>
          <w:szCs w:val="24"/>
        </w:rPr>
        <w:t xml:space="preserve">Dimension reduction for the Φ matrix. </w:t>
      </w:r>
      <w:r w:rsidRPr="00D03BB8">
        <w:rPr>
          <w:rFonts w:ascii="Times New Roman" w:hAnsi="Times New Roman" w:cs="Times New Roman"/>
          <w:sz w:val="24"/>
          <w:szCs w:val="24"/>
        </w:rPr>
        <w:t xml:space="preserve">Another factor that influenced GMM clustering could be the noisiness of our feature space, which had a number of features that did not contribute to the clustering. For example, in the simulation condition of 10 variables, there were only 1, 5, and 9 EFs out of 100 regression coefficients in the Φ matrix. All of these coefficients were put in GMM clustering simultaneously, so that over 90 % of the features were random noise for the clustering. We tested whether a further dimension reduction, i.e., factor analysis on the Φ matrix, improves performance of GMM clustering. For the model with 5 variables, this dimension reduction improved the accuracy identifying the correct number of groups (Table S1), </w:t>
      </w:r>
      <w:r w:rsidRPr="00D03BB8">
        <w:rPr>
          <w:rFonts w:ascii="Times New Roman" w:hAnsi="Times New Roman" w:cs="Times New Roman"/>
          <w:sz w:val="24"/>
          <w:szCs w:val="24"/>
        </w:rPr>
        <w:lastRenderedPageBreak/>
        <w:t xml:space="preserve">which was, however, far from an acceptable level. An interesting finding here is that the accuracy predicting participants’ group membership is influenced by the number of factors that are suggested by the factor analysis (optimal coordinates) on the feature space. If the factor analysis indicated one or two factors (these are the “correct” number of factors given that EFs are moderately correlated with each other), GMM achieved the accuracy of &gt; 70 % when there were prominent group differences (Table S2). Although factor analysis or principal component analysis is, in general, a common technique to reduce the high dimensionality of a feature space, this procedure may be suboptimal (or even inappropriate) when there are features that do not contribute to the clustering. An alternative approach is to select features that are locally optimal with group information (e.g., </w:t>
      </w:r>
      <w:proofErr w:type="spellStart"/>
      <w:r w:rsidRPr="00D03BB8">
        <w:rPr>
          <w:rFonts w:ascii="Times New Roman" w:hAnsi="Times New Roman" w:cs="Times New Roman"/>
          <w:sz w:val="24"/>
          <w:szCs w:val="24"/>
        </w:rPr>
        <w:t>Scrucca</w:t>
      </w:r>
      <w:proofErr w:type="spellEnd"/>
      <w:r w:rsidRPr="00D03BB8">
        <w:rPr>
          <w:rFonts w:ascii="Times New Roman" w:hAnsi="Times New Roman" w:cs="Times New Roman"/>
          <w:sz w:val="24"/>
          <w:szCs w:val="24"/>
        </w:rPr>
        <w:t xml:space="preserve"> &amp; </w:t>
      </w:r>
      <w:proofErr w:type="spellStart"/>
      <w:r w:rsidRPr="00D03BB8">
        <w:rPr>
          <w:rFonts w:ascii="Times New Roman" w:hAnsi="Times New Roman" w:cs="Times New Roman"/>
          <w:sz w:val="24"/>
          <w:szCs w:val="24"/>
        </w:rPr>
        <w:t>Raftery</w:t>
      </w:r>
      <w:proofErr w:type="spellEnd"/>
      <w:r w:rsidRPr="00D03BB8">
        <w:rPr>
          <w:rFonts w:ascii="Times New Roman" w:hAnsi="Times New Roman" w:cs="Times New Roman"/>
          <w:sz w:val="24"/>
          <w:szCs w:val="24"/>
        </w:rPr>
        <w:t xml:space="preserve">, 2014), which we were not able to implement in the current simulations because it requires too high computational resource. </w:t>
      </w:r>
    </w:p>
    <w:p w:rsidR="00CF690B" w:rsidRPr="00D03BB8" w:rsidRDefault="00CF690B" w:rsidP="00CF690B">
      <w:pPr>
        <w:spacing w:line="480" w:lineRule="auto"/>
        <w:rPr>
          <w:rFonts w:ascii="Times New Roman" w:hAnsi="Times New Roman" w:cs="Times New Roman"/>
          <w:b/>
          <w:sz w:val="24"/>
          <w:szCs w:val="24"/>
        </w:rPr>
      </w:pPr>
    </w:p>
    <w:p w:rsidR="00CF690B" w:rsidRPr="00D03BB8" w:rsidRDefault="00CF690B" w:rsidP="00CF690B">
      <w:pPr>
        <w:spacing w:line="480" w:lineRule="auto"/>
        <w:jc w:val="center"/>
        <w:rPr>
          <w:rFonts w:ascii="Times New Roman" w:hAnsi="Times New Roman" w:cs="Times New Roman"/>
          <w:b/>
          <w:sz w:val="24"/>
          <w:szCs w:val="24"/>
        </w:rPr>
      </w:pPr>
      <w:r w:rsidRPr="00D03BB8">
        <w:rPr>
          <w:rFonts w:ascii="Times New Roman" w:hAnsi="Times New Roman" w:cs="Times New Roman"/>
          <w:b/>
          <w:sz w:val="24"/>
          <w:szCs w:val="24"/>
        </w:rPr>
        <w:t>Reference</w:t>
      </w:r>
    </w:p>
    <w:p w:rsidR="00CF690B" w:rsidRPr="00D03BB8" w:rsidRDefault="00CF690B" w:rsidP="00CF690B">
      <w:pPr>
        <w:spacing w:line="480" w:lineRule="auto"/>
        <w:ind w:left="426" w:hanging="426"/>
        <w:rPr>
          <w:rFonts w:ascii="Times New Roman" w:hAnsi="Times New Roman" w:cs="Times New Roman"/>
          <w:sz w:val="24"/>
          <w:szCs w:val="24"/>
        </w:rPr>
      </w:pPr>
      <w:proofErr w:type="spellStart"/>
      <w:proofErr w:type="gramStart"/>
      <w:r w:rsidRPr="00D03BB8">
        <w:rPr>
          <w:rFonts w:ascii="Times New Roman" w:hAnsi="Times New Roman" w:cs="Times New Roman"/>
          <w:sz w:val="24"/>
          <w:szCs w:val="24"/>
        </w:rPr>
        <w:t>Scrucca</w:t>
      </w:r>
      <w:proofErr w:type="spellEnd"/>
      <w:r w:rsidRPr="00D03BB8">
        <w:rPr>
          <w:rFonts w:ascii="Times New Roman" w:hAnsi="Times New Roman" w:cs="Times New Roman"/>
          <w:sz w:val="24"/>
          <w:szCs w:val="24"/>
        </w:rPr>
        <w:t xml:space="preserve">, L., &amp; </w:t>
      </w:r>
      <w:proofErr w:type="spellStart"/>
      <w:r w:rsidRPr="00D03BB8">
        <w:rPr>
          <w:rFonts w:ascii="Times New Roman" w:hAnsi="Times New Roman" w:cs="Times New Roman"/>
          <w:sz w:val="24"/>
          <w:szCs w:val="24"/>
        </w:rPr>
        <w:t>Raftery</w:t>
      </w:r>
      <w:proofErr w:type="spellEnd"/>
      <w:r w:rsidRPr="00D03BB8">
        <w:rPr>
          <w:rFonts w:ascii="Times New Roman" w:hAnsi="Times New Roman" w:cs="Times New Roman"/>
          <w:sz w:val="24"/>
          <w:szCs w:val="24"/>
        </w:rPr>
        <w:t>, A. E. (2014).</w:t>
      </w:r>
      <w:proofErr w:type="gramEnd"/>
      <w:r w:rsidRPr="00D03BB8">
        <w:rPr>
          <w:rFonts w:ascii="Times New Roman" w:hAnsi="Times New Roman" w:cs="Times New Roman"/>
          <w:sz w:val="24"/>
          <w:szCs w:val="24"/>
        </w:rPr>
        <w:t xml:space="preserve"> </w:t>
      </w:r>
      <w:proofErr w:type="spellStart"/>
      <w:r w:rsidRPr="00D03BB8">
        <w:rPr>
          <w:rFonts w:ascii="Times New Roman" w:hAnsi="Times New Roman" w:cs="Times New Roman"/>
          <w:sz w:val="24"/>
          <w:szCs w:val="24"/>
        </w:rPr>
        <w:t>clustvarsel</w:t>
      </w:r>
      <w:proofErr w:type="spellEnd"/>
      <w:r w:rsidRPr="00D03BB8">
        <w:rPr>
          <w:rFonts w:ascii="Times New Roman" w:hAnsi="Times New Roman" w:cs="Times New Roman"/>
          <w:sz w:val="24"/>
          <w:szCs w:val="24"/>
        </w:rPr>
        <w:t> : A Package Implementing Variable Selection for Model-based Clustering in R. https://arxiv.org/abs/1411.0606</w:t>
      </w:r>
      <w:r w:rsidRPr="00D03BB8">
        <w:rPr>
          <w:rFonts w:ascii="Times New Roman" w:hAnsi="Times New Roman" w:cs="Times New Roman"/>
          <w:sz w:val="24"/>
          <w:szCs w:val="24"/>
        </w:rPr>
        <w:br w:type="page"/>
      </w:r>
    </w:p>
    <w:p w:rsidR="00CF690B" w:rsidRPr="00D03BB8" w:rsidRDefault="00CF690B" w:rsidP="00CF690B">
      <w:pPr>
        <w:spacing w:line="480" w:lineRule="auto"/>
        <w:rPr>
          <w:rFonts w:ascii="Times New Roman" w:hAnsi="Times New Roman" w:cs="Times New Roman"/>
          <w:b/>
          <w:sz w:val="24"/>
          <w:szCs w:val="24"/>
        </w:rPr>
      </w:pP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Table S1</w:t>
      </w: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 xml:space="preserve">The Number of Simulation Runs Where GMM Identified the Correct Number of Groups (5 variables in a Model) </w:t>
      </w:r>
    </w:p>
    <w:tbl>
      <w:tblPr>
        <w:tblStyle w:val="TableGrid"/>
        <w:tblW w:w="0" w:type="auto"/>
        <w:tblLook w:val="04A0" w:firstRow="1" w:lastRow="0" w:firstColumn="1" w:lastColumn="0" w:noHBand="0" w:noVBand="1"/>
      </w:tblPr>
      <w:tblGrid>
        <w:gridCol w:w="2753"/>
        <w:gridCol w:w="1134"/>
        <w:gridCol w:w="1134"/>
        <w:gridCol w:w="1134"/>
      </w:tblGrid>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ES conditions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5</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9</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Moderate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2</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0</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0</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Large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0</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1</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Very large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0</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26</w:t>
            </w:r>
          </w:p>
        </w:tc>
      </w:tr>
    </w:tbl>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Note. ES = Effect Size; EF = Effective Features</w:t>
      </w:r>
    </w:p>
    <w:p w:rsidR="00CF690B" w:rsidRPr="00D03BB8" w:rsidRDefault="00CF690B" w:rsidP="00CF690B">
      <w:pPr>
        <w:spacing w:line="480" w:lineRule="auto"/>
        <w:rPr>
          <w:rFonts w:ascii="Times New Roman" w:hAnsi="Times New Roman" w:cs="Times New Roman"/>
          <w:sz w:val="24"/>
          <w:szCs w:val="24"/>
        </w:rPr>
      </w:pP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Table S2</w:t>
      </w: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Accuracy Predicting Participants’ Group Membership as a Function of Number of Factors (with 5 Variables)</w:t>
      </w:r>
    </w:p>
    <w:tbl>
      <w:tblPr>
        <w:tblStyle w:val="TableGrid"/>
        <w:tblW w:w="0" w:type="auto"/>
        <w:tblLook w:val="04A0" w:firstRow="1" w:lastRow="0" w:firstColumn="1" w:lastColumn="0" w:noHBand="0" w:noVBand="1"/>
      </w:tblPr>
      <w:tblGrid>
        <w:gridCol w:w="2802"/>
        <w:gridCol w:w="1046"/>
        <w:gridCol w:w="1080"/>
        <w:gridCol w:w="1134"/>
        <w:gridCol w:w="1276"/>
      </w:tblGrid>
      <w:tr w:rsidR="00CF690B" w:rsidRPr="00D03BB8" w:rsidTr="00255D34">
        <w:tc>
          <w:tcPr>
            <w:tcW w:w="2802" w:type="dxa"/>
          </w:tcPr>
          <w:p w:rsidR="00CF690B" w:rsidRPr="00D03BB8" w:rsidRDefault="00CF690B" w:rsidP="00255D34">
            <w:pPr>
              <w:spacing w:line="480" w:lineRule="auto"/>
              <w:rPr>
                <w:rFonts w:ascii="Times New Roman" w:hAnsi="Times New Roman" w:cs="Times New Roman"/>
                <w:sz w:val="24"/>
                <w:szCs w:val="24"/>
              </w:rPr>
            </w:pPr>
          </w:p>
        </w:tc>
        <w:tc>
          <w:tcPr>
            <w:tcW w:w="4536" w:type="dxa"/>
            <w:gridSpan w:val="4"/>
          </w:tcPr>
          <w:p w:rsidR="00CF690B" w:rsidRPr="00D03BB8" w:rsidRDefault="00CF690B" w:rsidP="00255D34">
            <w:pPr>
              <w:spacing w:line="480" w:lineRule="auto"/>
              <w:jc w:val="center"/>
              <w:rPr>
                <w:rFonts w:ascii="Times New Roman" w:hAnsi="Times New Roman" w:cs="Times New Roman"/>
                <w:sz w:val="24"/>
                <w:szCs w:val="24"/>
              </w:rPr>
            </w:pPr>
            <w:r w:rsidRPr="00D03BB8">
              <w:rPr>
                <w:rFonts w:ascii="Times New Roman" w:hAnsi="Times New Roman" w:cs="Times New Roman"/>
                <w:sz w:val="24"/>
                <w:szCs w:val="24"/>
              </w:rPr>
              <w:t>N Factors</w:t>
            </w:r>
          </w:p>
        </w:tc>
      </w:tr>
      <w:tr w:rsidR="00CF690B" w:rsidRPr="00D03BB8" w:rsidTr="00255D34">
        <w:tc>
          <w:tcPr>
            <w:tcW w:w="2802" w:type="dxa"/>
          </w:tcPr>
          <w:p w:rsidR="00CF690B" w:rsidRPr="00D03BB8" w:rsidRDefault="00CF690B" w:rsidP="00255D34">
            <w:pPr>
              <w:spacing w:line="480" w:lineRule="auto"/>
              <w:rPr>
                <w:rFonts w:ascii="Times New Roman" w:hAnsi="Times New Roman" w:cs="Times New Roman"/>
                <w:sz w:val="24"/>
                <w:szCs w:val="24"/>
              </w:rPr>
            </w:pPr>
          </w:p>
        </w:tc>
        <w:tc>
          <w:tcPr>
            <w:tcW w:w="104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1</w:t>
            </w:r>
          </w:p>
        </w:tc>
        <w:tc>
          <w:tcPr>
            <w:tcW w:w="1080"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2</w:t>
            </w:r>
          </w:p>
        </w:tc>
        <w:tc>
          <w:tcPr>
            <w:tcW w:w="1134"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3</w:t>
            </w:r>
          </w:p>
        </w:tc>
        <w:tc>
          <w:tcPr>
            <w:tcW w:w="127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&gt; 4</w:t>
            </w:r>
          </w:p>
        </w:tc>
      </w:tr>
      <w:tr w:rsidR="00CF690B" w:rsidRPr="00D03BB8" w:rsidTr="00255D34">
        <w:tc>
          <w:tcPr>
            <w:tcW w:w="2802"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ES = very large, EF =1</w:t>
            </w:r>
          </w:p>
        </w:tc>
        <w:tc>
          <w:tcPr>
            <w:tcW w:w="104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c>
          <w:tcPr>
            <w:tcW w:w="1080"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c>
          <w:tcPr>
            <w:tcW w:w="1134"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c>
          <w:tcPr>
            <w:tcW w:w="127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r>
      <w:tr w:rsidR="00CF690B" w:rsidRPr="00D03BB8" w:rsidTr="00255D34">
        <w:tc>
          <w:tcPr>
            <w:tcW w:w="2802"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ES = very large, EF =5</w:t>
            </w:r>
          </w:p>
        </w:tc>
        <w:tc>
          <w:tcPr>
            <w:tcW w:w="104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c>
          <w:tcPr>
            <w:tcW w:w="1080"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0.519</w:t>
            </w:r>
          </w:p>
        </w:tc>
        <w:tc>
          <w:tcPr>
            <w:tcW w:w="1134"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c>
          <w:tcPr>
            <w:tcW w:w="127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r>
      <w:tr w:rsidR="00CF690B" w:rsidRPr="00D03BB8" w:rsidTr="00255D34">
        <w:tc>
          <w:tcPr>
            <w:tcW w:w="2802"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 xml:space="preserve">ES = very large, EF =9 </w:t>
            </w:r>
          </w:p>
        </w:tc>
        <w:tc>
          <w:tcPr>
            <w:tcW w:w="104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0.934</w:t>
            </w:r>
          </w:p>
        </w:tc>
        <w:tc>
          <w:tcPr>
            <w:tcW w:w="1080"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0.715</w:t>
            </w:r>
          </w:p>
        </w:tc>
        <w:tc>
          <w:tcPr>
            <w:tcW w:w="1134"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0.598</w:t>
            </w:r>
          </w:p>
        </w:tc>
        <w:tc>
          <w:tcPr>
            <w:tcW w:w="1276" w:type="dxa"/>
          </w:tcPr>
          <w:p w:rsidR="00CF690B" w:rsidRPr="00D03BB8" w:rsidRDefault="00CF690B" w:rsidP="00255D34">
            <w:pPr>
              <w:spacing w:line="480" w:lineRule="auto"/>
              <w:rPr>
                <w:rFonts w:ascii="Times New Roman" w:hAnsi="Times New Roman" w:cs="Times New Roman"/>
                <w:sz w:val="24"/>
                <w:szCs w:val="24"/>
              </w:rPr>
            </w:pPr>
            <w:r w:rsidRPr="00D03BB8">
              <w:rPr>
                <w:rFonts w:ascii="Times New Roman" w:hAnsi="Times New Roman" w:cs="Times New Roman"/>
                <w:sz w:val="24"/>
                <w:szCs w:val="24"/>
              </w:rPr>
              <w:t>0.500</w:t>
            </w:r>
          </w:p>
        </w:tc>
      </w:tr>
    </w:tbl>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Note. ES = Effect Size; EF = Effective Features.</w:t>
      </w:r>
    </w:p>
    <w:p w:rsidR="00CF690B" w:rsidRPr="00D03BB8" w:rsidRDefault="00CF690B" w:rsidP="00CF690B">
      <w:pPr>
        <w:spacing w:line="480" w:lineRule="auto"/>
        <w:rPr>
          <w:rFonts w:ascii="Times New Roman" w:hAnsi="Times New Roman" w:cs="Times New Roman"/>
          <w:sz w:val="24"/>
          <w:szCs w:val="24"/>
        </w:rPr>
      </w:pPr>
    </w:p>
    <w:p w:rsidR="00CF690B" w:rsidRPr="00D03BB8" w:rsidRDefault="00CF690B" w:rsidP="00CF690B">
      <w:pPr>
        <w:spacing w:line="480" w:lineRule="auto"/>
        <w:rPr>
          <w:rFonts w:ascii="Times New Roman" w:hAnsi="Times New Roman" w:cs="Times New Roman"/>
          <w:sz w:val="24"/>
          <w:szCs w:val="24"/>
        </w:rPr>
      </w:pPr>
    </w:p>
    <w:p w:rsidR="00CF690B" w:rsidRPr="00D03BB8" w:rsidRDefault="00CF690B" w:rsidP="00CF690B">
      <w:pPr>
        <w:spacing w:line="480" w:lineRule="auto"/>
        <w:rPr>
          <w:rFonts w:ascii="Times New Roman" w:hAnsi="Times New Roman" w:cs="Times New Roman"/>
          <w:b/>
          <w:sz w:val="24"/>
          <w:szCs w:val="24"/>
        </w:rPr>
      </w:pPr>
      <w:r w:rsidRPr="00D03BB8">
        <w:rPr>
          <w:rFonts w:ascii="Times New Roman" w:hAnsi="Times New Roman" w:cs="Times New Roman"/>
          <w:b/>
          <w:sz w:val="24"/>
          <w:szCs w:val="24"/>
        </w:rPr>
        <w:t>Study 2b</w:t>
      </w: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Table S3</w:t>
      </w:r>
    </w:p>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Specificity (and Sensitivity) Predictin</w:t>
      </w:r>
      <w:bookmarkStart w:id="0" w:name="_GoBack"/>
      <w:bookmarkEnd w:id="0"/>
      <w:r w:rsidRPr="00D03BB8">
        <w:rPr>
          <w:rFonts w:ascii="Times New Roman" w:hAnsi="Times New Roman" w:cs="Times New Roman"/>
          <w:sz w:val="24"/>
          <w:szCs w:val="24"/>
        </w:rPr>
        <w:t>g Participants’ Group Membership</w:t>
      </w:r>
    </w:p>
    <w:tbl>
      <w:tblPr>
        <w:tblStyle w:val="TableGrid"/>
        <w:tblW w:w="0" w:type="auto"/>
        <w:tblLook w:val="04A0" w:firstRow="1" w:lastRow="0" w:firstColumn="1" w:lastColumn="0" w:noHBand="0" w:noVBand="1"/>
      </w:tblPr>
      <w:tblGrid>
        <w:gridCol w:w="2753"/>
        <w:gridCol w:w="1134"/>
        <w:gridCol w:w="1134"/>
        <w:gridCol w:w="1134"/>
        <w:gridCol w:w="1134"/>
        <w:gridCol w:w="1134"/>
        <w:gridCol w:w="1134"/>
      </w:tblGrid>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Study / ES conditions</w:t>
            </w:r>
          </w:p>
        </w:tc>
        <w:tc>
          <w:tcPr>
            <w:tcW w:w="3402" w:type="dxa"/>
            <w:gridSpan w:val="3"/>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With 5 variables</w:t>
            </w:r>
          </w:p>
        </w:tc>
        <w:tc>
          <w:tcPr>
            <w:tcW w:w="3402" w:type="dxa"/>
            <w:gridSpan w:val="3"/>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With 10 variables</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5</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9</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5</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EF = 9</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 xml:space="preserve">  Moderate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.46 (.43)</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.47 (.46)</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(.49)</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(.44)</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(.44)</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.50 (.44)</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 xml:space="preserve">  Large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(.44)</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(.51)</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.60 (.67)</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.51 (.46)</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.48 (.45)</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.52 (.52)</w:t>
            </w:r>
          </w:p>
        </w:tc>
      </w:tr>
      <w:tr w:rsidR="00CF690B" w:rsidRPr="00D03BB8" w:rsidTr="00255D34">
        <w:tc>
          <w:tcPr>
            <w:tcW w:w="2753" w:type="dxa"/>
          </w:tcPr>
          <w:p w:rsidR="00CF690B" w:rsidRPr="00D03BB8" w:rsidRDefault="00CF690B" w:rsidP="00255D34">
            <w:pPr>
              <w:spacing w:line="480" w:lineRule="auto"/>
              <w:contextualSpacing/>
              <w:rPr>
                <w:rFonts w:ascii="Times New Roman" w:hAnsi="Times New Roman" w:cs="Times New Roman"/>
                <w:sz w:val="24"/>
                <w:szCs w:val="24"/>
              </w:rPr>
            </w:pPr>
            <w:r w:rsidRPr="00D03BB8">
              <w:rPr>
                <w:rFonts w:ascii="Times New Roman" w:hAnsi="Times New Roman" w:cs="Times New Roman"/>
                <w:sz w:val="24"/>
                <w:szCs w:val="24"/>
              </w:rPr>
              <w:t xml:space="preserve">  Very large ES</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.50 (.50)</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.80 (.88)</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.97 (.93)</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.49 (.46)</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.59 (.66)</w:t>
            </w:r>
          </w:p>
        </w:tc>
        <w:tc>
          <w:tcPr>
            <w:tcW w:w="1134" w:type="dxa"/>
            <w:vAlign w:val="center"/>
          </w:tcPr>
          <w:p w:rsidR="00CF690B" w:rsidRPr="00D03BB8" w:rsidRDefault="00CF690B" w:rsidP="00255D34">
            <w:pPr>
              <w:spacing w:line="480" w:lineRule="auto"/>
              <w:contextualSpacing/>
              <w:jc w:val="center"/>
              <w:rPr>
                <w:rFonts w:ascii="Times New Roman" w:hAnsi="Times New Roman" w:cs="Times New Roman"/>
                <w:sz w:val="24"/>
                <w:szCs w:val="24"/>
              </w:rPr>
            </w:pPr>
            <w:r w:rsidRPr="00D03BB8">
              <w:rPr>
                <w:rFonts w:ascii="Times New Roman" w:hAnsi="Times New Roman" w:cs="Times New Roman"/>
                <w:sz w:val="24"/>
                <w:szCs w:val="24"/>
              </w:rPr>
              <w:t>.77 (.88)</w:t>
            </w:r>
          </w:p>
        </w:tc>
      </w:tr>
    </w:tbl>
    <w:p w:rsidR="00CF690B" w:rsidRPr="00D03BB8" w:rsidRDefault="00CF690B" w:rsidP="00CF690B">
      <w:pPr>
        <w:spacing w:line="480" w:lineRule="auto"/>
        <w:rPr>
          <w:rFonts w:ascii="Times New Roman" w:hAnsi="Times New Roman" w:cs="Times New Roman"/>
          <w:sz w:val="24"/>
          <w:szCs w:val="24"/>
        </w:rPr>
      </w:pPr>
      <w:r w:rsidRPr="00D03BB8">
        <w:rPr>
          <w:rFonts w:ascii="Times New Roman" w:hAnsi="Times New Roman" w:cs="Times New Roman"/>
          <w:sz w:val="24"/>
          <w:szCs w:val="24"/>
        </w:rPr>
        <w:t>Note. EF = Effective Features; ES = Effect size.</w:t>
      </w:r>
    </w:p>
    <w:p w:rsidR="00CF690B" w:rsidRPr="00D03BB8" w:rsidRDefault="00CF690B" w:rsidP="00CF690B">
      <w:pPr>
        <w:spacing w:line="480" w:lineRule="auto"/>
        <w:rPr>
          <w:b/>
          <w:sz w:val="24"/>
          <w:szCs w:val="24"/>
        </w:rPr>
      </w:pPr>
    </w:p>
    <w:p w:rsidR="00DD3C57" w:rsidRDefault="001F0C75"/>
    <w:sectPr w:rsidR="00DD3C57" w:rsidSect="00B62692">
      <w:headerReference w:type="default" r:id="rId5"/>
      <w:headerReference w:type="first" r:id="rId6"/>
      <w:pgSz w:w="12240" w:h="15840"/>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12" w:rsidRPr="008A0679" w:rsidRDefault="001F0C75" w:rsidP="00F46E96">
    <w:pPr>
      <w:pStyle w:val="Header"/>
      <w:rPr>
        <w:rFonts w:ascii="Times New Roman" w:hAnsi="Times New Roman" w:cs="Times New Roman"/>
        <w:sz w:val="24"/>
        <w:szCs w:val="24"/>
      </w:rPr>
    </w:pPr>
    <w:r w:rsidRPr="008A0679">
      <w:rPr>
        <w:rFonts w:ascii="Times New Roman" w:hAnsi="Times New Roman" w:cs="Times New Roman"/>
        <w:sz w:val="24"/>
        <w:szCs w:val="24"/>
      </w:rPr>
      <w:t>VAR CLUSTERING</w:t>
    </w:r>
    <w:r w:rsidRPr="008A0679">
      <w:rPr>
        <w:rFonts w:ascii="Times New Roman" w:hAnsi="Times New Roman" w:cs="Times New Roman"/>
        <w:sz w:val="24"/>
        <w:szCs w:val="24"/>
      </w:rPr>
      <w:tab/>
    </w:r>
    <w:r w:rsidRPr="008A0679">
      <w:rPr>
        <w:rFonts w:ascii="Times New Roman" w:hAnsi="Times New Roman" w:cs="Times New Roman"/>
        <w:sz w:val="24"/>
        <w:szCs w:val="24"/>
      </w:rPr>
      <w:tab/>
    </w:r>
    <w:r w:rsidRPr="008A0679">
      <w:rPr>
        <w:rFonts w:ascii="Times New Roman" w:hAnsi="Times New Roman" w:cs="Times New Roman"/>
        <w:sz w:val="24"/>
        <w:szCs w:val="24"/>
      </w:rPr>
      <w:fldChar w:fldCharType="begin"/>
    </w:r>
    <w:r w:rsidRPr="008A0679">
      <w:rPr>
        <w:rFonts w:ascii="Times New Roman" w:hAnsi="Times New Roman" w:cs="Times New Roman"/>
        <w:sz w:val="24"/>
        <w:szCs w:val="24"/>
      </w:rPr>
      <w:instrText xml:space="preserve"> PAGE   \* MERGEFORMAT </w:instrText>
    </w:r>
    <w:r w:rsidRPr="008A0679">
      <w:rPr>
        <w:rFonts w:ascii="Times New Roman" w:hAnsi="Times New Roman" w:cs="Times New Roman"/>
        <w:sz w:val="24"/>
        <w:szCs w:val="24"/>
      </w:rPr>
      <w:fldChar w:fldCharType="separate"/>
    </w:r>
    <w:r>
      <w:rPr>
        <w:rFonts w:ascii="Times New Roman" w:hAnsi="Times New Roman" w:cs="Times New Roman"/>
        <w:noProof/>
        <w:sz w:val="24"/>
        <w:szCs w:val="24"/>
      </w:rPr>
      <w:t>2</w:t>
    </w:r>
    <w:r w:rsidRPr="008A0679">
      <w:rPr>
        <w:rFonts w:ascii="Times New Roman" w:hAnsi="Times New Roman" w:cs="Times New Roman"/>
        <w:sz w:val="24"/>
        <w:szCs w:val="24"/>
      </w:rPr>
      <w:fldChar w:fldCharType="end"/>
    </w:r>
  </w:p>
  <w:p w:rsidR="00D80112" w:rsidRPr="008A0679" w:rsidRDefault="001F0C7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12" w:rsidRPr="008A0679" w:rsidRDefault="001F0C75" w:rsidP="00E6391D">
    <w:pPr>
      <w:pStyle w:val="Header"/>
      <w:rPr>
        <w:rFonts w:ascii="Times New Roman" w:hAnsi="Times New Roman" w:cs="Times New Roman"/>
        <w:sz w:val="24"/>
        <w:szCs w:val="24"/>
      </w:rPr>
    </w:pPr>
    <w:r w:rsidRPr="008A0679">
      <w:rPr>
        <w:rFonts w:ascii="Times New Roman" w:hAnsi="Times New Roman" w:cs="Times New Roman"/>
        <w:sz w:val="24"/>
        <w:szCs w:val="24"/>
      </w:rPr>
      <w:t xml:space="preserve">Running Head: VAR </w:t>
    </w:r>
    <w:r w:rsidRPr="008A0679">
      <w:rPr>
        <w:rFonts w:ascii="Times New Roman" w:hAnsi="Times New Roman" w:cs="Times New Roman"/>
        <w:sz w:val="24"/>
        <w:szCs w:val="24"/>
      </w:rPr>
      <w:t>CLUSTERING</w:t>
    </w:r>
    <w:r w:rsidRPr="008A0679">
      <w:rPr>
        <w:rFonts w:ascii="Times New Roman" w:hAnsi="Times New Roman" w:cs="Times New Roman"/>
        <w:sz w:val="24"/>
        <w:szCs w:val="24"/>
      </w:rPr>
      <w:tab/>
    </w:r>
    <w:r w:rsidRPr="008A0679">
      <w:rPr>
        <w:rFonts w:ascii="Times New Roman" w:hAnsi="Times New Roman" w:cs="Times New Roman"/>
        <w:sz w:val="24"/>
        <w:szCs w:val="24"/>
      </w:rPr>
      <w:tab/>
    </w:r>
    <w:r w:rsidRPr="008A0679">
      <w:rPr>
        <w:rFonts w:ascii="Times New Roman" w:hAnsi="Times New Roman" w:cs="Times New Roman"/>
        <w:sz w:val="24"/>
        <w:szCs w:val="24"/>
      </w:rPr>
      <w:fldChar w:fldCharType="begin"/>
    </w:r>
    <w:r w:rsidRPr="008A0679">
      <w:rPr>
        <w:rFonts w:ascii="Times New Roman" w:hAnsi="Times New Roman" w:cs="Times New Roman"/>
        <w:sz w:val="24"/>
        <w:szCs w:val="24"/>
      </w:rPr>
      <w:instrText xml:space="preserve"> PAGE   \* MERGEFORMAT </w:instrText>
    </w:r>
    <w:r w:rsidRPr="008A0679">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0679">
      <w:rPr>
        <w:rFonts w:ascii="Times New Roman" w:hAnsi="Times New Roman" w:cs="Times New Roman"/>
        <w:sz w:val="24"/>
        <w:szCs w:val="24"/>
      </w:rPr>
      <w:fldChar w:fldCharType="end"/>
    </w:r>
  </w:p>
  <w:p w:rsidR="00D80112" w:rsidRPr="008A0679" w:rsidRDefault="001F0C7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0B"/>
    <w:rsid w:val="001F0C75"/>
    <w:rsid w:val="008D21DB"/>
    <w:rsid w:val="00937A9F"/>
    <w:rsid w:val="009819F0"/>
    <w:rsid w:val="00BC08C6"/>
    <w:rsid w:val="00C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690B"/>
    <w:rPr>
      <w:rFonts w:eastAsiaTheme="minorEastAsia"/>
    </w:rPr>
  </w:style>
  <w:style w:type="table" w:styleId="TableGrid">
    <w:name w:val="Table Grid"/>
    <w:basedOn w:val="TableNormal"/>
    <w:uiPriority w:val="59"/>
    <w:rsid w:val="00CF69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690B"/>
    <w:rPr>
      <w:rFonts w:eastAsiaTheme="minorEastAsia"/>
    </w:rPr>
  </w:style>
  <w:style w:type="table" w:styleId="TableGrid">
    <w:name w:val="Table Grid"/>
    <w:basedOn w:val="TableNormal"/>
    <w:uiPriority w:val="59"/>
    <w:rsid w:val="00CF69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Takano</dc:creator>
  <cp:lastModifiedBy>Keisuke Takano</cp:lastModifiedBy>
  <cp:revision>2</cp:revision>
  <dcterms:created xsi:type="dcterms:W3CDTF">2019-12-27T12:53:00Z</dcterms:created>
  <dcterms:modified xsi:type="dcterms:W3CDTF">2019-12-27T12:57:00Z</dcterms:modified>
</cp:coreProperties>
</file>