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62" w:rsidRPr="00B66A32" w:rsidRDefault="00E87562" w:rsidP="00E87562">
      <w:pPr>
        <w:jc w:val="center"/>
        <w:rPr>
          <w:rFonts w:ascii="Times New Roman" w:eastAsia="Calibri" w:hAnsi="Times New Roman" w:cs="Times New Roman"/>
          <w:b/>
          <w:lang w:val="en-US"/>
        </w:rPr>
      </w:pPr>
      <w:r w:rsidRPr="00B66A32">
        <w:rPr>
          <w:rFonts w:ascii="Times New Roman" w:eastAsia="Calibri" w:hAnsi="Times New Roman" w:cs="Times New Roman"/>
          <w:b/>
          <w:lang w:val="en-US"/>
        </w:rPr>
        <w:t>Online Appendix</w:t>
      </w:r>
    </w:p>
    <w:p w:rsidR="00E87562" w:rsidRPr="00B66A32" w:rsidRDefault="00E87562" w:rsidP="00E87562">
      <w:pPr>
        <w:rPr>
          <w:rFonts w:ascii="Times New Roman" w:eastAsia="Calibri" w:hAnsi="Times New Roman" w:cs="Times New Roman"/>
          <w:b/>
          <w:sz w:val="20"/>
          <w:szCs w:val="20"/>
          <w:lang w:val="en-US"/>
        </w:rPr>
      </w:pPr>
    </w:p>
    <w:p w:rsidR="00123124" w:rsidRPr="00080B39" w:rsidRDefault="00123124" w:rsidP="00E87562">
      <w:pPr>
        <w:rPr>
          <w:rFonts w:ascii="Times New Roman" w:eastAsia="Calibri" w:hAnsi="Times New Roman" w:cs="Times New Roman"/>
          <w:b/>
          <w:lang w:val="en-US"/>
        </w:rPr>
      </w:pPr>
      <w:r w:rsidRPr="00080B39">
        <w:rPr>
          <w:rFonts w:ascii="Times New Roman" w:eastAsia="Calibri" w:hAnsi="Times New Roman" w:cs="Times New Roman"/>
          <w:b/>
          <w:lang w:val="en-US"/>
        </w:rPr>
        <w:t>Overview A.1</w:t>
      </w:r>
      <w:r w:rsidR="003D748B">
        <w:rPr>
          <w:rFonts w:ascii="Times New Roman" w:eastAsia="Calibri" w:hAnsi="Times New Roman" w:cs="Times New Roman"/>
          <w:b/>
          <w:lang w:val="en-US"/>
        </w:rPr>
        <w:t>: Sampling of issues</w:t>
      </w:r>
      <w:r w:rsidRPr="00080B39">
        <w:rPr>
          <w:rFonts w:ascii="Times New Roman" w:eastAsia="Calibri" w:hAnsi="Times New Roman" w:cs="Times New Roman"/>
          <w:b/>
          <w:lang w:val="en-US"/>
        </w:rPr>
        <w:t xml:space="preserve"> and data collection in the </w:t>
      </w:r>
      <w:proofErr w:type="spellStart"/>
      <w:r w:rsidR="00AD36B5">
        <w:rPr>
          <w:rFonts w:ascii="Times New Roman" w:eastAsia="Calibri" w:hAnsi="Times New Roman" w:cs="Times New Roman"/>
          <w:b/>
          <w:lang w:val="en-US"/>
        </w:rPr>
        <w:t>Govlis</w:t>
      </w:r>
      <w:proofErr w:type="spellEnd"/>
      <w:r w:rsidR="00AD36B5">
        <w:rPr>
          <w:rFonts w:ascii="Times New Roman" w:eastAsia="Calibri" w:hAnsi="Times New Roman" w:cs="Times New Roman"/>
          <w:b/>
          <w:lang w:val="en-US"/>
        </w:rPr>
        <w:t xml:space="preserve"> </w:t>
      </w:r>
      <w:r w:rsidRPr="00080B39">
        <w:rPr>
          <w:rFonts w:ascii="Times New Roman" w:eastAsia="Calibri" w:hAnsi="Times New Roman" w:cs="Times New Roman"/>
          <w:b/>
          <w:lang w:val="en-US"/>
        </w:rPr>
        <w:t>project</w:t>
      </w:r>
      <w:r w:rsidR="00AD36B5">
        <w:rPr>
          <w:rFonts w:ascii="Times New Roman" w:eastAsia="Calibri" w:hAnsi="Times New Roman" w:cs="Times New Roman"/>
          <w:b/>
          <w:lang w:val="en-US"/>
        </w:rPr>
        <w:t xml:space="preserve"> (www.govlis.eu)</w:t>
      </w:r>
    </w:p>
    <w:p w:rsidR="00123124" w:rsidRDefault="00123124" w:rsidP="00E87562">
      <w:pPr>
        <w:rPr>
          <w:rFonts w:ascii="Times New Roman" w:eastAsia="Calibri" w:hAnsi="Times New Roman" w:cs="Times New Roman"/>
          <w:b/>
          <w:sz w:val="20"/>
          <w:szCs w:val="20"/>
          <w:lang w:val="en-US"/>
        </w:rPr>
      </w:pPr>
    </w:p>
    <w:p w:rsidR="00123124" w:rsidRPr="00AD36B5" w:rsidRDefault="00123124" w:rsidP="00080B39">
      <w:pPr>
        <w:spacing w:line="360" w:lineRule="auto"/>
        <w:jc w:val="both"/>
        <w:rPr>
          <w:rFonts w:ascii="Times New Roman" w:eastAsia="Calibri" w:hAnsi="Times New Roman" w:cs="Times New Roman"/>
          <w:bCs/>
          <w:lang w:val="en-US"/>
        </w:rPr>
      </w:pPr>
      <w:r w:rsidRPr="00AD36B5">
        <w:rPr>
          <w:rFonts w:ascii="Times New Roman" w:hAnsi="Times New Roman" w:cs="Times New Roman"/>
          <w:bCs/>
          <w:lang w:val="en-US"/>
        </w:rPr>
        <w:t>The 50 issues (10 issues per country) were sampled from public opinion polls on specific proposals for policy change. The sample of issues was stratified to vary issue characteristics, such as media salience, policy type and public support. Table A.1.</w:t>
      </w:r>
      <w:r w:rsidR="002E257E" w:rsidRPr="00AD36B5">
        <w:rPr>
          <w:rFonts w:ascii="Times New Roman" w:hAnsi="Times New Roman" w:cs="Times New Roman"/>
          <w:bCs/>
          <w:lang w:val="en-US"/>
        </w:rPr>
        <w:t xml:space="preserve"> </w:t>
      </w:r>
      <w:r w:rsidRPr="00AD36B5">
        <w:rPr>
          <w:rFonts w:ascii="Times New Roman" w:hAnsi="Times New Roman" w:cs="Times New Roman"/>
          <w:bCs/>
          <w:lang w:val="en-US"/>
        </w:rPr>
        <w:t xml:space="preserve">lists the issue sample. Data on active advocates on these issues was gathered for a period of up to four years in three main sources: 1) newspapers coverage, 2) desk research on parliamentary hearings and legislative consultations, and 3) interviews with policymakers (access obtained for 82% of the issues) </w:t>
      </w:r>
      <w:r w:rsidR="00F41653">
        <w:rPr>
          <w:rFonts w:ascii="Times New Roman" w:hAnsi="Times New Roman" w:cs="Times New Roman"/>
          <w:bCs/>
          <w:lang w:val="en-US"/>
        </w:rPr>
        <w:fldChar w:fldCharType="begin">
          <w:fldData xml:space="preserve">PEVuZE5vdGU+PENpdGU+PEF1dGhvcj5GbMO2dGhlPC9BdXRob3I+PFllYXI+MjAxOTwvWWVhcj48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</w:fldData>
        </w:fldChar>
      </w:r>
      <w:r w:rsidR="00AD36B5">
        <w:rPr>
          <w:rFonts w:ascii="Times New Roman" w:hAnsi="Times New Roman" w:cs="Times New Roman"/>
          <w:bCs/>
          <w:lang w:val="en-US"/>
        </w:rPr>
        <w:instrText xml:space="preserve"> ADDIN EN.CITE </w:instrText>
      </w:r>
      <w:r w:rsidR="00F41653">
        <w:rPr>
          <w:rFonts w:ascii="Times New Roman" w:hAnsi="Times New Roman" w:cs="Times New Roman"/>
          <w:bCs/>
          <w:lang w:val="en-US"/>
        </w:rPr>
        <w:fldChar w:fldCharType="begin">
          <w:fldData xml:space="preserve">PEVuZE5vdGU+PENpdGU+PEF1dGhvcj5GbMO2dGhlPC9BdXRob3I+PFllYXI+MjAxOTwvWWVhcj48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</w:fldData>
        </w:fldChar>
      </w:r>
      <w:r w:rsidR="00AD36B5">
        <w:rPr>
          <w:rFonts w:ascii="Times New Roman" w:hAnsi="Times New Roman" w:cs="Times New Roman"/>
          <w:bCs/>
          <w:lang w:val="en-US"/>
        </w:rPr>
        <w:instrText xml:space="preserve"> ADDIN EN.CITE.DATA </w:instrText>
      </w:r>
      <w:r w:rsidR="00F41653">
        <w:rPr>
          <w:rFonts w:ascii="Times New Roman" w:hAnsi="Times New Roman" w:cs="Times New Roman"/>
          <w:bCs/>
          <w:lang w:val="en-US"/>
        </w:rPr>
      </w:r>
      <w:r w:rsidR="00F41653">
        <w:rPr>
          <w:rFonts w:ascii="Times New Roman" w:hAnsi="Times New Roman" w:cs="Times New Roman"/>
          <w:bCs/>
          <w:lang w:val="en-US"/>
        </w:rPr>
        <w:fldChar w:fldCharType="end"/>
      </w:r>
      <w:r w:rsidR="00F41653">
        <w:rPr>
          <w:rFonts w:ascii="Times New Roman" w:hAnsi="Times New Roman" w:cs="Times New Roman"/>
          <w:bCs/>
          <w:lang w:val="en-US"/>
        </w:rPr>
      </w:r>
      <w:r w:rsidR="00F41653">
        <w:rPr>
          <w:rFonts w:ascii="Times New Roman" w:hAnsi="Times New Roman" w:cs="Times New Roman"/>
          <w:bCs/>
          <w:lang w:val="en-US"/>
        </w:rPr>
        <w:fldChar w:fldCharType="separate"/>
      </w:r>
      <w:r w:rsidR="00AD36B5">
        <w:rPr>
          <w:rFonts w:ascii="Times New Roman" w:hAnsi="Times New Roman" w:cs="Times New Roman"/>
          <w:bCs/>
          <w:noProof/>
          <w:lang w:val="en-US"/>
        </w:rPr>
        <w:t>(for more details, see Flöthe and Rasmussen, 2019; Rasmussen et al., 2018)</w:t>
      </w:r>
      <w:r w:rsidR="00F41653">
        <w:rPr>
          <w:rFonts w:ascii="Times New Roman" w:hAnsi="Times New Roman" w:cs="Times New Roman"/>
          <w:bCs/>
          <w:lang w:val="en-US"/>
        </w:rPr>
        <w:fldChar w:fldCharType="end"/>
      </w:r>
      <w:r w:rsidRPr="00AD36B5">
        <w:rPr>
          <w:rFonts w:ascii="Times New Roman" w:hAnsi="Times New Roman" w:cs="Times New Roman"/>
          <w:bCs/>
          <w:lang w:val="en-US"/>
        </w:rPr>
        <w:t>.</w:t>
      </w:r>
    </w:p>
    <w:p w:rsidR="00C34946" w:rsidRPr="00AD36B5" w:rsidRDefault="00C34946" w:rsidP="00080B39">
      <w:pPr>
        <w:spacing w:line="360" w:lineRule="auto"/>
        <w:jc w:val="both"/>
        <w:rPr>
          <w:rFonts w:ascii="Times New Roman" w:hAnsi="Times New Roman" w:cs="Times New Roman"/>
          <w:bCs/>
          <w:lang w:val="en-US"/>
        </w:rPr>
      </w:pPr>
    </w:p>
    <w:p w:rsidR="00123124" w:rsidRPr="00AD36B5" w:rsidRDefault="00C34946" w:rsidP="00080B39">
      <w:pPr>
        <w:spacing w:line="360" w:lineRule="auto"/>
        <w:jc w:val="both"/>
        <w:rPr>
          <w:rFonts w:ascii="Times New Roman" w:eastAsia="Calibri" w:hAnsi="Times New Roman" w:cs="Times New Roman"/>
          <w:bCs/>
          <w:lang w:val="en-US"/>
        </w:rPr>
      </w:pPr>
      <w:r w:rsidRPr="00AD36B5">
        <w:rPr>
          <w:rFonts w:ascii="Times New Roman" w:hAnsi="Times New Roman" w:cs="Times New Roman"/>
          <w:bCs/>
          <w:lang w:val="en-US"/>
        </w:rPr>
        <w:t>This means that staff members included in the overviews of gender biases in the article were typically mentioned in the news, in interviews with policymakers, or named in parliamentary hearings or consultations. Where these data collection steps did not identify an individual advocate, student assistants searched the web to find either the person responsible for the issue or the organization’s director. In total, we identified 1080 individual contacts (based on roughly 1550 interest groups, experts and businesses coded as active on our policy issues).</w:t>
      </w:r>
    </w:p>
    <w:p w:rsidR="00123124" w:rsidRPr="00AD36B5" w:rsidRDefault="00123124" w:rsidP="00080B39">
      <w:pPr>
        <w:jc w:val="both"/>
        <w:rPr>
          <w:rFonts w:ascii="Times New Roman" w:hAnsi="Times New Roman" w:cs="Times New Roman"/>
          <w:bCs/>
          <w:lang w:val="en-US"/>
        </w:rPr>
      </w:pPr>
    </w:p>
    <w:p w:rsidR="00825D24" w:rsidRPr="00AD36B5" w:rsidRDefault="002871F2" w:rsidP="00080B39">
      <w:pPr>
        <w:spacing w:line="360" w:lineRule="auto"/>
        <w:jc w:val="both"/>
        <w:rPr>
          <w:rFonts w:ascii="Times New Roman" w:eastAsia="Calibri" w:hAnsi="Times New Roman" w:cs="Times New Roman"/>
          <w:sz w:val="20"/>
          <w:szCs w:val="20"/>
          <w:lang w:val="en-US"/>
        </w:rPr>
      </w:pPr>
      <w:r w:rsidRPr="00AD36B5">
        <w:rPr>
          <w:rFonts w:ascii="Times New Roman" w:hAnsi="Times New Roman" w:cs="Times New Roman"/>
          <w:bCs/>
          <w:lang w:val="en-US"/>
        </w:rPr>
        <w:t>Note that the types of advocates we distinguished were: 1) hobby and identity organizations, 2) trade unions and occupational groups, 3) public interest groups, 4) business associations, 5) expert organizations and institutional associations, 6) individual experts, and 7) firms</w:t>
      </w:r>
      <w:r w:rsidRPr="00AD36B5">
        <w:rPr>
          <w:rFonts w:ascii="Times New Roman" w:eastAsia="Calibri" w:hAnsi="Times New Roman" w:cs="Times New Roman"/>
          <w:bCs/>
          <w:sz w:val="20"/>
          <w:szCs w:val="20"/>
          <w:lang w:val="en-US"/>
        </w:rPr>
        <w:t>.</w:t>
      </w:r>
      <w:r w:rsidR="00825D24" w:rsidRPr="00AD36B5">
        <w:rPr>
          <w:rFonts w:ascii="Times New Roman" w:eastAsia="Calibri" w:hAnsi="Times New Roman" w:cs="Times New Roman"/>
          <w:sz w:val="20"/>
          <w:szCs w:val="20"/>
          <w:lang w:val="en-US"/>
        </w:rPr>
        <w:br w:type="page"/>
      </w:r>
    </w:p>
    <w:p w:rsidR="00E87562" w:rsidRPr="00B66A32" w:rsidRDefault="00E87562" w:rsidP="00E87562">
      <w:pPr>
        <w:rPr>
          <w:rFonts w:ascii="Times New Roman" w:eastAsia="Calibri" w:hAnsi="Times New Roman" w:cs="Times New Roman"/>
          <w:sz w:val="20"/>
          <w:szCs w:val="20"/>
          <w:lang w:val="en-US"/>
        </w:rPr>
      </w:pPr>
      <w:r w:rsidRPr="00B66A32">
        <w:rPr>
          <w:rFonts w:ascii="Times New Roman" w:eastAsia="Calibri" w:hAnsi="Times New Roman" w:cs="Times New Roman"/>
          <w:b/>
          <w:sz w:val="20"/>
          <w:szCs w:val="20"/>
          <w:lang w:val="en-US"/>
        </w:rPr>
        <w:lastRenderedPageBreak/>
        <w:t>Table A.1: Sample of 50 issues</w:t>
      </w:r>
    </w:p>
    <w:p w:rsidR="00E87562" w:rsidRPr="00B66A32" w:rsidRDefault="00E87562" w:rsidP="00E87562">
      <w:pPr>
        <w:rPr>
          <w:rFonts w:ascii="Times New Roman" w:eastAsia="Calibri" w:hAnsi="Times New Roman" w:cs="Times New Roman"/>
          <w:sz w:val="20"/>
          <w:szCs w:val="20"/>
          <w:lang w:val="en-US"/>
        </w:rPr>
      </w:pPr>
    </w:p>
    <w:tbl>
      <w:tblPr>
        <w:tblStyle w:val="Tabel-Gitter1"/>
        <w:tblW w:w="0" w:type="auto"/>
        <w:tblLayout w:type="fixed"/>
        <w:tblLook w:val="04A0"/>
      </w:tblPr>
      <w:tblGrid>
        <w:gridCol w:w="1101"/>
        <w:gridCol w:w="8646"/>
      </w:tblGrid>
      <w:tr w:rsidR="00E87562" w:rsidRPr="00B66A32" w:rsidTr="00404EF2">
        <w:tc>
          <w:tcPr>
            <w:tcW w:w="1101" w:type="dxa"/>
            <w:vAlign w:val="center"/>
          </w:tcPr>
          <w:p w:rsidR="00E87562" w:rsidRPr="00B66A32" w:rsidRDefault="00E87562" w:rsidP="00404EF2">
            <w:pPr>
              <w:keepNext/>
              <w:keepLines/>
              <w:jc w:val="center"/>
              <w:outlineLvl w:val="3"/>
              <w:rPr>
                <w:rFonts w:ascii="Times New Roman" w:eastAsia="Calibri" w:hAnsi="Times New Roman" w:cs="Times New Roman"/>
                <w:b/>
                <w:sz w:val="19"/>
                <w:szCs w:val="19"/>
              </w:rPr>
            </w:pPr>
            <w:r w:rsidRPr="00B66A32">
              <w:rPr>
                <w:rFonts w:ascii="Times New Roman" w:eastAsia="Calibri" w:hAnsi="Times New Roman" w:cs="Times New Roman"/>
                <w:b/>
                <w:sz w:val="19"/>
                <w:szCs w:val="19"/>
              </w:rPr>
              <w:t>Country</w:t>
            </w:r>
          </w:p>
        </w:tc>
        <w:tc>
          <w:tcPr>
            <w:tcW w:w="8646" w:type="dxa"/>
            <w:vAlign w:val="center"/>
          </w:tcPr>
          <w:p w:rsidR="00E87562" w:rsidRPr="00B66A32" w:rsidRDefault="00E87562" w:rsidP="00404EF2">
            <w:pPr>
              <w:keepNext/>
              <w:keepLines/>
              <w:outlineLvl w:val="3"/>
              <w:rPr>
                <w:rFonts w:ascii="Times New Roman" w:eastAsia="Calibri" w:hAnsi="Times New Roman" w:cs="Times New Roman"/>
                <w:b/>
                <w:sz w:val="19"/>
                <w:szCs w:val="19"/>
              </w:rPr>
            </w:pPr>
            <w:r w:rsidRPr="00B66A32">
              <w:rPr>
                <w:rFonts w:ascii="Times New Roman" w:eastAsia="Calibri" w:hAnsi="Times New Roman" w:cs="Times New Roman"/>
                <w:b/>
                <w:sz w:val="19"/>
                <w:szCs w:val="19"/>
              </w:rPr>
              <w:t>Policy issue</w:t>
            </w:r>
          </w:p>
        </w:tc>
      </w:tr>
      <w:tr w:rsidR="00E87562" w:rsidRPr="00A23619" w:rsidTr="00404EF2">
        <w:tc>
          <w:tcPr>
            <w:tcW w:w="1101" w:type="dxa"/>
            <w:vMerge w:val="restart"/>
            <w:vAlign w:val="center"/>
          </w:tcPr>
          <w:p w:rsidR="00E87562" w:rsidRPr="00B66A32" w:rsidRDefault="00E87562" w:rsidP="00404EF2">
            <w:pPr>
              <w:keepNext/>
              <w:keepLines/>
              <w:jc w:val="center"/>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Denmark</w:t>
            </w:r>
          </w:p>
        </w:tc>
        <w:tc>
          <w:tcPr>
            <w:tcW w:w="8646" w:type="dxa"/>
            <w:vAlign w:val="center"/>
          </w:tcPr>
          <w:p w:rsidR="00E87562" w:rsidRPr="00B66A32" w:rsidRDefault="00E87562" w:rsidP="00404EF2">
            <w:pPr>
              <w:keepNext/>
              <w:keepLines/>
              <w:outlineLvl w:val="3"/>
              <w:rPr>
                <w:rFonts w:ascii="Times New Roman" w:eastAsia="Times New Roman" w:hAnsi="Times New Roman" w:cs="Times New Roman"/>
                <w:sz w:val="19"/>
                <w:szCs w:val="19"/>
              </w:rPr>
            </w:pPr>
            <w:r w:rsidRPr="00B66A32">
              <w:rPr>
                <w:rFonts w:ascii="Times New Roman" w:eastAsia="Times New Roman" w:hAnsi="Times New Roman" w:cs="Times New Roman"/>
                <w:sz w:val="19"/>
                <w:szCs w:val="19"/>
              </w:rPr>
              <w:t xml:space="preserve">Building of a bridge for vehicles and trains across the Kattegat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Reducing mortgage interest deduction from 33% to 25%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Granting asylum to families with children among rejected Iraqi asylum seekers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Reducing the unemployment benefit period by half from four to two years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tabs>
                <w:tab w:val="left" w:pos="3885"/>
              </w:tab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Strengthening the control of Danish agriculture in order to take action against misuse of antibiotics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Controlled delivery of heroin for particularly vulnerable drug addicts at special clinics as a pilot scheme </w:t>
            </w:r>
          </w:p>
        </w:tc>
      </w:tr>
      <w:tr w:rsidR="00E87562" w:rsidRPr="00B66A32"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Introducing differentiated VAT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Making schools’ average test results public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Cutting the allowances paid to young people between 25 and 29 years by half</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Creation of an equal pay commission  </w:t>
            </w:r>
          </w:p>
        </w:tc>
      </w:tr>
      <w:tr w:rsidR="00E87562" w:rsidRPr="00A23619" w:rsidTr="00404EF2">
        <w:tc>
          <w:tcPr>
            <w:tcW w:w="1101" w:type="dxa"/>
            <w:vMerge w:val="restart"/>
            <w:vAlign w:val="center"/>
          </w:tcPr>
          <w:p w:rsidR="00E87562" w:rsidRPr="00B66A32" w:rsidRDefault="00E87562" w:rsidP="00404EF2">
            <w:pPr>
              <w:keepNext/>
              <w:keepLines/>
              <w:jc w:val="center"/>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Germany</w:t>
            </w: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Financial support of </w:t>
            </w:r>
            <w:proofErr w:type="spellStart"/>
            <w:r w:rsidRPr="00B66A32">
              <w:rPr>
                <w:rFonts w:ascii="Times New Roman" w:eastAsia="Calibri" w:hAnsi="Times New Roman" w:cs="Times New Roman"/>
                <w:sz w:val="19"/>
                <w:szCs w:val="19"/>
              </w:rPr>
              <w:t>Arcandor</w:t>
            </w:r>
            <w:proofErr w:type="spellEnd"/>
            <w:r w:rsidRPr="00B66A32">
              <w:rPr>
                <w:rFonts w:ascii="Times New Roman" w:eastAsia="Calibri" w:hAnsi="Times New Roman" w:cs="Times New Roman"/>
                <w:sz w:val="19"/>
                <w:szCs w:val="19"/>
              </w:rPr>
              <w:t xml:space="preserve"> through public money</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Guaranteeing a pension above the poverty line for pensioners who have paid contributions for many years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Supplying citizens with consumption vouchers to boost the economy</w:t>
            </w:r>
          </w:p>
        </w:tc>
      </w:tr>
      <w:tr w:rsidR="00E87562" w:rsidRPr="00B66A32"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Establishing a wealth tax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State control of electricity prices</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Banning of computer games that glorify violence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Cutting the tax exemption for night, Sunday, and holiday supplements</w:t>
            </w:r>
          </w:p>
        </w:tc>
      </w:tr>
      <w:tr w:rsidR="00E87562" w:rsidRPr="00B66A32"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Cutting coal subsidies</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Making it illegal to carry out a paternity test without the consent of the mother</w:t>
            </w:r>
          </w:p>
        </w:tc>
      </w:tr>
      <w:tr w:rsidR="00E87562" w:rsidRPr="00B66A32"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Cutting social benefits </w:t>
            </w:r>
          </w:p>
        </w:tc>
      </w:tr>
      <w:tr w:rsidR="00E87562" w:rsidRPr="00A23619" w:rsidTr="00404EF2">
        <w:tc>
          <w:tcPr>
            <w:tcW w:w="1101" w:type="dxa"/>
            <w:vMerge w:val="restart"/>
            <w:vAlign w:val="center"/>
          </w:tcPr>
          <w:p w:rsidR="00E87562" w:rsidRPr="00B66A32" w:rsidRDefault="00E87562" w:rsidP="00404EF2">
            <w:pPr>
              <w:keepNext/>
              <w:keepLines/>
              <w:jc w:val="center"/>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Nether-lands</w:t>
            </w: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Allowing all illegal immigrants who have lived in the Netherlands for a long time to stay</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Raising the retirement age to 67 </w:t>
            </w:r>
          </w:p>
        </w:tc>
      </w:tr>
      <w:tr w:rsidR="00E87562" w:rsidRPr="00B66A32"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Abolishing the mortgage interest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Spending more money on development aid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Obligating stores to be closed on Sunday</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Ban of smoking in restaurants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Banning embryonic stem cell research </w:t>
            </w:r>
          </w:p>
        </w:tc>
      </w:tr>
      <w:tr w:rsidR="00E87562" w:rsidRPr="00B66A32"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Allowing more asylum seekers </w:t>
            </w:r>
          </w:p>
        </w:tc>
      </w:tr>
      <w:tr w:rsidR="00E87562" w:rsidRPr="00B66A32"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Banning euthanasia </w:t>
            </w:r>
          </w:p>
        </w:tc>
      </w:tr>
      <w:tr w:rsidR="00E87562" w:rsidRPr="00A23619" w:rsidTr="00404EF2">
        <w:tc>
          <w:tcPr>
            <w:tcW w:w="1101" w:type="dxa"/>
            <w:vMerge/>
            <w:vAlign w:val="center"/>
          </w:tcPr>
          <w:p w:rsidR="00E87562" w:rsidRPr="00B66A32" w:rsidRDefault="00E87562" w:rsidP="00404EF2">
            <w:pPr>
              <w:jc w:val="center"/>
              <w:rPr>
                <w:rFonts w:ascii="Times New Roman" w:eastAsia="Calibri" w:hAnsi="Times New Roman" w:cs="Times New Roman"/>
                <w:sz w:val="19"/>
                <w:szCs w:val="19"/>
              </w:rPr>
            </w:pPr>
          </w:p>
        </w:tc>
        <w:tc>
          <w:tcPr>
            <w:tcW w:w="8646" w:type="dxa"/>
            <w:vAlign w:val="center"/>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Building new nuclear power plants </w:t>
            </w:r>
          </w:p>
        </w:tc>
      </w:tr>
      <w:tr w:rsidR="00E87562" w:rsidRPr="00A23619" w:rsidTr="00404EF2">
        <w:tc>
          <w:tcPr>
            <w:tcW w:w="1101" w:type="dxa"/>
            <w:vMerge w:val="restart"/>
          </w:tcPr>
          <w:p w:rsidR="00E87562" w:rsidRPr="00B66A32" w:rsidRDefault="00E87562" w:rsidP="00404EF2">
            <w:pPr>
              <w:keepNext/>
              <w:keepLines/>
              <w:jc w:val="center"/>
              <w:outlineLvl w:val="3"/>
              <w:rPr>
                <w:rFonts w:ascii="Times New Roman" w:eastAsia="Calibri" w:hAnsi="Times New Roman" w:cs="Times New Roman"/>
                <w:sz w:val="19"/>
                <w:szCs w:val="19"/>
              </w:rPr>
            </w:pPr>
          </w:p>
          <w:p w:rsidR="00E87562" w:rsidRPr="00B66A32" w:rsidRDefault="00E87562" w:rsidP="00404EF2">
            <w:pPr>
              <w:keepNext/>
              <w:keepLines/>
              <w:jc w:val="center"/>
              <w:outlineLvl w:val="3"/>
              <w:rPr>
                <w:rFonts w:ascii="Times New Roman" w:eastAsia="Calibri" w:hAnsi="Times New Roman" w:cs="Times New Roman"/>
                <w:sz w:val="19"/>
                <w:szCs w:val="19"/>
              </w:rPr>
            </w:pPr>
          </w:p>
          <w:p w:rsidR="00E87562" w:rsidRPr="00B66A32" w:rsidRDefault="00E87562" w:rsidP="00404EF2">
            <w:pPr>
              <w:keepNext/>
              <w:keepLines/>
              <w:jc w:val="center"/>
              <w:outlineLvl w:val="3"/>
              <w:rPr>
                <w:rFonts w:ascii="Times New Roman" w:eastAsia="Calibri" w:hAnsi="Times New Roman" w:cs="Times New Roman"/>
                <w:sz w:val="19"/>
                <w:szCs w:val="19"/>
              </w:rPr>
            </w:pPr>
          </w:p>
          <w:p w:rsidR="00E87562" w:rsidRPr="00B66A32" w:rsidRDefault="00E87562" w:rsidP="00404EF2">
            <w:pPr>
              <w:keepNext/>
              <w:keepLines/>
              <w:jc w:val="center"/>
              <w:outlineLvl w:val="3"/>
              <w:rPr>
                <w:rFonts w:ascii="Times New Roman" w:eastAsia="Calibri" w:hAnsi="Times New Roman" w:cs="Times New Roman"/>
                <w:sz w:val="19"/>
                <w:szCs w:val="19"/>
              </w:rPr>
            </w:pPr>
          </w:p>
          <w:p w:rsidR="00E87562" w:rsidRPr="00B66A32" w:rsidRDefault="00E87562" w:rsidP="00404EF2">
            <w:pPr>
              <w:keepNext/>
              <w:keepLines/>
              <w:jc w:val="center"/>
              <w:outlineLvl w:val="3"/>
              <w:rPr>
                <w:rFonts w:ascii="Times New Roman" w:eastAsia="Calibri" w:hAnsi="Times New Roman" w:cs="Times New Roman"/>
                <w:sz w:val="19"/>
                <w:szCs w:val="19"/>
              </w:rPr>
            </w:pPr>
          </w:p>
          <w:p w:rsidR="00E87562" w:rsidRPr="00B66A32" w:rsidRDefault="00E87562" w:rsidP="00404EF2">
            <w:pPr>
              <w:keepNext/>
              <w:keepLines/>
              <w:jc w:val="center"/>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Sweden</w:t>
            </w:r>
          </w:p>
        </w:tc>
        <w:tc>
          <w:tcPr>
            <w:tcW w:w="8646" w:type="dxa"/>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Permanent introduction of a congestion charge in Stockholm</w:t>
            </w:r>
          </w:p>
        </w:tc>
      </w:tr>
      <w:tr w:rsidR="00E87562" w:rsidRPr="00A23619" w:rsidTr="00404EF2">
        <w:tc>
          <w:tcPr>
            <w:tcW w:w="1101" w:type="dxa"/>
            <w:vMerge/>
          </w:tcPr>
          <w:p w:rsidR="00E87562" w:rsidRPr="00B66A32" w:rsidRDefault="00E87562" w:rsidP="00404EF2">
            <w:pPr>
              <w:jc w:val="center"/>
              <w:rPr>
                <w:rFonts w:ascii="Times New Roman" w:eastAsia="Calibri" w:hAnsi="Times New Roman" w:cs="Times New Roman"/>
                <w:sz w:val="19"/>
                <w:szCs w:val="19"/>
              </w:rPr>
            </w:pPr>
          </w:p>
        </w:tc>
        <w:tc>
          <w:tcPr>
            <w:tcW w:w="8646" w:type="dxa"/>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Reinstating the wealth tax, which was abolished in 2007 and meant that anyone with a fortune of 1.5 million paid 1.5% in taxes</w:t>
            </w:r>
          </w:p>
        </w:tc>
      </w:tr>
      <w:tr w:rsidR="00E87562" w:rsidRPr="00A23619" w:rsidTr="00404EF2">
        <w:tc>
          <w:tcPr>
            <w:tcW w:w="1101" w:type="dxa"/>
            <w:vMerge/>
          </w:tcPr>
          <w:p w:rsidR="00E87562" w:rsidRPr="00B66A32" w:rsidRDefault="00E87562" w:rsidP="00404EF2">
            <w:pPr>
              <w:jc w:val="center"/>
              <w:rPr>
                <w:rFonts w:ascii="Times New Roman" w:eastAsia="Calibri" w:hAnsi="Times New Roman" w:cs="Times New Roman"/>
                <w:sz w:val="19"/>
                <w:szCs w:val="19"/>
              </w:rPr>
            </w:pPr>
          </w:p>
        </w:tc>
        <w:tc>
          <w:tcPr>
            <w:tcW w:w="8646" w:type="dxa"/>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Rescuing Saab through government funds </w:t>
            </w:r>
          </w:p>
        </w:tc>
      </w:tr>
      <w:tr w:rsidR="00E87562" w:rsidRPr="00A23619" w:rsidTr="00404EF2">
        <w:tc>
          <w:tcPr>
            <w:tcW w:w="1101" w:type="dxa"/>
            <w:vMerge/>
          </w:tcPr>
          <w:p w:rsidR="00E87562" w:rsidRPr="00B66A32" w:rsidRDefault="00E87562" w:rsidP="00404EF2">
            <w:pPr>
              <w:jc w:val="center"/>
              <w:rPr>
                <w:rFonts w:ascii="Times New Roman" w:eastAsia="Calibri" w:hAnsi="Times New Roman" w:cs="Times New Roman"/>
                <w:sz w:val="19"/>
                <w:szCs w:val="19"/>
              </w:rPr>
            </w:pPr>
          </w:p>
        </w:tc>
        <w:tc>
          <w:tcPr>
            <w:tcW w:w="8646" w:type="dxa"/>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 xml:space="preserve">Banning the construction of minarets in Sweden </w:t>
            </w:r>
          </w:p>
        </w:tc>
      </w:tr>
      <w:tr w:rsidR="00E87562" w:rsidRPr="00B66A32" w:rsidTr="00404EF2">
        <w:tc>
          <w:tcPr>
            <w:tcW w:w="1101" w:type="dxa"/>
            <w:vMerge/>
          </w:tcPr>
          <w:p w:rsidR="00E87562" w:rsidRPr="00B66A32" w:rsidRDefault="00E87562" w:rsidP="00404EF2">
            <w:pPr>
              <w:jc w:val="center"/>
              <w:rPr>
                <w:rFonts w:ascii="Times New Roman" w:eastAsia="Calibri" w:hAnsi="Times New Roman" w:cs="Times New Roman"/>
                <w:sz w:val="19"/>
                <w:szCs w:val="19"/>
              </w:rPr>
            </w:pPr>
          </w:p>
        </w:tc>
        <w:tc>
          <w:tcPr>
            <w:tcW w:w="8646" w:type="dxa"/>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Reducing third-world aid</w:t>
            </w:r>
          </w:p>
        </w:tc>
      </w:tr>
      <w:tr w:rsidR="00E87562" w:rsidRPr="00A23619" w:rsidTr="00404EF2">
        <w:tc>
          <w:tcPr>
            <w:tcW w:w="1101" w:type="dxa"/>
            <w:vMerge/>
          </w:tcPr>
          <w:p w:rsidR="00E87562" w:rsidRPr="00B66A32" w:rsidRDefault="00E87562" w:rsidP="00404EF2">
            <w:pPr>
              <w:jc w:val="center"/>
              <w:rPr>
                <w:rFonts w:ascii="Times New Roman" w:eastAsia="Calibri" w:hAnsi="Times New Roman" w:cs="Times New Roman"/>
                <w:sz w:val="19"/>
                <w:szCs w:val="19"/>
              </w:rPr>
            </w:pPr>
          </w:p>
        </w:tc>
        <w:tc>
          <w:tcPr>
            <w:tcW w:w="8646" w:type="dxa"/>
          </w:tcPr>
          <w:p w:rsidR="00E87562" w:rsidRPr="00B66A32" w:rsidRDefault="00E87562" w:rsidP="00404EF2">
            <w:pPr>
              <w:rPr>
                <w:rFonts w:ascii="Times New Roman" w:eastAsia="Calibri" w:hAnsi="Times New Roman" w:cs="Times New Roman"/>
                <w:sz w:val="19"/>
                <w:szCs w:val="19"/>
              </w:rPr>
            </w:pPr>
            <w:r w:rsidRPr="00B66A32">
              <w:rPr>
                <w:rFonts w:ascii="Times New Roman" w:eastAsia="Calibri" w:hAnsi="Times New Roman" w:cs="Times New Roman"/>
                <w:sz w:val="19"/>
                <w:szCs w:val="19"/>
              </w:rPr>
              <w:t>Introducing a language test for Swedish citizenship*</w:t>
            </w:r>
          </w:p>
        </w:tc>
      </w:tr>
      <w:tr w:rsidR="00E87562" w:rsidRPr="00A23619" w:rsidTr="00404EF2">
        <w:tc>
          <w:tcPr>
            <w:tcW w:w="1101" w:type="dxa"/>
            <w:vMerge/>
          </w:tcPr>
          <w:p w:rsidR="00E87562" w:rsidRPr="00B66A32" w:rsidRDefault="00E87562" w:rsidP="00404EF2">
            <w:pPr>
              <w:jc w:val="center"/>
              <w:rPr>
                <w:rFonts w:ascii="Times New Roman" w:eastAsia="Calibri" w:hAnsi="Times New Roman" w:cs="Times New Roman"/>
                <w:sz w:val="19"/>
                <w:szCs w:val="19"/>
              </w:rPr>
            </w:pPr>
          </w:p>
        </w:tc>
        <w:tc>
          <w:tcPr>
            <w:tcW w:w="8646" w:type="dxa"/>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Restricting the right to free abortion*</w:t>
            </w:r>
          </w:p>
        </w:tc>
      </w:tr>
      <w:tr w:rsidR="00E87562" w:rsidRPr="00A23619" w:rsidTr="00404EF2">
        <w:tc>
          <w:tcPr>
            <w:tcW w:w="1101" w:type="dxa"/>
            <w:vMerge/>
          </w:tcPr>
          <w:p w:rsidR="00E87562" w:rsidRPr="00B66A32" w:rsidRDefault="00E87562" w:rsidP="00404EF2">
            <w:pPr>
              <w:jc w:val="center"/>
              <w:rPr>
                <w:rFonts w:ascii="Times New Roman" w:eastAsia="Calibri" w:hAnsi="Times New Roman" w:cs="Times New Roman"/>
                <w:sz w:val="19"/>
                <w:szCs w:val="19"/>
              </w:rPr>
            </w:pPr>
          </w:p>
        </w:tc>
        <w:tc>
          <w:tcPr>
            <w:tcW w:w="8646" w:type="dxa"/>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Making household and domestic services tax deductible*</w:t>
            </w:r>
          </w:p>
        </w:tc>
      </w:tr>
      <w:tr w:rsidR="00E87562" w:rsidRPr="00A23619" w:rsidTr="00404EF2">
        <w:tc>
          <w:tcPr>
            <w:tcW w:w="1101" w:type="dxa"/>
            <w:vMerge/>
          </w:tcPr>
          <w:p w:rsidR="00E87562" w:rsidRPr="00B66A32" w:rsidRDefault="00E87562" w:rsidP="00404EF2">
            <w:pPr>
              <w:jc w:val="center"/>
              <w:rPr>
                <w:rFonts w:ascii="Times New Roman" w:eastAsia="Calibri" w:hAnsi="Times New Roman" w:cs="Times New Roman"/>
                <w:sz w:val="19"/>
                <w:szCs w:val="19"/>
              </w:rPr>
            </w:pPr>
          </w:p>
        </w:tc>
        <w:tc>
          <w:tcPr>
            <w:tcW w:w="8646" w:type="dxa"/>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Allowing free download of all films and music from the Internet*</w:t>
            </w:r>
          </w:p>
        </w:tc>
      </w:tr>
      <w:tr w:rsidR="00E87562" w:rsidRPr="00A23619" w:rsidTr="00404EF2">
        <w:tc>
          <w:tcPr>
            <w:tcW w:w="1101" w:type="dxa"/>
            <w:vMerge/>
            <w:tcBorders>
              <w:bottom w:val="single" w:sz="4" w:space="0" w:color="auto"/>
            </w:tcBorders>
          </w:tcPr>
          <w:p w:rsidR="00E87562" w:rsidRPr="00B66A32" w:rsidRDefault="00E87562" w:rsidP="00404EF2">
            <w:pPr>
              <w:jc w:val="center"/>
              <w:rPr>
                <w:rFonts w:ascii="Times New Roman" w:eastAsia="Calibri" w:hAnsi="Times New Roman" w:cs="Times New Roman"/>
                <w:sz w:val="19"/>
                <w:szCs w:val="19"/>
              </w:rPr>
            </w:pPr>
          </w:p>
        </w:tc>
        <w:tc>
          <w:tcPr>
            <w:tcW w:w="8646" w:type="dxa"/>
            <w:tcBorders>
              <w:bottom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Increasing the old age retirement age*</w:t>
            </w:r>
          </w:p>
        </w:tc>
      </w:tr>
      <w:tr w:rsidR="00E87562" w:rsidRPr="00A23619" w:rsidTr="00404EF2">
        <w:tc>
          <w:tcPr>
            <w:tcW w:w="1101" w:type="dxa"/>
            <w:vMerge w:val="restart"/>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jc w:val="center"/>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UK</w:t>
            </w: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Giving amnesty to illegal immigrants who have spent ten years in Britain without getting into trouble with the police *</w:t>
            </w:r>
          </w:p>
        </w:tc>
      </w:tr>
      <w:tr w:rsidR="00E87562" w:rsidRPr="00B66A32"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Scrapping ID cards*</w:t>
            </w:r>
          </w:p>
        </w:tc>
      </w:tr>
      <w:tr w:rsidR="00E87562" w:rsidRPr="00A23619"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Requiring food manufacturers to reduce the fat/salt content in their products*</w:t>
            </w:r>
          </w:p>
        </w:tc>
      </w:tr>
      <w:tr w:rsidR="00E87562" w:rsidRPr="00A23619"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Introducing a graduate tax, where graduates would pay an extra income tax on their income after graduating*</w:t>
            </w:r>
          </w:p>
        </w:tc>
      </w:tr>
      <w:tr w:rsidR="00E87562" w:rsidRPr="00A23619"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Allowing a third runway to be built at Heathrow Airport*</w:t>
            </w:r>
          </w:p>
        </w:tc>
      </w:tr>
      <w:tr w:rsidR="00E87562" w:rsidRPr="00B66A32"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Reducing corporation tax</w:t>
            </w:r>
          </w:p>
        </w:tc>
      </w:tr>
      <w:tr w:rsidR="00E87562" w:rsidRPr="00A23619"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Increasing Air Passenger Duty, to be paid by people taking both short-haul and long-haul flights*</w:t>
            </w:r>
          </w:p>
        </w:tc>
      </w:tr>
      <w:tr w:rsidR="00E87562" w:rsidRPr="00A23619"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Subsidising the building of new nuclear power stations*</w:t>
            </w:r>
          </w:p>
        </w:tc>
      </w:tr>
      <w:tr w:rsidR="00E87562" w:rsidRPr="00A23619"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Increasing the tax on large executive-style, estate, and 4x4 vehicles</w:t>
            </w:r>
          </w:p>
        </w:tc>
      </w:tr>
      <w:tr w:rsidR="00E87562" w:rsidRPr="00A23619" w:rsidTr="00404EF2">
        <w:tc>
          <w:tcPr>
            <w:tcW w:w="1101" w:type="dxa"/>
            <w:vMerge/>
            <w:tcBorders>
              <w:top w:val="single" w:sz="4" w:space="0" w:color="auto"/>
              <w:left w:val="single" w:sz="4" w:space="0" w:color="auto"/>
              <w:bottom w:val="single" w:sz="4" w:space="0" w:color="auto"/>
              <w:right w:val="single" w:sz="4" w:space="0" w:color="auto"/>
            </w:tcBorders>
          </w:tcPr>
          <w:p w:rsidR="00E87562" w:rsidRPr="00B66A32" w:rsidRDefault="00E87562" w:rsidP="00404EF2">
            <w:pPr>
              <w:jc w:val="both"/>
              <w:rPr>
                <w:rFonts w:ascii="Times New Roman" w:eastAsia="Calibri" w:hAnsi="Times New Roman" w:cs="Times New Roman"/>
                <w:sz w:val="19"/>
                <w:szCs w:val="19"/>
              </w:rPr>
            </w:pPr>
          </w:p>
        </w:tc>
        <w:tc>
          <w:tcPr>
            <w:tcW w:w="8646" w:type="dxa"/>
            <w:tcBorders>
              <w:top w:val="single" w:sz="4" w:space="0" w:color="auto"/>
              <w:left w:val="single" w:sz="4" w:space="0" w:color="auto"/>
              <w:bottom w:val="single" w:sz="4" w:space="0" w:color="auto"/>
              <w:right w:val="single" w:sz="4" w:space="0" w:color="auto"/>
            </w:tcBorders>
          </w:tcPr>
          <w:p w:rsidR="00E87562" w:rsidRPr="00B66A32" w:rsidRDefault="00E87562" w:rsidP="00404EF2">
            <w:pPr>
              <w:keepNext/>
              <w:keepLines/>
              <w:outlineLvl w:val="3"/>
              <w:rPr>
                <w:rFonts w:ascii="Times New Roman" w:eastAsia="Calibri" w:hAnsi="Times New Roman" w:cs="Times New Roman"/>
                <w:sz w:val="19"/>
                <w:szCs w:val="19"/>
              </w:rPr>
            </w:pPr>
            <w:r w:rsidRPr="00B66A32">
              <w:rPr>
                <w:rFonts w:ascii="Times New Roman" w:eastAsia="Calibri" w:hAnsi="Times New Roman" w:cs="Times New Roman"/>
                <w:sz w:val="19"/>
                <w:szCs w:val="19"/>
              </w:rPr>
              <w:t>Downgrading ‘ecstasy’ from a class-A drug to a class-B drug*</w:t>
            </w:r>
          </w:p>
        </w:tc>
      </w:tr>
    </w:tbl>
    <w:p w:rsidR="00E87562" w:rsidRPr="00B66A32" w:rsidRDefault="00E87562" w:rsidP="00E87562">
      <w:pPr>
        <w:shd w:val="clear" w:color="auto" w:fill="FFFFFF"/>
        <w:spacing w:line="360" w:lineRule="auto"/>
        <w:jc w:val="both"/>
        <w:textAlignment w:val="baseline"/>
        <w:rPr>
          <w:rFonts w:ascii="Times New Roman" w:eastAsia="Times New Roman" w:hAnsi="Times New Roman" w:cs="Times New Roman"/>
          <w:color w:val="333333"/>
          <w:sz w:val="21"/>
          <w:szCs w:val="21"/>
          <w:lang w:val="en-US" w:eastAsia="nl-NL"/>
        </w:rPr>
      </w:pPr>
    </w:p>
    <w:p w:rsidR="00E87562" w:rsidRPr="00B66A32" w:rsidRDefault="00E87562" w:rsidP="00E87562">
      <w:pPr>
        <w:shd w:val="clear" w:color="auto" w:fill="FFFFFF"/>
        <w:spacing w:line="360" w:lineRule="auto"/>
        <w:jc w:val="both"/>
        <w:textAlignment w:val="baseline"/>
        <w:rPr>
          <w:rFonts w:ascii="Times New Roman" w:eastAsia="Times New Roman" w:hAnsi="Times New Roman" w:cs="Times New Roman"/>
          <w:color w:val="333333"/>
          <w:sz w:val="21"/>
          <w:szCs w:val="21"/>
          <w:lang w:val="en-US" w:eastAsia="nl-NL"/>
        </w:rPr>
      </w:pPr>
    </w:p>
    <w:p w:rsidR="00825D24" w:rsidRDefault="00825D24">
      <w:pPr>
        <w:rPr>
          <w:rFonts w:ascii="Times New Roman" w:eastAsia="Times New Roman" w:hAnsi="Times New Roman" w:cs="Times New Roman"/>
          <w:b/>
          <w:color w:val="333333"/>
          <w:sz w:val="21"/>
          <w:szCs w:val="21"/>
          <w:lang w:val="en-US" w:eastAsia="nl-NL"/>
        </w:rPr>
      </w:pPr>
      <w:r>
        <w:rPr>
          <w:rFonts w:ascii="Times New Roman" w:eastAsia="Times New Roman" w:hAnsi="Times New Roman" w:cs="Times New Roman"/>
          <w:b/>
          <w:color w:val="333333"/>
          <w:sz w:val="21"/>
          <w:szCs w:val="21"/>
          <w:lang w:val="en-US" w:eastAsia="nl-NL"/>
        </w:rPr>
        <w:br w:type="page"/>
      </w:r>
    </w:p>
    <w:p w:rsidR="00E87562" w:rsidRPr="00B66A32" w:rsidRDefault="00E87562" w:rsidP="00E87562">
      <w:pPr>
        <w:shd w:val="clear" w:color="auto" w:fill="FFFFFF"/>
        <w:spacing w:line="360" w:lineRule="auto"/>
        <w:jc w:val="both"/>
        <w:textAlignment w:val="baseline"/>
        <w:rPr>
          <w:rFonts w:ascii="Times New Roman" w:eastAsia="Times New Roman" w:hAnsi="Times New Roman" w:cs="Times New Roman"/>
          <w:color w:val="333333"/>
          <w:sz w:val="21"/>
          <w:szCs w:val="21"/>
          <w:lang w:val="en-US" w:eastAsia="nl-NL"/>
        </w:rPr>
      </w:pPr>
      <w:r w:rsidRPr="00B66A32">
        <w:rPr>
          <w:rFonts w:ascii="Times New Roman" w:eastAsia="Times New Roman" w:hAnsi="Times New Roman" w:cs="Times New Roman"/>
          <w:b/>
          <w:color w:val="333333"/>
          <w:sz w:val="21"/>
          <w:szCs w:val="21"/>
          <w:lang w:val="en-US" w:eastAsia="nl-NL"/>
        </w:rPr>
        <w:lastRenderedPageBreak/>
        <w:t xml:space="preserve">Table A.2: </w:t>
      </w:r>
      <w:r w:rsidRPr="00B66A32">
        <w:rPr>
          <w:rFonts w:ascii="Times New Roman" w:eastAsia="Calibri" w:hAnsi="Times New Roman" w:cs="Times New Roman"/>
          <w:b/>
          <w:lang w:val="en-US"/>
        </w:rPr>
        <w:t>Share of female advocates in the top 10 salient issues in the survey sample</w:t>
      </w:r>
    </w:p>
    <w:p w:rsidR="00E87562" w:rsidRPr="00B66A32" w:rsidRDefault="00E87562" w:rsidP="00E87562">
      <w:pPr>
        <w:jc w:val="both"/>
        <w:rPr>
          <w:rFonts w:ascii="Times New Roman" w:eastAsia="Calibri" w:hAnsi="Times New Roman" w:cs="Times New Roman"/>
          <w:b/>
          <w:lang w:val="en-US"/>
        </w:rPr>
      </w:pPr>
      <w:r w:rsidRPr="00B66A32">
        <w:rPr>
          <w:rFonts w:ascii="Times New Roman" w:eastAsia="Calibri" w:hAnsi="Times New Roman" w:cs="Times New Roman"/>
          <w:b/>
          <w:lang w:val="en-US"/>
        </w:rPr>
        <w:t xml:space="preserve"> </w:t>
      </w:r>
    </w:p>
    <w:tbl>
      <w:tblPr>
        <w:tblStyle w:val="Almindeligtabel21"/>
        <w:tblW w:w="8793" w:type="dxa"/>
        <w:tblLook w:val="04A0"/>
      </w:tblPr>
      <w:tblGrid>
        <w:gridCol w:w="5102"/>
        <w:gridCol w:w="1083"/>
        <w:gridCol w:w="1474"/>
        <w:gridCol w:w="1134"/>
      </w:tblGrid>
      <w:tr w:rsidR="00E87562" w:rsidRPr="00B66A32" w:rsidTr="00404EF2">
        <w:trPr>
          <w:cnfStyle w:val="100000000000"/>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rPr>
            </w:pPr>
            <w:r w:rsidRPr="00B66A32">
              <w:rPr>
                <w:rFonts w:ascii="Times New Roman" w:eastAsia="Calibri" w:hAnsi="Times New Roman" w:cs="Times New Roman"/>
              </w:rPr>
              <w:t>Issue</w:t>
            </w:r>
          </w:p>
        </w:tc>
        <w:tc>
          <w:tcPr>
            <w:tcW w:w="1083" w:type="dxa"/>
            <w:noWrap/>
            <w:hideMark/>
          </w:tcPr>
          <w:p w:rsidR="00E87562" w:rsidRPr="00B66A32" w:rsidRDefault="00E87562" w:rsidP="00404EF2">
            <w:pPr>
              <w:spacing w:line="360" w:lineRule="auto"/>
              <w:jc w:val="both"/>
              <w:cnfStyle w:val="100000000000"/>
              <w:rPr>
                <w:rFonts w:ascii="Times New Roman" w:eastAsia="Calibri" w:hAnsi="Times New Roman" w:cs="Times New Roman"/>
              </w:rPr>
            </w:pPr>
            <w:r w:rsidRPr="00B66A32">
              <w:rPr>
                <w:rFonts w:ascii="Times New Roman" w:eastAsia="Calibri" w:hAnsi="Times New Roman" w:cs="Times New Roman"/>
              </w:rPr>
              <w:t xml:space="preserve">Country </w:t>
            </w:r>
          </w:p>
        </w:tc>
        <w:tc>
          <w:tcPr>
            <w:tcW w:w="1474" w:type="dxa"/>
            <w:noWrap/>
            <w:hideMark/>
          </w:tcPr>
          <w:p w:rsidR="00E87562" w:rsidRPr="00B66A32" w:rsidRDefault="00E87562" w:rsidP="00404EF2">
            <w:pPr>
              <w:spacing w:line="360" w:lineRule="auto"/>
              <w:jc w:val="both"/>
              <w:cnfStyle w:val="100000000000"/>
              <w:rPr>
                <w:rFonts w:ascii="Times New Roman" w:eastAsia="Calibri" w:hAnsi="Times New Roman" w:cs="Times New Roman"/>
              </w:rPr>
            </w:pPr>
            <w:r w:rsidRPr="00B66A32">
              <w:rPr>
                <w:rFonts w:ascii="Times New Roman" w:eastAsia="Calibri" w:hAnsi="Times New Roman" w:cs="Times New Roman"/>
              </w:rPr>
              <w:t>Actors (identified individuals)</w:t>
            </w:r>
          </w:p>
        </w:tc>
        <w:tc>
          <w:tcPr>
            <w:tcW w:w="1134" w:type="dxa"/>
            <w:noWrap/>
            <w:hideMark/>
          </w:tcPr>
          <w:p w:rsidR="00E87562" w:rsidRPr="00B66A32" w:rsidRDefault="00E87562" w:rsidP="00404EF2">
            <w:pPr>
              <w:spacing w:line="360" w:lineRule="auto"/>
              <w:jc w:val="both"/>
              <w:cnfStyle w:val="100000000000"/>
              <w:rPr>
                <w:rFonts w:ascii="Times New Roman" w:eastAsia="Calibri" w:hAnsi="Times New Roman" w:cs="Times New Roman"/>
              </w:rPr>
            </w:pPr>
            <w:r w:rsidRPr="00B66A32">
              <w:rPr>
                <w:rFonts w:ascii="Times New Roman" w:eastAsia="Calibri" w:hAnsi="Times New Roman" w:cs="Times New Roman"/>
              </w:rPr>
              <w:t>Share of women</w:t>
            </w:r>
          </w:p>
        </w:tc>
      </w:tr>
      <w:tr w:rsidR="00E87562" w:rsidRPr="00B66A32" w:rsidTr="00404EF2">
        <w:trPr>
          <w:cnfStyle w:val="000000100000"/>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Allowing a third runway to be built at Heathrow Airport</w:t>
            </w:r>
          </w:p>
        </w:tc>
        <w:tc>
          <w:tcPr>
            <w:tcW w:w="1083"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UK</w:t>
            </w:r>
          </w:p>
        </w:tc>
        <w:tc>
          <w:tcPr>
            <w:tcW w:w="147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253 (143)</w:t>
            </w:r>
          </w:p>
        </w:tc>
        <w:tc>
          <w:tcPr>
            <w:tcW w:w="113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0.19</w:t>
            </w:r>
          </w:p>
        </w:tc>
      </w:tr>
      <w:tr w:rsidR="00E87562" w:rsidRPr="00B66A32" w:rsidTr="00404EF2">
        <w:trPr>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Allowing free download of all films and music from the Internet</w:t>
            </w:r>
          </w:p>
        </w:tc>
        <w:tc>
          <w:tcPr>
            <w:tcW w:w="1083"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SE</w:t>
            </w:r>
          </w:p>
        </w:tc>
        <w:tc>
          <w:tcPr>
            <w:tcW w:w="147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98 (79)</w:t>
            </w:r>
          </w:p>
        </w:tc>
        <w:tc>
          <w:tcPr>
            <w:tcW w:w="113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0.28</w:t>
            </w:r>
          </w:p>
        </w:tc>
      </w:tr>
      <w:tr w:rsidR="00E87562" w:rsidRPr="00B66A32" w:rsidTr="00404EF2">
        <w:trPr>
          <w:cnfStyle w:val="000000100000"/>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Raising the retirement age to 67</w:t>
            </w:r>
          </w:p>
        </w:tc>
        <w:tc>
          <w:tcPr>
            <w:tcW w:w="1083"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NL</w:t>
            </w:r>
          </w:p>
        </w:tc>
        <w:tc>
          <w:tcPr>
            <w:tcW w:w="147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87 (78)</w:t>
            </w:r>
          </w:p>
        </w:tc>
        <w:tc>
          <w:tcPr>
            <w:tcW w:w="113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0.12</w:t>
            </w:r>
          </w:p>
        </w:tc>
      </w:tr>
      <w:tr w:rsidR="00E87562" w:rsidRPr="00B66A32" w:rsidTr="00404EF2">
        <w:trPr>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Downgrading ‘ecstasy’ from a class-A drug to a class-B drug</w:t>
            </w:r>
          </w:p>
        </w:tc>
        <w:tc>
          <w:tcPr>
            <w:tcW w:w="1083"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UK</w:t>
            </w:r>
          </w:p>
        </w:tc>
        <w:tc>
          <w:tcPr>
            <w:tcW w:w="147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73 (63)</w:t>
            </w:r>
          </w:p>
        </w:tc>
        <w:tc>
          <w:tcPr>
            <w:tcW w:w="113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0.30</w:t>
            </w:r>
          </w:p>
        </w:tc>
      </w:tr>
      <w:tr w:rsidR="00E87562" w:rsidRPr="00B66A32" w:rsidTr="00404EF2">
        <w:trPr>
          <w:cnfStyle w:val="000000100000"/>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Supplying citizens with consumption vouchers to boost the economy</w:t>
            </w:r>
          </w:p>
        </w:tc>
        <w:tc>
          <w:tcPr>
            <w:tcW w:w="1083"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DE</w:t>
            </w:r>
          </w:p>
        </w:tc>
        <w:tc>
          <w:tcPr>
            <w:tcW w:w="147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57 (29)</w:t>
            </w:r>
          </w:p>
        </w:tc>
        <w:tc>
          <w:tcPr>
            <w:tcW w:w="113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0.03</w:t>
            </w:r>
          </w:p>
        </w:tc>
      </w:tr>
      <w:tr w:rsidR="00E87562" w:rsidRPr="00B66A32" w:rsidTr="00404EF2">
        <w:trPr>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 xml:space="preserve">Creation of an equal pay commission </w:t>
            </w:r>
          </w:p>
        </w:tc>
        <w:tc>
          <w:tcPr>
            <w:tcW w:w="1083"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DK</w:t>
            </w:r>
          </w:p>
        </w:tc>
        <w:tc>
          <w:tcPr>
            <w:tcW w:w="147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53 (41)</w:t>
            </w:r>
          </w:p>
        </w:tc>
        <w:tc>
          <w:tcPr>
            <w:tcW w:w="113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0.44</w:t>
            </w:r>
          </w:p>
        </w:tc>
      </w:tr>
      <w:tr w:rsidR="00E87562" w:rsidRPr="00B66A32" w:rsidTr="00404EF2">
        <w:trPr>
          <w:cnfStyle w:val="000000100000"/>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rPr>
            </w:pPr>
            <w:r w:rsidRPr="00B66A32">
              <w:rPr>
                <w:rFonts w:ascii="Times New Roman" w:eastAsia="Calibri" w:hAnsi="Times New Roman" w:cs="Times New Roman"/>
              </w:rPr>
              <w:t>Abolishing the mortgage interest</w:t>
            </w:r>
          </w:p>
        </w:tc>
        <w:tc>
          <w:tcPr>
            <w:tcW w:w="1083"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NL</w:t>
            </w:r>
          </w:p>
        </w:tc>
        <w:tc>
          <w:tcPr>
            <w:tcW w:w="147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42 (31)</w:t>
            </w:r>
          </w:p>
        </w:tc>
        <w:tc>
          <w:tcPr>
            <w:tcW w:w="113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0.06</w:t>
            </w:r>
          </w:p>
        </w:tc>
      </w:tr>
      <w:tr w:rsidR="00E87562" w:rsidRPr="00B66A32" w:rsidTr="00404EF2">
        <w:trPr>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Permanent introduction of a congestion charge in Stockholm</w:t>
            </w:r>
          </w:p>
        </w:tc>
        <w:tc>
          <w:tcPr>
            <w:tcW w:w="1083"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SE</w:t>
            </w:r>
          </w:p>
        </w:tc>
        <w:tc>
          <w:tcPr>
            <w:tcW w:w="147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41 (31)</w:t>
            </w:r>
          </w:p>
        </w:tc>
        <w:tc>
          <w:tcPr>
            <w:tcW w:w="113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0.26</w:t>
            </w:r>
          </w:p>
        </w:tc>
      </w:tr>
      <w:tr w:rsidR="00E87562" w:rsidRPr="00B66A32" w:rsidTr="00404EF2">
        <w:trPr>
          <w:cnfStyle w:val="000000100000"/>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Reducing mortgage interest deduction from 33% to 25%</w:t>
            </w:r>
          </w:p>
        </w:tc>
        <w:tc>
          <w:tcPr>
            <w:tcW w:w="1083"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DK</w:t>
            </w:r>
          </w:p>
        </w:tc>
        <w:tc>
          <w:tcPr>
            <w:tcW w:w="147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41 (36)</w:t>
            </w:r>
          </w:p>
        </w:tc>
        <w:tc>
          <w:tcPr>
            <w:tcW w:w="1134" w:type="dxa"/>
            <w:noWrap/>
            <w:hideMark/>
          </w:tcPr>
          <w:p w:rsidR="00E87562" w:rsidRPr="00B66A32" w:rsidRDefault="00E87562" w:rsidP="00404EF2">
            <w:pPr>
              <w:spacing w:line="360" w:lineRule="auto"/>
              <w:jc w:val="both"/>
              <w:cnfStyle w:val="000000100000"/>
              <w:rPr>
                <w:rFonts w:ascii="Times New Roman" w:eastAsia="Calibri" w:hAnsi="Times New Roman" w:cs="Times New Roman"/>
              </w:rPr>
            </w:pPr>
            <w:r w:rsidRPr="00B66A32">
              <w:rPr>
                <w:rFonts w:ascii="Times New Roman" w:eastAsia="Calibri" w:hAnsi="Times New Roman" w:cs="Times New Roman"/>
              </w:rPr>
              <w:t>0.33</w:t>
            </w:r>
          </w:p>
        </w:tc>
      </w:tr>
      <w:tr w:rsidR="00E87562" w:rsidRPr="00B66A32" w:rsidTr="00404EF2">
        <w:trPr>
          <w:trHeight w:val="300"/>
        </w:trPr>
        <w:tc>
          <w:tcPr>
            <w:cnfStyle w:val="001000000000"/>
            <w:tcW w:w="5102" w:type="dxa"/>
            <w:noWrap/>
            <w:hideMark/>
          </w:tcPr>
          <w:p w:rsidR="00E87562" w:rsidRPr="00B66A32" w:rsidRDefault="00E87562" w:rsidP="00404EF2">
            <w:pPr>
              <w:jc w:val="both"/>
              <w:rPr>
                <w:rFonts w:ascii="Times New Roman" w:eastAsia="Calibri" w:hAnsi="Times New Roman" w:cs="Times New Roman"/>
                <w:lang w:val="en-US"/>
              </w:rPr>
            </w:pPr>
            <w:r w:rsidRPr="00B66A32">
              <w:rPr>
                <w:rFonts w:ascii="Times New Roman" w:eastAsia="Calibri" w:hAnsi="Times New Roman" w:cs="Times New Roman"/>
                <w:lang w:val="en-US"/>
              </w:rPr>
              <w:t>Increasing the old age retirement age</w:t>
            </w:r>
          </w:p>
        </w:tc>
        <w:tc>
          <w:tcPr>
            <w:tcW w:w="1083"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SE</w:t>
            </w:r>
          </w:p>
        </w:tc>
        <w:tc>
          <w:tcPr>
            <w:tcW w:w="147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32 (26)</w:t>
            </w:r>
          </w:p>
        </w:tc>
        <w:tc>
          <w:tcPr>
            <w:tcW w:w="1134" w:type="dxa"/>
            <w:noWrap/>
            <w:hideMark/>
          </w:tcPr>
          <w:p w:rsidR="00E87562" w:rsidRPr="00B66A32" w:rsidRDefault="00E87562" w:rsidP="00404EF2">
            <w:pPr>
              <w:spacing w:line="360" w:lineRule="auto"/>
              <w:jc w:val="both"/>
              <w:cnfStyle w:val="000000000000"/>
              <w:rPr>
                <w:rFonts w:ascii="Times New Roman" w:eastAsia="Calibri" w:hAnsi="Times New Roman" w:cs="Times New Roman"/>
              </w:rPr>
            </w:pPr>
            <w:r w:rsidRPr="00B66A32">
              <w:rPr>
                <w:rFonts w:ascii="Times New Roman" w:eastAsia="Calibri" w:hAnsi="Times New Roman" w:cs="Times New Roman"/>
              </w:rPr>
              <w:t>0.23</w:t>
            </w:r>
          </w:p>
        </w:tc>
      </w:tr>
    </w:tbl>
    <w:p w:rsidR="00E87562" w:rsidRPr="00B66A32" w:rsidRDefault="00E87562" w:rsidP="00E87562">
      <w:pPr>
        <w:spacing w:line="360" w:lineRule="auto"/>
        <w:jc w:val="both"/>
        <w:rPr>
          <w:rFonts w:ascii="Times New Roman" w:eastAsia="Calibri" w:hAnsi="Times New Roman" w:cs="Times New Roman"/>
          <w:b/>
          <w:lang w:val="en-US"/>
        </w:rPr>
      </w:pPr>
    </w:p>
    <w:p w:rsidR="00AD36B5" w:rsidRDefault="00E87562" w:rsidP="00E87562">
      <w:pPr>
        <w:spacing w:line="360" w:lineRule="auto"/>
        <w:jc w:val="both"/>
        <w:rPr>
          <w:rFonts w:ascii="Times New Roman" w:eastAsia="Calibri" w:hAnsi="Times New Roman" w:cs="Times New Roman"/>
          <w:lang w:val="en-US"/>
        </w:rPr>
      </w:pPr>
      <w:r w:rsidRPr="00B66A32">
        <w:rPr>
          <w:rFonts w:ascii="Times New Roman" w:eastAsia="Calibri" w:hAnsi="Times New Roman" w:cs="Times New Roman"/>
          <w:lang w:val="en-US"/>
        </w:rPr>
        <w:t>Table compares the share of women lobbying on the 10 most salient issues in our sample.  Disaggregating the share of women for these issues is substantively and methodologically meaningful. Firstly, these issues can be seen as salient in the advocacy community and presumably be of high social and /or economic importance. Secondly, on issues where around 30 actors have mobilized, the variation in gender is less likely to be due to mere chance, compared to issues with only few active actors. For these issues Table A.2  shows the number of mobilized actors, as well as the number of those identified individuals with a gender coding (in brackets), and, finally, the share of female advocates mobilized on the issue.</w:t>
      </w:r>
      <w:r w:rsidRPr="00B66A32" w:rsidDel="00825B1D">
        <w:rPr>
          <w:rFonts w:ascii="Times New Roman" w:eastAsia="Calibri" w:hAnsi="Times New Roman" w:cs="Times New Roman"/>
          <w:lang w:val="en-US"/>
        </w:rPr>
        <w:t xml:space="preserve"> </w:t>
      </w:r>
      <w:r w:rsidRPr="00B66A32">
        <w:rPr>
          <w:rFonts w:ascii="Times New Roman" w:eastAsia="Calibri" w:hAnsi="Times New Roman" w:cs="Times New Roman"/>
          <w:lang w:val="en-US"/>
        </w:rPr>
        <w:t xml:space="preserve">For nine out of ten of these highly salient issues, the share of active female lobbyist we coded lies below 35 </w:t>
      </w:r>
      <w:r w:rsidR="00BA75A9">
        <w:rPr>
          <w:rFonts w:ascii="Times New Roman" w:eastAsia="Calibri" w:hAnsi="Times New Roman" w:cs="Times New Roman"/>
          <w:lang w:val="en-US"/>
        </w:rPr>
        <w:t>percent</w:t>
      </w:r>
      <w:r w:rsidRPr="00B66A32">
        <w:rPr>
          <w:rFonts w:ascii="Times New Roman" w:eastAsia="Calibri" w:hAnsi="Times New Roman" w:cs="Times New Roman"/>
          <w:lang w:val="en-US"/>
        </w:rPr>
        <w:t xml:space="preserve">. The only issue coming close to a balanced mobilization, </w:t>
      </w:r>
      <w:r>
        <w:rPr>
          <w:rFonts w:ascii="Times New Roman" w:eastAsia="Calibri" w:hAnsi="Times New Roman" w:cs="Times New Roman"/>
          <w:lang w:val="en-US"/>
        </w:rPr>
        <w:t>with</w:t>
      </w:r>
      <w:r w:rsidRPr="00B66A32">
        <w:rPr>
          <w:rFonts w:ascii="Times New Roman" w:eastAsia="Calibri" w:hAnsi="Times New Roman" w:cs="Times New Roman"/>
          <w:lang w:val="en-US"/>
        </w:rPr>
        <w:t xml:space="preserve"> </w:t>
      </w:r>
      <w:r>
        <w:rPr>
          <w:rFonts w:ascii="Times New Roman" w:eastAsia="Calibri" w:hAnsi="Times New Roman" w:cs="Times New Roman"/>
          <w:lang w:val="en-US"/>
        </w:rPr>
        <w:t xml:space="preserve">a share of female advocates of </w:t>
      </w:r>
      <w:r w:rsidRPr="00B66A32">
        <w:rPr>
          <w:rFonts w:ascii="Times New Roman" w:eastAsia="Calibri" w:hAnsi="Times New Roman" w:cs="Times New Roman"/>
          <w:lang w:val="en-US"/>
        </w:rPr>
        <w:t xml:space="preserve">44 </w:t>
      </w:r>
      <w:r w:rsidR="00BA75A9">
        <w:rPr>
          <w:rFonts w:ascii="Times New Roman" w:eastAsia="Calibri" w:hAnsi="Times New Roman" w:cs="Times New Roman"/>
          <w:lang w:val="en-US"/>
        </w:rPr>
        <w:t>percent</w:t>
      </w:r>
      <w:r w:rsidRPr="00B66A32">
        <w:rPr>
          <w:rFonts w:ascii="Times New Roman" w:eastAsia="Calibri" w:hAnsi="Times New Roman" w:cs="Times New Roman"/>
          <w:lang w:val="en-US"/>
        </w:rPr>
        <w:t>, is the creation of an equal pay commission in Denmark</w:t>
      </w:r>
      <w:r w:rsidRPr="00B66A32">
        <w:rPr>
          <w:rFonts w:ascii="Times New Roman" w:eastAsia="Calibri" w:hAnsi="Times New Roman" w:cs="Times New Roman"/>
          <w:vertAlign w:val="superscript"/>
          <w:lang w:val="en-US"/>
        </w:rPr>
        <w:footnoteReference w:id="1"/>
      </w:r>
      <w:r w:rsidRPr="00B66A32">
        <w:rPr>
          <w:rFonts w:ascii="Times New Roman" w:eastAsia="Calibri" w:hAnsi="Times New Roman" w:cs="Times New Roman"/>
          <w:lang w:val="en-US"/>
        </w:rPr>
        <w:t>.</w:t>
      </w:r>
    </w:p>
    <w:p w:rsidR="00AD36B5" w:rsidRDefault="00AD36B5" w:rsidP="00E87562">
      <w:pPr>
        <w:spacing w:line="360" w:lineRule="auto"/>
        <w:jc w:val="both"/>
        <w:rPr>
          <w:rFonts w:ascii="Times New Roman" w:eastAsia="Calibri" w:hAnsi="Times New Roman" w:cs="Times New Roman"/>
          <w:lang w:val="en-US"/>
        </w:rPr>
      </w:pPr>
    </w:p>
    <w:p w:rsidR="00D369E0" w:rsidRPr="00D369E0" w:rsidRDefault="00D369E0" w:rsidP="00D369E0">
      <w:pPr>
        <w:pStyle w:val="EndNoteBibliography"/>
        <w:spacing w:line="360" w:lineRule="auto"/>
        <w:ind w:left="720" w:hanging="720"/>
        <w:rPr>
          <w:rFonts w:ascii="Times New Roman" w:hAnsi="Times New Roman" w:cs="Times New Roman"/>
          <w:b/>
        </w:rPr>
      </w:pPr>
      <w:r w:rsidRPr="00D369E0">
        <w:rPr>
          <w:rFonts w:ascii="Times New Roman" w:hAnsi="Times New Roman" w:cs="Times New Roman"/>
          <w:b/>
        </w:rPr>
        <w:t>References</w:t>
      </w:r>
      <w:bookmarkStart w:id="0" w:name="_GoBack"/>
      <w:bookmarkEnd w:id="0"/>
    </w:p>
    <w:p w:rsidR="00AD36B5" w:rsidRPr="00D369E0" w:rsidRDefault="00F41653" w:rsidP="00D369E0">
      <w:pPr>
        <w:pStyle w:val="EndNoteBibliography"/>
        <w:spacing w:line="360" w:lineRule="auto"/>
        <w:ind w:left="720" w:hanging="720"/>
        <w:rPr>
          <w:rFonts w:ascii="Times New Roman" w:hAnsi="Times New Roman" w:cs="Times New Roman"/>
        </w:rPr>
      </w:pPr>
      <w:r w:rsidRPr="00D369E0">
        <w:rPr>
          <w:rFonts w:ascii="Times New Roman" w:hAnsi="Times New Roman" w:cs="Times New Roman"/>
        </w:rPr>
        <w:lastRenderedPageBreak/>
        <w:fldChar w:fldCharType="begin"/>
      </w:r>
      <w:r w:rsidR="00AD36B5" w:rsidRPr="00D369E0">
        <w:rPr>
          <w:rFonts w:ascii="Times New Roman" w:hAnsi="Times New Roman" w:cs="Times New Roman"/>
        </w:rPr>
        <w:instrText xml:space="preserve"> ADDIN EN.REFLIST </w:instrText>
      </w:r>
      <w:r w:rsidRPr="00D369E0">
        <w:rPr>
          <w:rFonts w:ascii="Times New Roman" w:hAnsi="Times New Roman" w:cs="Times New Roman"/>
        </w:rPr>
        <w:fldChar w:fldCharType="separate"/>
      </w:r>
      <w:r w:rsidR="00AD36B5" w:rsidRPr="00D369E0">
        <w:rPr>
          <w:rFonts w:ascii="Times New Roman" w:hAnsi="Times New Roman" w:cs="Times New Roman"/>
        </w:rPr>
        <w:t xml:space="preserve">Flöthe L and Rasmussen A. (2019) Public voices in the heavenly chorus? Group type bias and opinion representation. </w:t>
      </w:r>
      <w:r w:rsidR="00AD36B5" w:rsidRPr="00D369E0">
        <w:rPr>
          <w:rFonts w:ascii="Times New Roman" w:hAnsi="Times New Roman" w:cs="Times New Roman"/>
          <w:i/>
        </w:rPr>
        <w:t>Journal of European Public Policy</w:t>
      </w:r>
      <w:r w:rsidR="00AD36B5" w:rsidRPr="00D369E0">
        <w:rPr>
          <w:rFonts w:ascii="Times New Roman" w:hAnsi="Times New Roman" w:cs="Times New Roman"/>
        </w:rPr>
        <w:t xml:space="preserve"> 26: 824-842.</w:t>
      </w:r>
    </w:p>
    <w:p w:rsidR="00AD36B5" w:rsidRPr="00D369E0" w:rsidRDefault="00AD36B5" w:rsidP="00D369E0">
      <w:pPr>
        <w:pStyle w:val="EndNoteBibliography"/>
        <w:spacing w:line="360" w:lineRule="auto"/>
        <w:ind w:left="720" w:hanging="720"/>
        <w:rPr>
          <w:rFonts w:ascii="Times New Roman" w:hAnsi="Times New Roman" w:cs="Times New Roman"/>
        </w:rPr>
      </w:pPr>
      <w:r w:rsidRPr="00D369E0">
        <w:rPr>
          <w:rFonts w:ascii="Times New Roman" w:hAnsi="Times New Roman" w:cs="Times New Roman"/>
        </w:rPr>
        <w:t xml:space="preserve">Rasmussen A, Mäder LK and Reher S. (2018) With a Little Help From The People? The Role of Public Opinion in Advocacy Success. </w:t>
      </w:r>
      <w:r w:rsidRPr="00D369E0">
        <w:rPr>
          <w:rFonts w:ascii="Times New Roman" w:hAnsi="Times New Roman" w:cs="Times New Roman"/>
          <w:i/>
        </w:rPr>
        <w:t>Comparative Political Studies</w:t>
      </w:r>
      <w:r w:rsidRPr="00D369E0">
        <w:rPr>
          <w:rFonts w:ascii="Times New Roman" w:hAnsi="Times New Roman" w:cs="Times New Roman"/>
        </w:rPr>
        <w:t xml:space="preserve"> 51: 139-164.</w:t>
      </w:r>
    </w:p>
    <w:p w:rsidR="00F049CB" w:rsidRPr="00F359B0" w:rsidRDefault="00F41653" w:rsidP="00D369E0">
      <w:pPr>
        <w:spacing w:line="360" w:lineRule="auto"/>
        <w:jc w:val="both"/>
        <w:rPr>
          <w:rFonts w:ascii="Times New Roman" w:hAnsi="Times New Roman" w:cs="Times New Roman"/>
          <w:lang w:val="en-US"/>
        </w:rPr>
      </w:pPr>
      <w:r w:rsidRPr="00D369E0">
        <w:rPr>
          <w:rFonts w:ascii="Times New Roman" w:hAnsi="Times New Roman" w:cs="Times New Roman"/>
          <w:lang w:val="en-US"/>
        </w:rPr>
        <w:fldChar w:fldCharType="end"/>
      </w:r>
    </w:p>
    <w:sectPr w:rsidR="00F049CB" w:rsidRPr="00F359B0" w:rsidSect="000059BD">
      <w:footerReference w:type="default" r:id="rId8"/>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6F34A" w16cex:dateUtc="2020-04-19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C0F6EF" w16cid:durableId="224D78D0"/>
  <w16cid:commentId w16cid:paraId="06C67596" w16cid:durableId="224D78D1"/>
  <w16cid:commentId w16cid:paraId="027B985A" w16cid:durableId="224D78D2"/>
  <w16cid:commentId w16cid:paraId="1576BEAC" w16cid:durableId="224D78D3"/>
  <w16cid:commentId w16cid:paraId="0B13AD61" w16cid:durableId="2246F3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DC" w:rsidRDefault="00765EDC" w:rsidP="005D1FC8">
      <w:r>
        <w:separator/>
      </w:r>
    </w:p>
  </w:endnote>
  <w:endnote w:type="continuationSeparator" w:id="0">
    <w:p w:rsidR="00765EDC" w:rsidRDefault="00765EDC" w:rsidP="005D1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232928"/>
      <w:docPartObj>
        <w:docPartGallery w:val="Page Numbers (Bottom of Page)"/>
        <w:docPartUnique/>
      </w:docPartObj>
    </w:sdtPr>
    <w:sdtContent>
      <w:p w:rsidR="003903A6" w:rsidRDefault="00F41653">
        <w:pPr>
          <w:pStyle w:val="Footer"/>
          <w:jc w:val="right"/>
        </w:pPr>
        <w:r>
          <w:fldChar w:fldCharType="begin"/>
        </w:r>
        <w:r w:rsidR="003903A6">
          <w:instrText>PAGE   \* MERGEFORMAT</w:instrText>
        </w:r>
        <w:r>
          <w:fldChar w:fldCharType="separate"/>
        </w:r>
        <w:r w:rsidR="007C442F" w:rsidRPr="007C442F">
          <w:rPr>
            <w:noProof/>
            <w:lang w:val="da-DK"/>
          </w:rPr>
          <w:t>1</w:t>
        </w:r>
        <w:r>
          <w:fldChar w:fldCharType="end"/>
        </w:r>
      </w:p>
    </w:sdtContent>
  </w:sdt>
  <w:p w:rsidR="003903A6" w:rsidRDefault="00390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DC" w:rsidRDefault="00765EDC" w:rsidP="005D1FC8">
      <w:r>
        <w:separator/>
      </w:r>
    </w:p>
  </w:footnote>
  <w:footnote w:type="continuationSeparator" w:id="0">
    <w:p w:rsidR="00765EDC" w:rsidRDefault="00765EDC" w:rsidP="005D1FC8">
      <w:r>
        <w:continuationSeparator/>
      </w:r>
    </w:p>
  </w:footnote>
  <w:footnote w:id="1">
    <w:p w:rsidR="003903A6" w:rsidRPr="00080B39" w:rsidRDefault="003903A6" w:rsidP="00E87562">
      <w:pPr>
        <w:pStyle w:val="FootnoteText"/>
        <w:jc w:val="both"/>
        <w:rPr>
          <w:rFonts w:ascii="Times New Roman" w:hAnsi="Times New Roman" w:cs="Times New Roman"/>
          <w:sz w:val="20"/>
          <w:szCs w:val="20"/>
          <w:lang w:val="en-GB"/>
        </w:rPr>
      </w:pPr>
      <w:r w:rsidRPr="00080B39">
        <w:rPr>
          <w:rStyle w:val="FootnoteReference"/>
          <w:rFonts w:ascii="Times New Roman" w:hAnsi="Times New Roman" w:cs="Times New Roman"/>
          <w:sz w:val="20"/>
          <w:szCs w:val="20"/>
          <w:lang w:val="en-GB"/>
        </w:rPr>
        <w:footnoteRef/>
      </w:r>
      <w:r w:rsidRPr="00080B39">
        <w:rPr>
          <w:rFonts w:ascii="Times New Roman" w:hAnsi="Times New Roman" w:cs="Times New Roman"/>
          <w:sz w:val="20"/>
          <w:szCs w:val="20"/>
          <w:lang w:val="en-GB"/>
        </w:rPr>
        <w:t xml:space="preserve"> Ultimately, the government established a general wage commission with a mandate to consider a broader range of issues related to wage formation and negotiation in the public sector, but gender-related subjects – such as gender inequalities in wages and working conditions- feature prominently in the Terms of Reference of the Commission (see: http://www.lonkommissionen.dk/).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1F76"/>
    <w:multiLevelType w:val="hybridMultilevel"/>
    <w:tmpl w:val="919A68CA"/>
    <w:lvl w:ilvl="0" w:tplc="F44000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03827"/>
    <w:multiLevelType w:val="hybridMultilevel"/>
    <w:tmpl w:val="B2D4FC74"/>
    <w:lvl w:ilvl="0" w:tplc="D48219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445A33"/>
    <w:multiLevelType w:val="hybridMultilevel"/>
    <w:tmpl w:val="5A9A19A8"/>
    <w:lvl w:ilvl="0" w:tplc="4C82AF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540B4"/>
    <w:multiLevelType w:val="hybridMultilevel"/>
    <w:tmpl w:val="82DA81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BFF4124"/>
    <w:multiLevelType w:val="hybridMultilevel"/>
    <w:tmpl w:val="10BA1B00"/>
    <w:lvl w:ilvl="0" w:tplc="D80E28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ppd9pt95aztberr96p2v25pfetvedp2vfv&quot;&gt;My EndNote Library_NEW Copy (IFS-S4Y20566s modstridende kopi 2017-09-05)&lt;record-ids&gt;&lt;item&gt;3681&lt;/item&gt;&lt;item&gt;3787&lt;/item&gt;&lt;/record-ids&gt;&lt;/item&gt;&lt;/Libraries&gt;"/>
  </w:docVars>
  <w:rsids>
    <w:rsidRoot w:val="00A32BB3"/>
    <w:rsid w:val="0000057D"/>
    <w:rsid w:val="0000136E"/>
    <w:rsid w:val="00001638"/>
    <w:rsid w:val="00002BD9"/>
    <w:rsid w:val="0000572D"/>
    <w:rsid w:val="000059BD"/>
    <w:rsid w:val="000116BF"/>
    <w:rsid w:val="00017316"/>
    <w:rsid w:val="00017B70"/>
    <w:rsid w:val="00022E82"/>
    <w:rsid w:val="00024397"/>
    <w:rsid w:val="00024E11"/>
    <w:rsid w:val="000263D8"/>
    <w:rsid w:val="00027CF2"/>
    <w:rsid w:val="00030CD7"/>
    <w:rsid w:val="00033003"/>
    <w:rsid w:val="0003586D"/>
    <w:rsid w:val="00036FD3"/>
    <w:rsid w:val="000432E6"/>
    <w:rsid w:val="00044751"/>
    <w:rsid w:val="00044A9A"/>
    <w:rsid w:val="00045032"/>
    <w:rsid w:val="00046A14"/>
    <w:rsid w:val="00046EAB"/>
    <w:rsid w:val="00050A89"/>
    <w:rsid w:val="00050F9E"/>
    <w:rsid w:val="00053523"/>
    <w:rsid w:val="00054E3A"/>
    <w:rsid w:val="00054F79"/>
    <w:rsid w:val="00054FA3"/>
    <w:rsid w:val="000565A1"/>
    <w:rsid w:val="000573A3"/>
    <w:rsid w:val="00057CF1"/>
    <w:rsid w:val="0006067E"/>
    <w:rsid w:val="00061891"/>
    <w:rsid w:val="000626DD"/>
    <w:rsid w:val="0006552D"/>
    <w:rsid w:val="000667BE"/>
    <w:rsid w:val="00070DC5"/>
    <w:rsid w:val="00072B63"/>
    <w:rsid w:val="00072BD4"/>
    <w:rsid w:val="00075B5F"/>
    <w:rsid w:val="00076D9C"/>
    <w:rsid w:val="00080B39"/>
    <w:rsid w:val="000853C5"/>
    <w:rsid w:val="000856E4"/>
    <w:rsid w:val="000878B0"/>
    <w:rsid w:val="00096EB0"/>
    <w:rsid w:val="0009731A"/>
    <w:rsid w:val="000A07D7"/>
    <w:rsid w:val="000A1052"/>
    <w:rsid w:val="000A26EE"/>
    <w:rsid w:val="000A46A4"/>
    <w:rsid w:val="000A5523"/>
    <w:rsid w:val="000A5DD6"/>
    <w:rsid w:val="000A694E"/>
    <w:rsid w:val="000A7ADA"/>
    <w:rsid w:val="000B5CF5"/>
    <w:rsid w:val="000C0D35"/>
    <w:rsid w:val="000C3031"/>
    <w:rsid w:val="000C443D"/>
    <w:rsid w:val="000C4F2C"/>
    <w:rsid w:val="000C607F"/>
    <w:rsid w:val="000C635C"/>
    <w:rsid w:val="000C6E28"/>
    <w:rsid w:val="000D3116"/>
    <w:rsid w:val="000D5889"/>
    <w:rsid w:val="000D5928"/>
    <w:rsid w:val="000D674A"/>
    <w:rsid w:val="000D73A3"/>
    <w:rsid w:val="000E0BED"/>
    <w:rsid w:val="000E2D6C"/>
    <w:rsid w:val="000F1032"/>
    <w:rsid w:val="000F1DED"/>
    <w:rsid w:val="000F292B"/>
    <w:rsid w:val="000F3445"/>
    <w:rsid w:val="000F3E0A"/>
    <w:rsid w:val="000F5735"/>
    <w:rsid w:val="000F609B"/>
    <w:rsid w:val="000F6143"/>
    <w:rsid w:val="00101E46"/>
    <w:rsid w:val="001032D6"/>
    <w:rsid w:val="001053FE"/>
    <w:rsid w:val="00112145"/>
    <w:rsid w:val="00112315"/>
    <w:rsid w:val="00112A58"/>
    <w:rsid w:val="00112DEF"/>
    <w:rsid w:val="00113638"/>
    <w:rsid w:val="001144DD"/>
    <w:rsid w:val="0011674A"/>
    <w:rsid w:val="00116D0D"/>
    <w:rsid w:val="00121532"/>
    <w:rsid w:val="00121E39"/>
    <w:rsid w:val="00121FD2"/>
    <w:rsid w:val="00123124"/>
    <w:rsid w:val="00124608"/>
    <w:rsid w:val="00124CC6"/>
    <w:rsid w:val="00124E6D"/>
    <w:rsid w:val="00125BA3"/>
    <w:rsid w:val="00125FCA"/>
    <w:rsid w:val="00126166"/>
    <w:rsid w:val="00126CD6"/>
    <w:rsid w:val="00131CA7"/>
    <w:rsid w:val="00132EF7"/>
    <w:rsid w:val="00133B37"/>
    <w:rsid w:val="00134F01"/>
    <w:rsid w:val="0013536E"/>
    <w:rsid w:val="001379DB"/>
    <w:rsid w:val="00142B93"/>
    <w:rsid w:val="001434C1"/>
    <w:rsid w:val="001467F2"/>
    <w:rsid w:val="00147667"/>
    <w:rsid w:val="00150CF3"/>
    <w:rsid w:val="001516D6"/>
    <w:rsid w:val="00153879"/>
    <w:rsid w:val="001539B2"/>
    <w:rsid w:val="00153E8E"/>
    <w:rsid w:val="001546AB"/>
    <w:rsid w:val="0015493F"/>
    <w:rsid w:val="0015526C"/>
    <w:rsid w:val="00157891"/>
    <w:rsid w:val="00163C9D"/>
    <w:rsid w:val="00164282"/>
    <w:rsid w:val="001647BE"/>
    <w:rsid w:val="00165E95"/>
    <w:rsid w:val="00170FA5"/>
    <w:rsid w:val="00172A7F"/>
    <w:rsid w:val="00172C6B"/>
    <w:rsid w:val="001738F2"/>
    <w:rsid w:val="00176676"/>
    <w:rsid w:val="00176CA8"/>
    <w:rsid w:val="0017779B"/>
    <w:rsid w:val="001777F6"/>
    <w:rsid w:val="00182803"/>
    <w:rsid w:val="00184BB7"/>
    <w:rsid w:val="00186400"/>
    <w:rsid w:val="00186473"/>
    <w:rsid w:val="0018732F"/>
    <w:rsid w:val="0019232F"/>
    <w:rsid w:val="00193960"/>
    <w:rsid w:val="00195250"/>
    <w:rsid w:val="0019615F"/>
    <w:rsid w:val="00197BBA"/>
    <w:rsid w:val="001A3BF8"/>
    <w:rsid w:val="001A5006"/>
    <w:rsid w:val="001A51E2"/>
    <w:rsid w:val="001A7660"/>
    <w:rsid w:val="001B029C"/>
    <w:rsid w:val="001B0749"/>
    <w:rsid w:val="001B227B"/>
    <w:rsid w:val="001B49CF"/>
    <w:rsid w:val="001B54AC"/>
    <w:rsid w:val="001B6C23"/>
    <w:rsid w:val="001B6C58"/>
    <w:rsid w:val="001B6CFE"/>
    <w:rsid w:val="001C05CF"/>
    <w:rsid w:val="001C4D05"/>
    <w:rsid w:val="001E04A7"/>
    <w:rsid w:val="001E174D"/>
    <w:rsid w:val="001E1BEA"/>
    <w:rsid w:val="001E392E"/>
    <w:rsid w:val="001E3BE7"/>
    <w:rsid w:val="001E5167"/>
    <w:rsid w:val="001F310F"/>
    <w:rsid w:val="00200C07"/>
    <w:rsid w:val="002022F7"/>
    <w:rsid w:val="002025F9"/>
    <w:rsid w:val="00203B74"/>
    <w:rsid w:val="00207417"/>
    <w:rsid w:val="00207D39"/>
    <w:rsid w:val="00213482"/>
    <w:rsid w:val="0021449B"/>
    <w:rsid w:val="002206E7"/>
    <w:rsid w:val="00220CDF"/>
    <w:rsid w:val="0022197A"/>
    <w:rsid w:val="00222649"/>
    <w:rsid w:val="002237A4"/>
    <w:rsid w:val="00223D01"/>
    <w:rsid w:val="00225A6F"/>
    <w:rsid w:val="00230CF0"/>
    <w:rsid w:val="00232040"/>
    <w:rsid w:val="002343CC"/>
    <w:rsid w:val="00241AEF"/>
    <w:rsid w:val="00241D8B"/>
    <w:rsid w:val="00242895"/>
    <w:rsid w:val="002439CE"/>
    <w:rsid w:val="0025055C"/>
    <w:rsid w:val="00252A93"/>
    <w:rsid w:val="00252B88"/>
    <w:rsid w:val="00253869"/>
    <w:rsid w:val="00254BF4"/>
    <w:rsid w:val="00256252"/>
    <w:rsid w:val="00260AFE"/>
    <w:rsid w:val="002620F8"/>
    <w:rsid w:val="00263071"/>
    <w:rsid w:val="00265113"/>
    <w:rsid w:val="00270D03"/>
    <w:rsid w:val="002742A4"/>
    <w:rsid w:val="00275574"/>
    <w:rsid w:val="00275733"/>
    <w:rsid w:val="002776A2"/>
    <w:rsid w:val="00281BF4"/>
    <w:rsid w:val="00286DA3"/>
    <w:rsid w:val="0028709E"/>
    <w:rsid w:val="002871F2"/>
    <w:rsid w:val="002879E7"/>
    <w:rsid w:val="002916B1"/>
    <w:rsid w:val="00291CD6"/>
    <w:rsid w:val="00292178"/>
    <w:rsid w:val="00292483"/>
    <w:rsid w:val="00293371"/>
    <w:rsid w:val="00295EC1"/>
    <w:rsid w:val="002A30C8"/>
    <w:rsid w:val="002A6F07"/>
    <w:rsid w:val="002B02B6"/>
    <w:rsid w:val="002B08F6"/>
    <w:rsid w:val="002B1E00"/>
    <w:rsid w:val="002B30A4"/>
    <w:rsid w:val="002B3100"/>
    <w:rsid w:val="002B4CC8"/>
    <w:rsid w:val="002B4EA7"/>
    <w:rsid w:val="002B53B2"/>
    <w:rsid w:val="002B56AF"/>
    <w:rsid w:val="002B68A3"/>
    <w:rsid w:val="002B6B8B"/>
    <w:rsid w:val="002B71A6"/>
    <w:rsid w:val="002B75AA"/>
    <w:rsid w:val="002C4C80"/>
    <w:rsid w:val="002C77DC"/>
    <w:rsid w:val="002C7AD4"/>
    <w:rsid w:val="002D4641"/>
    <w:rsid w:val="002D7E4A"/>
    <w:rsid w:val="002E0E9A"/>
    <w:rsid w:val="002E12AE"/>
    <w:rsid w:val="002E257E"/>
    <w:rsid w:val="002E4E80"/>
    <w:rsid w:val="002F0690"/>
    <w:rsid w:val="002F2B86"/>
    <w:rsid w:val="002F3F8E"/>
    <w:rsid w:val="002F4233"/>
    <w:rsid w:val="002F455E"/>
    <w:rsid w:val="002F4D92"/>
    <w:rsid w:val="002F6003"/>
    <w:rsid w:val="002F68EC"/>
    <w:rsid w:val="002F7C74"/>
    <w:rsid w:val="00302A1C"/>
    <w:rsid w:val="003045D4"/>
    <w:rsid w:val="00304A4C"/>
    <w:rsid w:val="00305D84"/>
    <w:rsid w:val="0031271F"/>
    <w:rsid w:val="00312BFA"/>
    <w:rsid w:val="0031378C"/>
    <w:rsid w:val="00313C64"/>
    <w:rsid w:val="00316CD1"/>
    <w:rsid w:val="003170F1"/>
    <w:rsid w:val="003177F5"/>
    <w:rsid w:val="003200FA"/>
    <w:rsid w:val="00320AF2"/>
    <w:rsid w:val="003230EA"/>
    <w:rsid w:val="00323BEA"/>
    <w:rsid w:val="00324C3E"/>
    <w:rsid w:val="00325314"/>
    <w:rsid w:val="0032730D"/>
    <w:rsid w:val="00331F4B"/>
    <w:rsid w:val="0033278E"/>
    <w:rsid w:val="0033581A"/>
    <w:rsid w:val="00336323"/>
    <w:rsid w:val="003401A9"/>
    <w:rsid w:val="00340CDB"/>
    <w:rsid w:val="00342EB0"/>
    <w:rsid w:val="00344192"/>
    <w:rsid w:val="0034556B"/>
    <w:rsid w:val="00346CA1"/>
    <w:rsid w:val="00352924"/>
    <w:rsid w:val="003531CA"/>
    <w:rsid w:val="00353BCC"/>
    <w:rsid w:val="00360C7D"/>
    <w:rsid w:val="00360C99"/>
    <w:rsid w:val="00361C76"/>
    <w:rsid w:val="0036284A"/>
    <w:rsid w:val="003629AC"/>
    <w:rsid w:val="00363ED6"/>
    <w:rsid w:val="00366FC7"/>
    <w:rsid w:val="0037049C"/>
    <w:rsid w:val="00377940"/>
    <w:rsid w:val="00380215"/>
    <w:rsid w:val="003818A8"/>
    <w:rsid w:val="003859F3"/>
    <w:rsid w:val="003859FC"/>
    <w:rsid w:val="003861FE"/>
    <w:rsid w:val="003903A6"/>
    <w:rsid w:val="00392977"/>
    <w:rsid w:val="003949A1"/>
    <w:rsid w:val="00396AF5"/>
    <w:rsid w:val="0039787A"/>
    <w:rsid w:val="003A08A3"/>
    <w:rsid w:val="003A1239"/>
    <w:rsid w:val="003A39AB"/>
    <w:rsid w:val="003A3C81"/>
    <w:rsid w:val="003A51D1"/>
    <w:rsid w:val="003A60BE"/>
    <w:rsid w:val="003A6310"/>
    <w:rsid w:val="003A6367"/>
    <w:rsid w:val="003A7B58"/>
    <w:rsid w:val="003A7F52"/>
    <w:rsid w:val="003B3562"/>
    <w:rsid w:val="003B7DAE"/>
    <w:rsid w:val="003C15CD"/>
    <w:rsid w:val="003C2664"/>
    <w:rsid w:val="003C5832"/>
    <w:rsid w:val="003C7913"/>
    <w:rsid w:val="003D19EA"/>
    <w:rsid w:val="003D2D74"/>
    <w:rsid w:val="003D4507"/>
    <w:rsid w:val="003D4E83"/>
    <w:rsid w:val="003D748B"/>
    <w:rsid w:val="003E11FF"/>
    <w:rsid w:val="003E3FF5"/>
    <w:rsid w:val="003E40DE"/>
    <w:rsid w:val="003F1426"/>
    <w:rsid w:val="003F1464"/>
    <w:rsid w:val="003F1F4F"/>
    <w:rsid w:val="003F607E"/>
    <w:rsid w:val="003F68AD"/>
    <w:rsid w:val="003F7363"/>
    <w:rsid w:val="004017CA"/>
    <w:rsid w:val="00403F50"/>
    <w:rsid w:val="00404EF2"/>
    <w:rsid w:val="00404F8F"/>
    <w:rsid w:val="00405AA0"/>
    <w:rsid w:val="00405B49"/>
    <w:rsid w:val="0040613A"/>
    <w:rsid w:val="00410163"/>
    <w:rsid w:val="004123A2"/>
    <w:rsid w:val="00416271"/>
    <w:rsid w:val="0041745D"/>
    <w:rsid w:val="004225C3"/>
    <w:rsid w:val="00424103"/>
    <w:rsid w:val="00424A97"/>
    <w:rsid w:val="00425063"/>
    <w:rsid w:val="0042556C"/>
    <w:rsid w:val="00426BFD"/>
    <w:rsid w:val="00426C15"/>
    <w:rsid w:val="00431162"/>
    <w:rsid w:val="004318D2"/>
    <w:rsid w:val="00436591"/>
    <w:rsid w:val="00436946"/>
    <w:rsid w:val="00437667"/>
    <w:rsid w:val="0044022B"/>
    <w:rsid w:val="00440448"/>
    <w:rsid w:val="0044231E"/>
    <w:rsid w:val="004468F7"/>
    <w:rsid w:val="00447D0D"/>
    <w:rsid w:val="004527DE"/>
    <w:rsid w:val="004554D7"/>
    <w:rsid w:val="004560EC"/>
    <w:rsid w:val="004564F0"/>
    <w:rsid w:val="0046401D"/>
    <w:rsid w:val="00464807"/>
    <w:rsid w:val="00464F56"/>
    <w:rsid w:val="004717D6"/>
    <w:rsid w:val="00472BB1"/>
    <w:rsid w:val="0047593D"/>
    <w:rsid w:val="0047736A"/>
    <w:rsid w:val="00481343"/>
    <w:rsid w:val="00481D7D"/>
    <w:rsid w:val="00482500"/>
    <w:rsid w:val="00484C1A"/>
    <w:rsid w:val="00490357"/>
    <w:rsid w:val="00490950"/>
    <w:rsid w:val="00491431"/>
    <w:rsid w:val="00494FAE"/>
    <w:rsid w:val="00496842"/>
    <w:rsid w:val="004968B4"/>
    <w:rsid w:val="00497415"/>
    <w:rsid w:val="004A2A4E"/>
    <w:rsid w:val="004A2D75"/>
    <w:rsid w:val="004A3E7D"/>
    <w:rsid w:val="004A4298"/>
    <w:rsid w:val="004A603E"/>
    <w:rsid w:val="004A62DB"/>
    <w:rsid w:val="004A67A4"/>
    <w:rsid w:val="004B0089"/>
    <w:rsid w:val="004B2A1A"/>
    <w:rsid w:val="004B5945"/>
    <w:rsid w:val="004B6D06"/>
    <w:rsid w:val="004C0E77"/>
    <w:rsid w:val="004C0E89"/>
    <w:rsid w:val="004C2617"/>
    <w:rsid w:val="004C330C"/>
    <w:rsid w:val="004C5204"/>
    <w:rsid w:val="004C643D"/>
    <w:rsid w:val="004C7BBD"/>
    <w:rsid w:val="004D032C"/>
    <w:rsid w:val="004D1D4C"/>
    <w:rsid w:val="004D35BA"/>
    <w:rsid w:val="004D4F07"/>
    <w:rsid w:val="004D6098"/>
    <w:rsid w:val="004D69BA"/>
    <w:rsid w:val="004E0865"/>
    <w:rsid w:val="004E0D61"/>
    <w:rsid w:val="004E2377"/>
    <w:rsid w:val="004E30F2"/>
    <w:rsid w:val="004E5326"/>
    <w:rsid w:val="004E6948"/>
    <w:rsid w:val="004F1157"/>
    <w:rsid w:val="004F3847"/>
    <w:rsid w:val="004F5EE8"/>
    <w:rsid w:val="004F72EE"/>
    <w:rsid w:val="004F733B"/>
    <w:rsid w:val="005006EC"/>
    <w:rsid w:val="005012FA"/>
    <w:rsid w:val="00504DCC"/>
    <w:rsid w:val="00505AE7"/>
    <w:rsid w:val="00506325"/>
    <w:rsid w:val="0050653C"/>
    <w:rsid w:val="00506D56"/>
    <w:rsid w:val="005105EF"/>
    <w:rsid w:val="00511438"/>
    <w:rsid w:val="00511576"/>
    <w:rsid w:val="0051226E"/>
    <w:rsid w:val="00513996"/>
    <w:rsid w:val="00513E69"/>
    <w:rsid w:val="00520007"/>
    <w:rsid w:val="0052142D"/>
    <w:rsid w:val="00522813"/>
    <w:rsid w:val="005240FF"/>
    <w:rsid w:val="005242B3"/>
    <w:rsid w:val="00524BC5"/>
    <w:rsid w:val="00525AA5"/>
    <w:rsid w:val="00526BB1"/>
    <w:rsid w:val="00531132"/>
    <w:rsid w:val="005321C4"/>
    <w:rsid w:val="005352F3"/>
    <w:rsid w:val="00542895"/>
    <w:rsid w:val="00544120"/>
    <w:rsid w:val="005457FE"/>
    <w:rsid w:val="005531B6"/>
    <w:rsid w:val="00554586"/>
    <w:rsid w:val="005550C4"/>
    <w:rsid w:val="00555179"/>
    <w:rsid w:val="005554DC"/>
    <w:rsid w:val="0055665B"/>
    <w:rsid w:val="00556A72"/>
    <w:rsid w:val="0056042D"/>
    <w:rsid w:val="005613EB"/>
    <w:rsid w:val="00561B92"/>
    <w:rsid w:val="00564ADB"/>
    <w:rsid w:val="00564E4F"/>
    <w:rsid w:val="005654B7"/>
    <w:rsid w:val="00566B25"/>
    <w:rsid w:val="00567181"/>
    <w:rsid w:val="00572589"/>
    <w:rsid w:val="00572D32"/>
    <w:rsid w:val="0057426B"/>
    <w:rsid w:val="005742BB"/>
    <w:rsid w:val="00574408"/>
    <w:rsid w:val="00575DC4"/>
    <w:rsid w:val="00577BE4"/>
    <w:rsid w:val="00577C78"/>
    <w:rsid w:val="0058186A"/>
    <w:rsid w:val="00583E16"/>
    <w:rsid w:val="00584BD0"/>
    <w:rsid w:val="00586945"/>
    <w:rsid w:val="00586F56"/>
    <w:rsid w:val="00591302"/>
    <w:rsid w:val="00591D01"/>
    <w:rsid w:val="005928C5"/>
    <w:rsid w:val="00597569"/>
    <w:rsid w:val="005977D9"/>
    <w:rsid w:val="005A060B"/>
    <w:rsid w:val="005A3A75"/>
    <w:rsid w:val="005A3FD9"/>
    <w:rsid w:val="005B332A"/>
    <w:rsid w:val="005B390C"/>
    <w:rsid w:val="005B5145"/>
    <w:rsid w:val="005B5413"/>
    <w:rsid w:val="005B552C"/>
    <w:rsid w:val="005B7BD6"/>
    <w:rsid w:val="005C13A5"/>
    <w:rsid w:val="005C1605"/>
    <w:rsid w:val="005C2E44"/>
    <w:rsid w:val="005C4296"/>
    <w:rsid w:val="005C4D2F"/>
    <w:rsid w:val="005C6625"/>
    <w:rsid w:val="005D0532"/>
    <w:rsid w:val="005D063F"/>
    <w:rsid w:val="005D0C10"/>
    <w:rsid w:val="005D15EC"/>
    <w:rsid w:val="005D1FC8"/>
    <w:rsid w:val="005E0952"/>
    <w:rsid w:val="005E1B80"/>
    <w:rsid w:val="005E1D82"/>
    <w:rsid w:val="005E225A"/>
    <w:rsid w:val="005E3269"/>
    <w:rsid w:val="005E606D"/>
    <w:rsid w:val="005E7DB0"/>
    <w:rsid w:val="005F00D0"/>
    <w:rsid w:val="005F074A"/>
    <w:rsid w:val="005F53DC"/>
    <w:rsid w:val="005F789B"/>
    <w:rsid w:val="0060145F"/>
    <w:rsid w:val="00601AC7"/>
    <w:rsid w:val="00602239"/>
    <w:rsid w:val="00604191"/>
    <w:rsid w:val="006051F6"/>
    <w:rsid w:val="006060C6"/>
    <w:rsid w:val="0060655F"/>
    <w:rsid w:val="00606CF2"/>
    <w:rsid w:val="006105D7"/>
    <w:rsid w:val="00611B4A"/>
    <w:rsid w:val="00611EAA"/>
    <w:rsid w:val="0061440D"/>
    <w:rsid w:val="00616194"/>
    <w:rsid w:val="00616E08"/>
    <w:rsid w:val="00617316"/>
    <w:rsid w:val="00620509"/>
    <w:rsid w:val="006209AD"/>
    <w:rsid w:val="006224DE"/>
    <w:rsid w:val="00626C8C"/>
    <w:rsid w:val="006278C6"/>
    <w:rsid w:val="00637868"/>
    <w:rsid w:val="006411AF"/>
    <w:rsid w:val="00641E34"/>
    <w:rsid w:val="006458A8"/>
    <w:rsid w:val="00645E89"/>
    <w:rsid w:val="00647AD0"/>
    <w:rsid w:val="006509F7"/>
    <w:rsid w:val="00652129"/>
    <w:rsid w:val="006538C5"/>
    <w:rsid w:val="006556F1"/>
    <w:rsid w:val="0065594A"/>
    <w:rsid w:val="00656261"/>
    <w:rsid w:val="0065791B"/>
    <w:rsid w:val="006601D1"/>
    <w:rsid w:val="00661C3C"/>
    <w:rsid w:val="00663A31"/>
    <w:rsid w:val="00663DE6"/>
    <w:rsid w:val="006704B0"/>
    <w:rsid w:val="00674626"/>
    <w:rsid w:val="00677808"/>
    <w:rsid w:val="006816F6"/>
    <w:rsid w:val="006824C6"/>
    <w:rsid w:val="00684A94"/>
    <w:rsid w:val="00686F1A"/>
    <w:rsid w:val="00687CE8"/>
    <w:rsid w:val="006918C6"/>
    <w:rsid w:val="00692522"/>
    <w:rsid w:val="00695065"/>
    <w:rsid w:val="0069508F"/>
    <w:rsid w:val="00695A15"/>
    <w:rsid w:val="006960B7"/>
    <w:rsid w:val="006A08DD"/>
    <w:rsid w:val="006A0B34"/>
    <w:rsid w:val="006A1B05"/>
    <w:rsid w:val="006A263F"/>
    <w:rsid w:val="006A410C"/>
    <w:rsid w:val="006B39E1"/>
    <w:rsid w:val="006B5B72"/>
    <w:rsid w:val="006C01A1"/>
    <w:rsid w:val="006C0B5F"/>
    <w:rsid w:val="006C2505"/>
    <w:rsid w:val="006C26A8"/>
    <w:rsid w:val="006C2D69"/>
    <w:rsid w:val="006C49BB"/>
    <w:rsid w:val="006C5383"/>
    <w:rsid w:val="006C79E5"/>
    <w:rsid w:val="006C7F73"/>
    <w:rsid w:val="006D4688"/>
    <w:rsid w:val="006D4DFD"/>
    <w:rsid w:val="006D5393"/>
    <w:rsid w:val="006D6413"/>
    <w:rsid w:val="006E28CE"/>
    <w:rsid w:val="006E3D62"/>
    <w:rsid w:val="006E61CD"/>
    <w:rsid w:val="006E626F"/>
    <w:rsid w:val="006F052B"/>
    <w:rsid w:val="006F6565"/>
    <w:rsid w:val="006F6A14"/>
    <w:rsid w:val="00701ADE"/>
    <w:rsid w:val="00702B53"/>
    <w:rsid w:val="00703137"/>
    <w:rsid w:val="00703C27"/>
    <w:rsid w:val="007045E0"/>
    <w:rsid w:val="00706E30"/>
    <w:rsid w:val="00710BFB"/>
    <w:rsid w:val="00711D60"/>
    <w:rsid w:val="00712193"/>
    <w:rsid w:val="0071300D"/>
    <w:rsid w:val="00720D6C"/>
    <w:rsid w:val="007217E7"/>
    <w:rsid w:val="00721972"/>
    <w:rsid w:val="00722E3D"/>
    <w:rsid w:val="00727CE9"/>
    <w:rsid w:val="0073161F"/>
    <w:rsid w:val="00732F46"/>
    <w:rsid w:val="007334BC"/>
    <w:rsid w:val="0073399B"/>
    <w:rsid w:val="0074188A"/>
    <w:rsid w:val="00741D97"/>
    <w:rsid w:val="00741FB7"/>
    <w:rsid w:val="007533DC"/>
    <w:rsid w:val="00755AD2"/>
    <w:rsid w:val="00756AFC"/>
    <w:rsid w:val="007605BE"/>
    <w:rsid w:val="00760E55"/>
    <w:rsid w:val="0076151D"/>
    <w:rsid w:val="00761703"/>
    <w:rsid w:val="00762542"/>
    <w:rsid w:val="007634EA"/>
    <w:rsid w:val="00763B86"/>
    <w:rsid w:val="00765EDC"/>
    <w:rsid w:val="00766EF6"/>
    <w:rsid w:val="0077007A"/>
    <w:rsid w:val="0077206A"/>
    <w:rsid w:val="007722D7"/>
    <w:rsid w:val="00774CA9"/>
    <w:rsid w:val="00775946"/>
    <w:rsid w:val="00777C28"/>
    <w:rsid w:val="00780D61"/>
    <w:rsid w:val="00780FD8"/>
    <w:rsid w:val="0078264A"/>
    <w:rsid w:val="00784FB4"/>
    <w:rsid w:val="00791ED1"/>
    <w:rsid w:val="00794169"/>
    <w:rsid w:val="0079768C"/>
    <w:rsid w:val="007A16DA"/>
    <w:rsid w:val="007A4F15"/>
    <w:rsid w:val="007A7A7E"/>
    <w:rsid w:val="007A7B74"/>
    <w:rsid w:val="007B1873"/>
    <w:rsid w:val="007B2501"/>
    <w:rsid w:val="007B2BDD"/>
    <w:rsid w:val="007B659A"/>
    <w:rsid w:val="007C3CEF"/>
    <w:rsid w:val="007C442F"/>
    <w:rsid w:val="007C52D1"/>
    <w:rsid w:val="007C6656"/>
    <w:rsid w:val="007C673D"/>
    <w:rsid w:val="007C6E51"/>
    <w:rsid w:val="007D02DF"/>
    <w:rsid w:val="007D16BA"/>
    <w:rsid w:val="007D27AF"/>
    <w:rsid w:val="007D3661"/>
    <w:rsid w:val="007D3C40"/>
    <w:rsid w:val="007D4330"/>
    <w:rsid w:val="007D4968"/>
    <w:rsid w:val="007D4C2C"/>
    <w:rsid w:val="007D5833"/>
    <w:rsid w:val="007D5A3A"/>
    <w:rsid w:val="007D5F6E"/>
    <w:rsid w:val="007D7D84"/>
    <w:rsid w:val="007E061E"/>
    <w:rsid w:val="007E10D7"/>
    <w:rsid w:val="007E1440"/>
    <w:rsid w:val="007E26BF"/>
    <w:rsid w:val="007E5014"/>
    <w:rsid w:val="007E6E46"/>
    <w:rsid w:val="007E6F85"/>
    <w:rsid w:val="007F2B8C"/>
    <w:rsid w:val="007F357B"/>
    <w:rsid w:val="007F3C3F"/>
    <w:rsid w:val="007F4169"/>
    <w:rsid w:val="007F4AA4"/>
    <w:rsid w:val="00804745"/>
    <w:rsid w:val="00805D8F"/>
    <w:rsid w:val="00806723"/>
    <w:rsid w:val="0080756C"/>
    <w:rsid w:val="00810503"/>
    <w:rsid w:val="008118FE"/>
    <w:rsid w:val="00813090"/>
    <w:rsid w:val="00814645"/>
    <w:rsid w:val="008170D2"/>
    <w:rsid w:val="00817945"/>
    <w:rsid w:val="00820849"/>
    <w:rsid w:val="00823904"/>
    <w:rsid w:val="0082582C"/>
    <w:rsid w:val="0082589E"/>
    <w:rsid w:val="00825B1D"/>
    <w:rsid w:val="00825D24"/>
    <w:rsid w:val="00826A11"/>
    <w:rsid w:val="00832453"/>
    <w:rsid w:val="00833AA1"/>
    <w:rsid w:val="00834A2B"/>
    <w:rsid w:val="00840E7E"/>
    <w:rsid w:val="00841141"/>
    <w:rsid w:val="00841C32"/>
    <w:rsid w:val="008420B8"/>
    <w:rsid w:val="00843B16"/>
    <w:rsid w:val="00844242"/>
    <w:rsid w:val="00845BFC"/>
    <w:rsid w:val="00846803"/>
    <w:rsid w:val="00847807"/>
    <w:rsid w:val="008479E6"/>
    <w:rsid w:val="00851620"/>
    <w:rsid w:val="008552C2"/>
    <w:rsid w:val="008556E7"/>
    <w:rsid w:val="0085715E"/>
    <w:rsid w:val="0085776F"/>
    <w:rsid w:val="00863D81"/>
    <w:rsid w:val="008645C7"/>
    <w:rsid w:val="00865F44"/>
    <w:rsid w:val="00867137"/>
    <w:rsid w:val="00871741"/>
    <w:rsid w:val="00871E25"/>
    <w:rsid w:val="00872A60"/>
    <w:rsid w:val="00874088"/>
    <w:rsid w:val="00874CCD"/>
    <w:rsid w:val="00874E4B"/>
    <w:rsid w:val="00875386"/>
    <w:rsid w:val="008764E4"/>
    <w:rsid w:val="00877936"/>
    <w:rsid w:val="00877C0C"/>
    <w:rsid w:val="00880F0B"/>
    <w:rsid w:val="00884588"/>
    <w:rsid w:val="0088775C"/>
    <w:rsid w:val="00890103"/>
    <w:rsid w:val="00891009"/>
    <w:rsid w:val="00891C46"/>
    <w:rsid w:val="008A155A"/>
    <w:rsid w:val="008A17AF"/>
    <w:rsid w:val="008A21A4"/>
    <w:rsid w:val="008A41AD"/>
    <w:rsid w:val="008A4EEF"/>
    <w:rsid w:val="008A536D"/>
    <w:rsid w:val="008A5DCD"/>
    <w:rsid w:val="008A6038"/>
    <w:rsid w:val="008A65AD"/>
    <w:rsid w:val="008A784B"/>
    <w:rsid w:val="008B5718"/>
    <w:rsid w:val="008C16E0"/>
    <w:rsid w:val="008C34B6"/>
    <w:rsid w:val="008C6898"/>
    <w:rsid w:val="008C6C16"/>
    <w:rsid w:val="008C7412"/>
    <w:rsid w:val="008D2108"/>
    <w:rsid w:val="008D4A22"/>
    <w:rsid w:val="008D69D5"/>
    <w:rsid w:val="008D78B5"/>
    <w:rsid w:val="008E5D00"/>
    <w:rsid w:val="008E6450"/>
    <w:rsid w:val="008E6827"/>
    <w:rsid w:val="008F012F"/>
    <w:rsid w:val="008F1B6D"/>
    <w:rsid w:val="008F2419"/>
    <w:rsid w:val="008F2BA0"/>
    <w:rsid w:val="008F42D8"/>
    <w:rsid w:val="009031F5"/>
    <w:rsid w:val="009034F5"/>
    <w:rsid w:val="0090376A"/>
    <w:rsid w:val="00904FBE"/>
    <w:rsid w:val="0090659A"/>
    <w:rsid w:val="00906ED0"/>
    <w:rsid w:val="00907F23"/>
    <w:rsid w:val="0091049B"/>
    <w:rsid w:val="00910FF6"/>
    <w:rsid w:val="009114D2"/>
    <w:rsid w:val="00912717"/>
    <w:rsid w:val="00915635"/>
    <w:rsid w:val="00917047"/>
    <w:rsid w:val="00923335"/>
    <w:rsid w:val="00925B43"/>
    <w:rsid w:val="00935A4E"/>
    <w:rsid w:val="00937722"/>
    <w:rsid w:val="00940375"/>
    <w:rsid w:val="00941684"/>
    <w:rsid w:val="00942145"/>
    <w:rsid w:val="00944710"/>
    <w:rsid w:val="0094571F"/>
    <w:rsid w:val="00950F9A"/>
    <w:rsid w:val="009515BD"/>
    <w:rsid w:val="00952F58"/>
    <w:rsid w:val="009541F9"/>
    <w:rsid w:val="00954EBA"/>
    <w:rsid w:val="00957A76"/>
    <w:rsid w:val="0096785E"/>
    <w:rsid w:val="0097109C"/>
    <w:rsid w:val="009720BD"/>
    <w:rsid w:val="00973BBB"/>
    <w:rsid w:val="00974884"/>
    <w:rsid w:val="00981C9C"/>
    <w:rsid w:val="00981CB3"/>
    <w:rsid w:val="00981CD6"/>
    <w:rsid w:val="00982663"/>
    <w:rsid w:val="00984B43"/>
    <w:rsid w:val="009864CB"/>
    <w:rsid w:val="00987F41"/>
    <w:rsid w:val="00987F5D"/>
    <w:rsid w:val="00991F0A"/>
    <w:rsid w:val="00994E67"/>
    <w:rsid w:val="009A18F6"/>
    <w:rsid w:val="009A1D40"/>
    <w:rsid w:val="009A1F54"/>
    <w:rsid w:val="009A2FDF"/>
    <w:rsid w:val="009A4224"/>
    <w:rsid w:val="009A4F3F"/>
    <w:rsid w:val="009A697C"/>
    <w:rsid w:val="009B040C"/>
    <w:rsid w:val="009B0CA4"/>
    <w:rsid w:val="009B1A92"/>
    <w:rsid w:val="009B250E"/>
    <w:rsid w:val="009B255C"/>
    <w:rsid w:val="009B39D9"/>
    <w:rsid w:val="009B5348"/>
    <w:rsid w:val="009B64F6"/>
    <w:rsid w:val="009B71FD"/>
    <w:rsid w:val="009C4138"/>
    <w:rsid w:val="009C59E8"/>
    <w:rsid w:val="009C5B59"/>
    <w:rsid w:val="009C7DE5"/>
    <w:rsid w:val="009D2F17"/>
    <w:rsid w:val="009D3627"/>
    <w:rsid w:val="009D370D"/>
    <w:rsid w:val="009D7EE3"/>
    <w:rsid w:val="009E09F3"/>
    <w:rsid w:val="009E71A9"/>
    <w:rsid w:val="009F017A"/>
    <w:rsid w:val="009F25D3"/>
    <w:rsid w:val="009F2D9D"/>
    <w:rsid w:val="00A01600"/>
    <w:rsid w:val="00A03694"/>
    <w:rsid w:val="00A06DAF"/>
    <w:rsid w:val="00A12742"/>
    <w:rsid w:val="00A136B1"/>
    <w:rsid w:val="00A139EE"/>
    <w:rsid w:val="00A13DCF"/>
    <w:rsid w:val="00A14326"/>
    <w:rsid w:val="00A14A70"/>
    <w:rsid w:val="00A15C18"/>
    <w:rsid w:val="00A174E2"/>
    <w:rsid w:val="00A17763"/>
    <w:rsid w:val="00A20FB1"/>
    <w:rsid w:val="00A210F3"/>
    <w:rsid w:val="00A22C2C"/>
    <w:rsid w:val="00A23BA3"/>
    <w:rsid w:val="00A266C3"/>
    <w:rsid w:val="00A32BB3"/>
    <w:rsid w:val="00A3649F"/>
    <w:rsid w:val="00A36B3C"/>
    <w:rsid w:val="00A36E54"/>
    <w:rsid w:val="00A373DB"/>
    <w:rsid w:val="00A37BC0"/>
    <w:rsid w:val="00A4168E"/>
    <w:rsid w:val="00A42BFC"/>
    <w:rsid w:val="00A4505B"/>
    <w:rsid w:val="00A45A8E"/>
    <w:rsid w:val="00A46C5F"/>
    <w:rsid w:val="00A52270"/>
    <w:rsid w:val="00A5485E"/>
    <w:rsid w:val="00A54B05"/>
    <w:rsid w:val="00A573FF"/>
    <w:rsid w:val="00A6110D"/>
    <w:rsid w:val="00A61EB9"/>
    <w:rsid w:val="00A637A7"/>
    <w:rsid w:val="00A644B8"/>
    <w:rsid w:val="00A6610F"/>
    <w:rsid w:val="00A667D5"/>
    <w:rsid w:val="00A66B0E"/>
    <w:rsid w:val="00A73C49"/>
    <w:rsid w:val="00A80649"/>
    <w:rsid w:val="00A82A6B"/>
    <w:rsid w:val="00A82E9D"/>
    <w:rsid w:val="00A8450E"/>
    <w:rsid w:val="00A8490D"/>
    <w:rsid w:val="00A86C41"/>
    <w:rsid w:val="00A90839"/>
    <w:rsid w:val="00A90E56"/>
    <w:rsid w:val="00A921D0"/>
    <w:rsid w:val="00A94687"/>
    <w:rsid w:val="00A95381"/>
    <w:rsid w:val="00A95F69"/>
    <w:rsid w:val="00A965BA"/>
    <w:rsid w:val="00A97959"/>
    <w:rsid w:val="00AA08AE"/>
    <w:rsid w:val="00AA25E1"/>
    <w:rsid w:val="00AA534A"/>
    <w:rsid w:val="00AA547F"/>
    <w:rsid w:val="00AB0686"/>
    <w:rsid w:val="00AB31B5"/>
    <w:rsid w:val="00AB4839"/>
    <w:rsid w:val="00AB5B94"/>
    <w:rsid w:val="00AB765C"/>
    <w:rsid w:val="00AB7C51"/>
    <w:rsid w:val="00AC0F1C"/>
    <w:rsid w:val="00AC1D59"/>
    <w:rsid w:val="00AC2A27"/>
    <w:rsid w:val="00AC51C5"/>
    <w:rsid w:val="00AC52BE"/>
    <w:rsid w:val="00AC6E6F"/>
    <w:rsid w:val="00AD0CAC"/>
    <w:rsid w:val="00AD0D52"/>
    <w:rsid w:val="00AD1B9B"/>
    <w:rsid w:val="00AD2259"/>
    <w:rsid w:val="00AD2582"/>
    <w:rsid w:val="00AD36B5"/>
    <w:rsid w:val="00AD484D"/>
    <w:rsid w:val="00AD558A"/>
    <w:rsid w:val="00AD581D"/>
    <w:rsid w:val="00AD5DD6"/>
    <w:rsid w:val="00AD5E80"/>
    <w:rsid w:val="00AD63B1"/>
    <w:rsid w:val="00AD71B8"/>
    <w:rsid w:val="00AD73F8"/>
    <w:rsid w:val="00AE09DE"/>
    <w:rsid w:val="00AE307B"/>
    <w:rsid w:val="00AF4624"/>
    <w:rsid w:val="00AF4C7D"/>
    <w:rsid w:val="00AF541B"/>
    <w:rsid w:val="00AF7E13"/>
    <w:rsid w:val="00B00677"/>
    <w:rsid w:val="00B016DC"/>
    <w:rsid w:val="00B04471"/>
    <w:rsid w:val="00B05261"/>
    <w:rsid w:val="00B052EC"/>
    <w:rsid w:val="00B1213B"/>
    <w:rsid w:val="00B12540"/>
    <w:rsid w:val="00B12EF8"/>
    <w:rsid w:val="00B13CCC"/>
    <w:rsid w:val="00B13DF5"/>
    <w:rsid w:val="00B14DCE"/>
    <w:rsid w:val="00B152DA"/>
    <w:rsid w:val="00B22A23"/>
    <w:rsid w:val="00B22F2C"/>
    <w:rsid w:val="00B235DB"/>
    <w:rsid w:val="00B2673A"/>
    <w:rsid w:val="00B32161"/>
    <w:rsid w:val="00B327CE"/>
    <w:rsid w:val="00B36F6B"/>
    <w:rsid w:val="00B40E06"/>
    <w:rsid w:val="00B429F3"/>
    <w:rsid w:val="00B43779"/>
    <w:rsid w:val="00B472EE"/>
    <w:rsid w:val="00B47D26"/>
    <w:rsid w:val="00B54550"/>
    <w:rsid w:val="00B55605"/>
    <w:rsid w:val="00B572C9"/>
    <w:rsid w:val="00B60A09"/>
    <w:rsid w:val="00B60D6F"/>
    <w:rsid w:val="00B60EF7"/>
    <w:rsid w:val="00B6102C"/>
    <w:rsid w:val="00B61EC7"/>
    <w:rsid w:val="00B62673"/>
    <w:rsid w:val="00B62B28"/>
    <w:rsid w:val="00B64027"/>
    <w:rsid w:val="00B702BB"/>
    <w:rsid w:val="00B704F4"/>
    <w:rsid w:val="00B707D9"/>
    <w:rsid w:val="00B719A6"/>
    <w:rsid w:val="00B74B21"/>
    <w:rsid w:val="00B74DCA"/>
    <w:rsid w:val="00B75B5E"/>
    <w:rsid w:val="00B75CCD"/>
    <w:rsid w:val="00B76072"/>
    <w:rsid w:val="00B76216"/>
    <w:rsid w:val="00B80D7D"/>
    <w:rsid w:val="00B83BDA"/>
    <w:rsid w:val="00B8655E"/>
    <w:rsid w:val="00B86FA0"/>
    <w:rsid w:val="00B87127"/>
    <w:rsid w:val="00B872A9"/>
    <w:rsid w:val="00B87F54"/>
    <w:rsid w:val="00B90613"/>
    <w:rsid w:val="00B912A2"/>
    <w:rsid w:val="00B94959"/>
    <w:rsid w:val="00B9661B"/>
    <w:rsid w:val="00BA207A"/>
    <w:rsid w:val="00BA20F8"/>
    <w:rsid w:val="00BA2B74"/>
    <w:rsid w:val="00BA329D"/>
    <w:rsid w:val="00BA3974"/>
    <w:rsid w:val="00BA75A9"/>
    <w:rsid w:val="00BB0423"/>
    <w:rsid w:val="00BB19AF"/>
    <w:rsid w:val="00BB3150"/>
    <w:rsid w:val="00BB3E0C"/>
    <w:rsid w:val="00BB40B6"/>
    <w:rsid w:val="00BB509C"/>
    <w:rsid w:val="00BB598D"/>
    <w:rsid w:val="00BB5D55"/>
    <w:rsid w:val="00BB754E"/>
    <w:rsid w:val="00BC2279"/>
    <w:rsid w:val="00BC429A"/>
    <w:rsid w:val="00BC4521"/>
    <w:rsid w:val="00BC52C5"/>
    <w:rsid w:val="00BC5769"/>
    <w:rsid w:val="00BC7AC0"/>
    <w:rsid w:val="00BD2757"/>
    <w:rsid w:val="00BD2C8B"/>
    <w:rsid w:val="00BD300E"/>
    <w:rsid w:val="00BD343A"/>
    <w:rsid w:val="00BD5843"/>
    <w:rsid w:val="00BD59D5"/>
    <w:rsid w:val="00BE1D37"/>
    <w:rsid w:val="00BE1EF3"/>
    <w:rsid w:val="00BE336E"/>
    <w:rsid w:val="00BE4667"/>
    <w:rsid w:val="00BE50CC"/>
    <w:rsid w:val="00BE76C1"/>
    <w:rsid w:val="00BF106D"/>
    <w:rsid w:val="00BF26A7"/>
    <w:rsid w:val="00BF356F"/>
    <w:rsid w:val="00BF3C60"/>
    <w:rsid w:val="00BF6DC3"/>
    <w:rsid w:val="00BF7D0D"/>
    <w:rsid w:val="00BF7F70"/>
    <w:rsid w:val="00C01B5C"/>
    <w:rsid w:val="00C03DC8"/>
    <w:rsid w:val="00C12F89"/>
    <w:rsid w:val="00C157FB"/>
    <w:rsid w:val="00C21C01"/>
    <w:rsid w:val="00C21DFF"/>
    <w:rsid w:val="00C239C2"/>
    <w:rsid w:val="00C23B10"/>
    <w:rsid w:val="00C23DFA"/>
    <w:rsid w:val="00C27A4B"/>
    <w:rsid w:val="00C302C8"/>
    <w:rsid w:val="00C34946"/>
    <w:rsid w:val="00C41091"/>
    <w:rsid w:val="00C4141E"/>
    <w:rsid w:val="00C41A6C"/>
    <w:rsid w:val="00C432FE"/>
    <w:rsid w:val="00C44978"/>
    <w:rsid w:val="00C44F73"/>
    <w:rsid w:val="00C451A6"/>
    <w:rsid w:val="00C4629C"/>
    <w:rsid w:val="00C55784"/>
    <w:rsid w:val="00C5610B"/>
    <w:rsid w:val="00C60F2F"/>
    <w:rsid w:val="00C61B51"/>
    <w:rsid w:val="00C62641"/>
    <w:rsid w:val="00C62AD7"/>
    <w:rsid w:val="00C63D8A"/>
    <w:rsid w:val="00C6440E"/>
    <w:rsid w:val="00C64CEF"/>
    <w:rsid w:val="00C70797"/>
    <w:rsid w:val="00C71C08"/>
    <w:rsid w:val="00C71E04"/>
    <w:rsid w:val="00C72E6B"/>
    <w:rsid w:val="00C7332B"/>
    <w:rsid w:val="00C74BF9"/>
    <w:rsid w:val="00C757AF"/>
    <w:rsid w:val="00C824F0"/>
    <w:rsid w:val="00C844D8"/>
    <w:rsid w:val="00C84650"/>
    <w:rsid w:val="00C873A2"/>
    <w:rsid w:val="00C9084A"/>
    <w:rsid w:val="00C908EF"/>
    <w:rsid w:val="00C913D5"/>
    <w:rsid w:val="00C935BE"/>
    <w:rsid w:val="00C957D2"/>
    <w:rsid w:val="00C96646"/>
    <w:rsid w:val="00CA3F55"/>
    <w:rsid w:val="00CA4630"/>
    <w:rsid w:val="00CA639F"/>
    <w:rsid w:val="00CB1FDF"/>
    <w:rsid w:val="00CB502A"/>
    <w:rsid w:val="00CB7338"/>
    <w:rsid w:val="00CB7520"/>
    <w:rsid w:val="00CB7A1F"/>
    <w:rsid w:val="00CB7D4B"/>
    <w:rsid w:val="00CC2D4A"/>
    <w:rsid w:val="00CD146B"/>
    <w:rsid w:val="00CD1E99"/>
    <w:rsid w:val="00CD28F4"/>
    <w:rsid w:val="00CD4495"/>
    <w:rsid w:val="00CE12DE"/>
    <w:rsid w:val="00CE2325"/>
    <w:rsid w:val="00CE322A"/>
    <w:rsid w:val="00CE43B2"/>
    <w:rsid w:val="00CE570E"/>
    <w:rsid w:val="00CE7223"/>
    <w:rsid w:val="00CE7300"/>
    <w:rsid w:val="00CF0E61"/>
    <w:rsid w:val="00CF2F92"/>
    <w:rsid w:val="00CF3C1A"/>
    <w:rsid w:val="00CF430B"/>
    <w:rsid w:val="00CF45F1"/>
    <w:rsid w:val="00CF65D0"/>
    <w:rsid w:val="00CF6B03"/>
    <w:rsid w:val="00CF79EF"/>
    <w:rsid w:val="00D0039E"/>
    <w:rsid w:val="00D02B66"/>
    <w:rsid w:val="00D02FE9"/>
    <w:rsid w:val="00D05490"/>
    <w:rsid w:val="00D14B69"/>
    <w:rsid w:val="00D17F75"/>
    <w:rsid w:val="00D20B87"/>
    <w:rsid w:val="00D232C4"/>
    <w:rsid w:val="00D23404"/>
    <w:rsid w:val="00D237A4"/>
    <w:rsid w:val="00D26571"/>
    <w:rsid w:val="00D27984"/>
    <w:rsid w:val="00D302DC"/>
    <w:rsid w:val="00D30FBA"/>
    <w:rsid w:val="00D31B84"/>
    <w:rsid w:val="00D32F92"/>
    <w:rsid w:val="00D33036"/>
    <w:rsid w:val="00D33B94"/>
    <w:rsid w:val="00D369E0"/>
    <w:rsid w:val="00D41073"/>
    <w:rsid w:val="00D41B11"/>
    <w:rsid w:val="00D42486"/>
    <w:rsid w:val="00D43E50"/>
    <w:rsid w:val="00D445C9"/>
    <w:rsid w:val="00D451CE"/>
    <w:rsid w:val="00D47B19"/>
    <w:rsid w:val="00D548AF"/>
    <w:rsid w:val="00D554B1"/>
    <w:rsid w:val="00D61F78"/>
    <w:rsid w:val="00D621ED"/>
    <w:rsid w:val="00D633F0"/>
    <w:rsid w:val="00D6380F"/>
    <w:rsid w:val="00D63835"/>
    <w:rsid w:val="00D657F6"/>
    <w:rsid w:val="00D702EB"/>
    <w:rsid w:val="00D71CB4"/>
    <w:rsid w:val="00D7331A"/>
    <w:rsid w:val="00D74A79"/>
    <w:rsid w:val="00D74F68"/>
    <w:rsid w:val="00D771CB"/>
    <w:rsid w:val="00D80E0B"/>
    <w:rsid w:val="00D80EB9"/>
    <w:rsid w:val="00D82156"/>
    <w:rsid w:val="00D83D57"/>
    <w:rsid w:val="00D847B6"/>
    <w:rsid w:val="00D84AE1"/>
    <w:rsid w:val="00D85C10"/>
    <w:rsid w:val="00D85CE5"/>
    <w:rsid w:val="00D902E0"/>
    <w:rsid w:val="00D91A8A"/>
    <w:rsid w:val="00D9710E"/>
    <w:rsid w:val="00DA34B5"/>
    <w:rsid w:val="00DA57CD"/>
    <w:rsid w:val="00DB01D6"/>
    <w:rsid w:val="00DB21D3"/>
    <w:rsid w:val="00DB3F46"/>
    <w:rsid w:val="00DB51E5"/>
    <w:rsid w:val="00DB5D18"/>
    <w:rsid w:val="00DC61A7"/>
    <w:rsid w:val="00DC6974"/>
    <w:rsid w:val="00DD5BDE"/>
    <w:rsid w:val="00DD6BB5"/>
    <w:rsid w:val="00DD6BE4"/>
    <w:rsid w:val="00DD6F9A"/>
    <w:rsid w:val="00DE2016"/>
    <w:rsid w:val="00DE3555"/>
    <w:rsid w:val="00DE3666"/>
    <w:rsid w:val="00DF02AE"/>
    <w:rsid w:val="00DF1633"/>
    <w:rsid w:val="00DF4A10"/>
    <w:rsid w:val="00DF7EF8"/>
    <w:rsid w:val="00E00E3F"/>
    <w:rsid w:val="00E0149E"/>
    <w:rsid w:val="00E020C7"/>
    <w:rsid w:val="00E02456"/>
    <w:rsid w:val="00E072BE"/>
    <w:rsid w:val="00E12EE3"/>
    <w:rsid w:val="00E15C01"/>
    <w:rsid w:val="00E21BC2"/>
    <w:rsid w:val="00E22159"/>
    <w:rsid w:val="00E23AB7"/>
    <w:rsid w:val="00E25256"/>
    <w:rsid w:val="00E2557E"/>
    <w:rsid w:val="00E25DEB"/>
    <w:rsid w:val="00E25EE3"/>
    <w:rsid w:val="00E25FA9"/>
    <w:rsid w:val="00E31AE6"/>
    <w:rsid w:val="00E33A6A"/>
    <w:rsid w:val="00E33C33"/>
    <w:rsid w:val="00E3599A"/>
    <w:rsid w:val="00E419DB"/>
    <w:rsid w:val="00E42A4C"/>
    <w:rsid w:val="00E436B7"/>
    <w:rsid w:val="00E44741"/>
    <w:rsid w:val="00E453FA"/>
    <w:rsid w:val="00E4644F"/>
    <w:rsid w:val="00E46999"/>
    <w:rsid w:val="00E46A8B"/>
    <w:rsid w:val="00E47213"/>
    <w:rsid w:val="00E47426"/>
    <w:rsid w:val="00E50DD7"/>
    <w:rsid w:val="00E50E3F"/>
    <w:rsid w:val="00E62B53"/>
    <w:rsid w:val="00E63C91"/>
    <w:rsid w:val="00E667D9"/>
    <w:rsid w:val="00E70D85"/>
    <w:rsid w:val="00E761D5"/>
    <w:rsid w:val="00E77EBA"/>
    <w:rsid w:val="00E81896"/>
    <w:rsid w:val="00E81D2E"/>
    <w:rsid w:val="00E82335"/>
    <w:rsid w:val="00E8368B"/>
    <w:rsid w:val="00E84318"/>
    <w:rsid w:val="00E87562"/>
    <w:rsid w:val="00E904AA"/>
    <w:rsid w:val="00E90D0D"/>
    <w:rsid w:val="00E92BE4"/>
    <w:rsid w:val="00E93C81"/>
    <w:rsid w:val="00E94363"/>
    <w:rsid w:val="00E95373"/>
    <w:rsid w:val="00EA1E6D"/>
    <w:rsid w:val="00EA3EE2"/>
    <w:rsid w:val="00EA6081"/>
    <w:rsid w:val="00EB137A"/>
    <w:rsid w:val="00EB1A21"/>
    <w:rsid w:val="00EB4E67"/>
    <w:rsid w:val="00EB53AB"/>
    <w:rsid w:val="00EC184B"/>
    <w:rsid w:val="00EC3F13"/>
    <w:rsid w:val="00EC6B40"/>
    <w:rsid w:val="00ED0885"/>
    <w:rsid w:val="00ED0BDB"/>
    <w:rsid w:val="00ED0EFC"/>
    <w:rsid w:val="00ED3A14"/>
    <w:rsid w:val="00ED41C8"/>
    <w:rsid w:val="00ED661E"/>
    <w:rsid w:val="00EE1B30"/>
    <w:rsid w:val="00EE1F45"/>
    <w:rsid w:val="00EE2D73"/>
    <w:rsid w:val="00EE6727"/>
    <w:rsid w:val="00EE6C1E"/>
    <w:rsid w:val="00EE75C9"/>
    <w:rsid w:val="00EE7FD1"/>
    <w:rsid w:val="00EF33BF"/>
    <w:rsid w:val="00EF4413"/>
    <w:rsid w:val="00EF5950"/>
    <w:rsid w:val="00EF6137"/>
    <w:rsid w:val="00EF61FC"/>
    <w:rsid w:val="00EF71CA"/>
    <w:rsid w:val="00EF7E12"/>
    <w:rsid w:val="00F01036"/>
    <w:rsid w:val="00F01363"/>
    <w:rsid w:val="00F02646"/>
    <w:rsid w:val="00F049CB"/>
    <w:rsid w:val="00F06A8C"/>
    <w:rsid w:val="00F06E70"/>
    <w:rsid w:val="00F1017D"/>
    <w:rsid w:val="00F136EA"/>
    <w:rsid w:val="00F15C39"/>
    <w:rsid w:val="00F160D4"/>
    <w:rsid w:val="00F16752"/>
    <w:rsid w:val="00F16BAE"/>
    <w:rsid w:val="00F170F6"/>
    <w:rsid w:val="00F17E22"/>
    <w:rsid w:val="00F22999"/>
    <w:rsid w:val="00F2365A"/>
    <w:rsid w:val="00F23CF7"/>
    <w:rsid w:val="00F23E6B"/>
    <w:rsid w:val="00F24E99"/>
    <w:rsid w:val="00F257BA"/>
    <w:rsid w:val="00F260DA"/>
    <w:rsid w:val="00F27EC3"/>
    <w:rsid w:val="00F313CB"/>
    <w:rsid w:val="00F3396A"/>
    <w:rsid w:val="00F359B0"/>
    <w:rsid w:val="00F37A83"/>
    <w:rsid w:val="00F37C0E"/>
    <w:rsid w:val="00F41653"/>
    <w:rsid w:val="00F44DE6"/>
    <w:rsid w:val="00F45BDB"/>
    <w:rsid w:val="00F47EA2"/>
    <w:rsid w:val="00F503E5"/>
    <w:rsid w:val="00F50708"/>
    <w:rsid w:val="00F507CF"/>
    <w:rsid w:val="00F519AD"/>
    <w:rsid w:val="00F534D1"/>
    <w:rsid w:val="00F53AE0"/>
    <w:rsid w:val="00F60F09"/>
    <w:rsid w:val="00F6279B"/>
    <w:rsid w:val="00F63D95"/>
    <w:rsid w:val="00F64DEA"/>
    <w:rsid w:val="00F669F2"/>
    <w:rsid w:val="00F67DD6"/>
    <w:rsid w:val="00F70FFF"/>
    <w:rsid w:val="00F71019"/>
    <w:rsid w:val="00F71115"/>
    <w:rsid w:val="00F72EF5"/>
    <w:rsid w:val="00F73AF8"/>
    <w:rsid w:val="00F746C6"/>
    <w:rsid w:val="00F77381"/>
    <w:rsid w:val="00F8097F"/>
    <w:rsid w:val="00F81BC8"/>
    <w:rsid w:val="00F8455C"/>
    <w:rsid w:val="00F8654C"/>
    <w:rsid w:val="00F9070C"/>
    <w:rsid w:val="00F90732"/>
    <w:rsid w:val="00F91BE1"/>
    <w:rsid w:val="00F95AB5"/>
    <w:rsid w:val="00FA2F0F"/>
    <w:rsid w:val="00FA3317"/>
    <w:rsid w:val="00FA61B9"/>
    <w:rsid w:val="00FA7C82"/>
    <w:rsid w:val="00FB3858"/>
    <w:rsid w:val="00FB4A60"/>
    <w:rsid w:val="00FB4B47"/>
    <w:rsid w:val="00FB4D0D"/>
    <w:rsid w:val="00FB68BB"/>
    <w:rsid w:val="00FC1B3D"/>
    <w:rsid w:val="00FC3A74"/>
    <w:rsid w:val="00FD088A"/>
    <w:rsid w:val="00FD0DA5"/>
    <w:rsid w:val="00FD5642"/>
    <w:rsid w:val="00FE091F"/>
    <w:rsid w:val="00FE0EF5"/>
    <w:rsid w:val="00FE12FD"/>
    <w:rsid w:val="00FE1560"/>
    <w:rsid w:val="00FE405F"/>
    <w:rsid w:val="00FE7E0F"/>
    <w:rsid w:val="00FF068F"/>
    <w:rsid w:val="00FF27BE"/>
    <w:rsid w:val="00FF2A9E"/>
    <w:rsid w:val="00FF3A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1FC8"/>
  </w:style>
  <w:style w:type="character" w:customStyle="1" w:styleId="FootnoteTextChar">
    <w:name w:val="Footnote Text Char"/>
    <w:basedOn w:val="DefaultParagraphFont"/>
    <w:link w:val="FootnoteText"/>
    <w:uiPriority w:val="99"/>
    <w:rsid w:val="005D1FC8"/>
  </w:style>
  <w:style w:type="character" w:styleId="FootnoteReference">
    <w:name w:val="footnote reference"/>
    <w:basedOn w:val="DefaultParagraphFont"/>
    <w:uiPriority w:val="99"/>
    <w:unhideWhenUsed/>
    <w:rsid w:val="005D1FC8"/>
    <w:rPr>
      <w:vertAlign w:val="superscript"/>
    </w:rPr>
  </w:style>
  <w:style w:type="paragraph" w:styleId="ListParagraph">
    <w:name w:val="List Paragraph"/>
    <w:basedOn w:val="Normal"/>
    <w:uiPriority w:val="34"/>
    <w:qFormat/>
    <w:rsid w:val="003949A1"/>
    <w:pPr>
      <w:ind w:left="720"/>
      <w:contextualSpacing/>
    </w:pPr>
  </w:style>
  <w:style w:type="paragraph" w:styleId="BalloonText">
    <w:name w:val="Balloon Text"/>
    <w:basedOn w:val="Normal"/>
    <w:link w:val="BalloonTextChar"/>
    <w:uiPriority w:val="99"/>
    <w:semiHidden/>
    <w:unhideWhenUsed/>
    <w:rsid w:val="00F049CB"/>
    <w:rPr>
      <w:rFonts w:ascii="Tahoma" w:hAnsi="Tahoma" w:cs="Tahoma"/>
      <w:sz w:val="16"/>
      <w:szCs w:val="16"/>
    </w:rPr>
  </w:style>
  <w:style w:type="character" w:customStyle="1" w:styleId="BalloonTextChar">
    <w:name w:val="Balloon Text Char"/>
    <w:basedOn w:val="DefaultParagraphFont"/>
    <w:link w:val="BalloonText"/>
    <w:uiPriority w:val="99"/>
    <w:semiHidden/>
    <w:rsid w:val="00F049CB"/>
    <w:rPr>
      <w:rFonts w:ascii="Tahoma" w:hAnsi="Tahoma" w:cs="Tahoma"/>
      <w:sz w:val="16"/>
      <w:szCs w:val="16"/>
    </w:rPr>
  </w:style>
  <w:style w:type="character" w:customStyle="1" w:styleId="author">
    <w:name w:val="author"/>
    <w:basedOn w:val="DefaultParagraphFont"/>
    <w:rsid w:val="00F049CB"/>
  </w:style>
  <w:style w:type="character" w:customStyle="1" w:styleId="pubyear">
    <w:name w:val="pubyear"/>
    <w:basedOn w:val="DefaultParagraphFont"/>
    <w:rsid w:val="00F049CB"/>
  </w:style>
  <w:style w:type="character" w:customStyle="1" w:styleId="articletitle">
    <w:name w:val="articletitle"/>
    <w:basedOn w:val="DefaultParagraphFont"/>
    <w:rsid w:val="00F049CB"/>
  </w:style>
  <w:style w:type="character" w:customStyle="1" w:styleId="journaltitle">
    <w:name w:val="journaltitle"/>
    <w:basedOn w:val="DefaultParagraphFont"/>
    <w:rsid w:val="00F049CB"/>
  </w:style>
  <w:style w:type="character" w:customStyle="1" w:styleId="vol">
    <w:name w:val="vol"/>
    <w:basedOn w:val="DefaultParagraphFont"/>
    <w:rsid w:val="00F049CB"/>
  </w:style>
  <w:style w:type="character" w:customStyle="1" w:styleId="citedissue">
    <w:name w:val="citedissue"/>
    <w:basedOn w:val="DefaultParagraphFont"/>
    <w:rsid w:val="00F049CB"/>
  </w:style>
  <w:style w:type="character" w:customStyle="1" w:styleId="pagefirst">
    <w:name w:val="pagefirst"/>
    <w:basedOn w:val="DefaultParagraphFont"/>
    <w:rsid w:val="00F049CB"/>
  </w:style>
  <w:style w:type="character" w:customStyle="1" w:styleId="pagelast">
    <w:name w:val="pagelast"/>
    <w:basedOn w:val="DefaultParagraphFont"/>
    <w:rsid w:val="00F049CB"/>
  </w:style>
  <w:style w:type="character" w:customStyle="1" w:styleId="othertitle">
    <w:name w:val="othertitle"/>
    <w:basedOn w:val="DefaultParagraphFont"/>
    <w:rsid w:val="00F049CB"/>
  </w:style>
  <w:style w:type="character" w:customStyle="1" w:styleId="booktitle">
    <w:name w:val="booktitle"/>
    <w:basedOn w:val="DefaultParagraphFont"/>
    <w:rsid w:val="00F049CB"/>
  </w:style>
  <w:style w:type="character" w:customStyle="1" w:styleId="publisherlocation">
    <w:name w:val="publisherlocation"/>
    <w:basedOn w:val="DefaultParagraphFont"/>
    <w:rsid w:val="00F049CB"/>
  </w:style>
  <w:style w:type="character" w:styleId="Hyperlink">
    <w:name w:val="Hyperlink"/>
    <w:basedOn w:val="DefaultParagraphFont"/>
    <w:uiPriority w:val="99"/>
    <w:unhideWhenUsed/>
    <w:rsid w:val="00F049CB"/>
    <w:rPr>
      <w:color w:val="0563C1" w:themeColor="hyperlink"/>
      <w:u w:val="single"/>
    </w:rPr>
  </w:style>
  <w:style w:type="paragraph" w:customStyle="1" w:styleId="EndNoteBibliographyTitle">
    <w:name w:val="EndNote Bibliography Title"/>
    <w:basedOn w:val="Normal"/>
    <w:link w:val="EndNoteBibliographyTitleChar"/>
    <w:rsid w:val="00706E30"/>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06E30"/>
    <w:rPr>
      <w:rFonts w:ascii="Calibri" w:hAnsi="Calibri" w:cs="Calibri"/>
      <w:noProof/>
      <w:lang w:val="en-US"/>
    </w:rPr>
  </w:style>
  <w:style w:type="paragraph" w:customStyle="1" w:styleId="EndNoteBibliography">
    <w:name w:val="EndNote Bibliography"/>
    <w:basedOn w:val="Normal"/>
    <w:link w:val="EndNoteBibliographyChar"/>
    <w:rsid w:val="00706E30"/>
    <w:rPr>
      <w:rFonts w:ascii="Calibri" w:hAnsi="Calibri" w:cs="Calibri"/>
      <w:noProof/>
      <w:lang w:val="en-US"/>
    </w:rPr>
  </w:style>
  <w:style w:type="character" w:customStyle="1" w:styleId="EndNoteBibliographyChar">
    <w:name w:val="EndNote Bibliography Char"/>
    <w:basedOn w:val="DefaultParagraphFont"/>
    <w:link w:val="EndNoteBibliography"/>
    <w:rsid w:val="00706E30"/>
    <w:rPr>
      <w:rFonts w:ascii="Calibri" w:hAnsi="Calibri" w:cs="Calibri"/>
      <w:noProof/>
      <w:lang w:val="en-US"/>
    </w:rPr>
  </w:style>
  <w:style w:type="character" w:styleId="FollowedHyperlink">
    <w:name w:val="FollowedHyperlink"/>
    <w:basedOn w:val="DefaultParagraphFont"/>
    <w:uiPriority w:val="99"/>
    <w:semiHidden/>
    <w:unhideWhenUsed/>
    <w:rsid w:val="000F3E0A"/>
    <w:rPr>
      <w:color w:val="954F72" w:themeColor="followedHyperlink"/>
      <w:u w:val="single"/>
    </w:rPr>
  </w:style>
  <w:style w:type="paragraph" w:styleId="Header">
    <w:name w:val="header"/>
    <w:basedOn w:val="Normal"/>
    <w:link w:val="HeaderChar"/>
    <w:uiPriority w:val="99"/>
    <w:unhideWhenUsed/>
    <w:rsid w:val="00496842"/>
    <w:pPr>
      <w:tabs>
        <w:tab w:val="center" w:pos="4536"/>
        <w:tab w:val="right" w:pos="9072"/>
      </w:tabs>
    </w:pPr>
  </w:style>
  <w:style w:type="character" w:customStyle="1" w:styleId="HeaderChar">
    <w:name w:val="Header Char"/>
    <w:basedOn w:val="DefaultParagraphFont"/>
    <w:link w:val="Header"/>
    <w:uiPriority w:val="99"/>
    <w:rsid w:val="00496842"/>
  </w:style>
  <w:style w:type="paragraph" w:styleId="Footer">
    <w:name w:val="footer"/>
    <w:basedOn w:val="Normal"/>
    <w:link w:val="FooterChar"/>
    <w:uiPriority w:val="99"/>
    <w:unhideWhenUsed/>
    <w:rsid w:val="00496842"/>
    <w:pPr>
      <w:tabs>
        <w:tab w:val="center" w:pos="4536"/>
        <w:tab w:val="right" w:pos="9072"/>
      </w:tabs>
    </w:pPr>
  </w:style>
  <w:style w:type="character" w:customStyle="1" w:styleId="FooterChar">
    <w:name w:val="Footer Char"/>
    <w:basedOn w:val="DefaultParagraphFont"/>
    <w:link w:val="Footer"/>
    <w:uiPriority w:val="99"/>
    <w:rsid w:val="00496842"/>
  </w:style>
  <w:style w:type="paragraph" w:styleId="EndnoteText">
    <w:name w:val="endnote text"/>
    <w:basedOn w:val="Normal"/>
    <w:link w:val="EndnoteTextChar"/>
    <w:uiPriority w:val="99"/>
    <w:unhideWhenUsed/>
    <w:rsid w:val="007D3661"/>
    <w:rPr>
      <w:sz w:val="20"/>
      <w:szCs w:val="20"/>
    </w:rPr>
  </w:style>
  <w:style w:type="character" w:customStyle="1" w:styleId="EndnoteTextChar">
    <w:name w:val="Endnote Text Char"/>
    <w:basedOn w:val="DefaultParagraphFont"/>
    <w:link w:val="EndnoteText"/>
    <w:uiPriority w:val="99"/>
    <w:rsid w:val="007D3661"/>
    <w:rPr>
      <w:sz w:val="20"/>
      <w:szCs w:val="20"/>
    </w:rPr>
  </w:style>
  <w:style w:type="character" w:styleId="EndnoteReference">
    <w:name w:val="endnote reference"/>
    <w:basedOn w:val="DefaultParagraphFont"/>
    <w:uiPriority w:val="99"/>
    <w:semiHidden/>
    <w:unhideWhenUsed/>
    <w:rsid w:val="007D3661"/>
    <w:rPr>
      <w:vertAlign w:val="superscript"/>
    </w:rPr>
  </w:style>
  <w:style w:type="character" w:styleId="CommentReference">
    <w:name w:val="annotation reference"/>
    <w:basedOn w:val="DefaultParagraphFont"/>
    <w:uiPriority w:val="99"/>
    <w:semiHidden/>
    <w:unhideWhenUsed/>
    <w:rsid w:val="005B7BD6"/>
    <w:rPr>
      <w:sz w:val="16"/>
      <w:szCs w:val="16"/>
    </w:rPr>
  </w:style>
  <w:style w:type="paragraph" w:styleId="CommentText">
    <w:name w:val="annotation text"/>
    <w:basedOn w:val="Normal"/>
    <w:link w:val="CommentTextChar"/>
    <w:uiPriority w:val="99"/>
    <w:unhideWhenUsed/>
    <w:rsid w:val="005B7BD6"/>
    <w:rPr>
      <w:sz w:val="20"/>
      <w:szCs w:val="20"/>
    </w:rPr>
  </w:style>
  <w:style w:type="character" w:customStyle="1" w:styleId="CommentTextChar">
    <w:name w:val="Comment Text Char"/>
    <w:basedOn w:val="DefaultParagraphFont"/>
    <w:link w:val="CommentText"/>
    <w:uiPriority w:val="99"/>
    <w:rsid w:val="005B7BD6"/>
    <w:rPr>
      <w:sz w:val="20"/>
      <w:szCs w:val="20"/>
    </w:rPr>
  </w:style>
  <w:style w:type="paragraph" w:styleId="CommentSubject">
    <w:name w:val="annotation subject"/>
    <w:basedOn w:val="CommentText"/>
    <w:next w:val="CommentText"/>
    <w:link w:val="CommentSubjectChar"/>
    <w:uiPriority w:val="99"/>
    <w:semiHidden/>
    <w:unhideWhenUsed/>
    <w:rsid w:val="005B7BD6"/>
    <w:rPr>
      <w:b/>
      <w:bCs/>
    </w:rPr>
  </w:style>
  <w:style w:type="character" w:customStyle="1" w:styleId="CommentSubjectChar">
    <w:name w:val="Comment Subject Char"/>
    <w:basedOn w:val="CommentTextChar"/>
    <w:link w:val="CommentSubject"/>
    <w:uiPriority w:val="99"/>
    <w:semiHidden/>
    <w:rsid w:val="005B7BD6"/>
    <w:rPr>
      <w:b/>
      <w:bCs/>
      <w:sz w:val="20"/>
      <w:szCs w:val="20"/>
    </w:rPr>
  </w:style>
  <w:style w:type="table" w:customStyle="1" w:styleId="Tabel-Gitter1">
    <w:name w:val="Tabel - Gitter1"/>
    <w:basedOn w:val="TableNormal"/>
    <w:next w:val="TableGrid"/>
    <w:uiPriority w:val="59"/>
    <w:rsid w:val="006D468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D4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99"/>
    <w:rsid w:val="0094571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36946"/>
  </w:style>
  <w:style w:type="table" w:customStyle="1" w:styleId="Almindeligtabel21">
    <w:name w:val="Almindelig tabel 21"/>
    <w:basedOn w:val="TableNormal"/>
    <w:next w:val="PlainTable2"/>
    <w:uiPriority w:val="99"/>
    <w:rsid w:val="00E8756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ED088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249779138">
      <w:bodyDiv w:val="1"/>
      <w:marLeft w:val="0"/>
      <w:marRight w:val="0"/>
      <w:marTop w:val="0"/>
      <w:marBottom w:val="0"/>
      <w:divBdr>
        <w:top w:val="none" w:sz="0" w:space="0" w:color="auto"/>
        <w:left w:val="none" w:sz="0" w:space="0" w:color="auto"/>
        <w:bottom w:val="none" w:sz="0" w:space="0" w:color="auto"/>
        <w:right w:val="none" w:sz="0" w:space="0" w:color="auto"/>
      </w:divBdr>
    </w:div>
    <w:div w:id="417555292">
      <w:bodyDiv w:val="1"/>
      <w:marLeft w:val="0"/>
      <w:marRight w:val="0"/>
      <w:marTop w:val="0"/>
      <w:marBottom w:val="0"/>
      <w:divBdr>
        <w:top w:val="none" w:sz="0" w:space="0" w:color="auto"/>
        <w:left w:val="none" w:sz="0" w:space="0" w:color="auto"/>
        <w:bottom w:val="none" w:sz="0" w:space="0" w:color="auto"/>
        <w:right w:val="none" w:sz="0" w:space="0" w:color="auto"/>
      </w:divBdr>
    </w:div>
    <w:div w:id="1409960629">
      <w:bodyDiv w:val="1"/>
      <w:marLeft w:val="0"/>
      <w:marRight w:val="0"/>
      <w:marTop w:val="0"/>
      <w:marBottom w:val="0"/>
      <w:divBdr>
        <w:top w:val="none" w:sz="0" w:space="0" w:color="auto"/>
        <w:left w:val="none" w:sz="0" w:space="0" w:color="auto"/>
        <w:bottom w:val="none" w:sz="0" w:space="0" w:color="auto"/>
        <w:right w:val="none" w:sz="0" w:space="0" w:color="auto"/>
      </w:divBdr>
    </w:div>
    <w:div w:id="1657877424">
      <w:bodyDiv w:val="1"/>
      <w:marLeft w:val="0"/>
      <w:marRight w:val="0"/>
      <w:marTop w:val="0"/>
      <w:marBottom w:val="0"/>
      <w:divBdr>
        <w:top w:val="none" w:sz="0" w:space="0" w:color="auto"/>
        <w:left w:val="none" w:sz="0" w:space="0" w:color="auto"/>
        <w:bottom w:val="none" w:sz="0" w:space="0" w:color="auto"/>
        <w:right w:val="none" w:sz="0" w:space="0" w:color="auto"/>
      </w:divBdr>
      <w:divsChild>
        <w:div w:id="88165180">
          <w:marLeft w:val="0"/>
          <w:marRight w:val="0"/>
          <w:marTop w:val="0"/>
          <w:marBottom w:val="0"/>
          <w:divBdr>
            <w:top w:val="none" w:sz="0" w:space="0" w:color="auto"/>
            <w:left w:val="none" w:sz="0" w:space="0" w:color="auto"/>
            <w:bottom w:val="none" w:sz="0" w:space="0" w:color="auto"/>
            <w:right w:val="none" w:sz="0" w:space="0" w:color="auto"/>
          </w:divBdr>
          <w:divsChild>
            <w:div w:id="1089698097">
              <w:marLeft w:val="0"/>
              <w:marRight w:val="0"/>
              <w:marTop w:val="0"/>
              <w:marBottom w:val="0"/>
              <w:divBdr>
                <w:top w:val="none" w:sz="0" w:space="0" w:color="auto"/>
                <w:left w:val="none" w:sz="0" w:space="0" w:color="auto"/>
                <w:bottom w:val="none" w:sz="0" w:space="0" w:color="auto"/>
                <w:right w:val="none" w:sz="0" w:space="0" w:color="auto"/>
              </w:divBdr>
              <w:divsChild>
                <w:div w:id="467671907">
                  <w:marLeft w:val="0"/>
                  <w:marRight w:val="0"/>
                  <w:marTop w:val="0"/>
                  <w:marBottom w:val="0"/>
                  <w:divBdr>
                    <w:top w:val="none" w:sz="0" w:space="0" w:color="auto"/>
                    <w:left w:val="none" w:sz="0" w:space="0" w:color="auto"/>
                    <w:bottom w:val="none" w:sz="0" w:space="0" w:color="auto"/>
                    <w:right w:val="none" w:sz="0" w:space="0" w:color="auto"/>
                  </w:divBdr>
                  <w:divsChild>
                    <w:div w:id="671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8437B6-20C6-46C5-A7A7-E6C05B79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Romeijn</dc:creator>
  <cp:lastModifiedBy>Jeremy Richardson</cp:lastModifiedBy>
  <cp:revision>2</cp:revision>
  <cp:lastPrinted>2019-07-22T07:25:00Z</cp:lastPrinted>
  <dcterms:created xsi:type="dcterms:W3CDTF">2020-05-07T00:33:00Z</dcterms:created>
  <dcterms:modified xsi:type="dcterms:W3CDTF">2020-05-07T00:33:00Z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