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7C9F" w14:textId="5339C11D" w:rsidR="004811D0" w:rsidRPr="004811D0" w:rsidRDefault="004811D0" w:rsidP="004811D0">
      <w:pPr>
        <w:keepNext/>
        <w:spacing w:after="280" w:line="320" w:lineRule="atLeast"/>
        <w:outlineLvl w:val="0"/>
        <w:rPr>
          <w:rFonts w:ascii="Times" w:eastAsia="Times New Roman" w:hAnsi="Times" w:cs="Times New Roman"/>
          <w:sz w:val="20"/>
          <w:szCs w:val="20"/>
          <w:lang w:eastAsia="sv-SE"/>
        </w:rPr>
      </w:pPr>
      <w:bookmarkStart w:id="0" w:name="_Toc535389043"/>
      <w:bookmarkStart w:id="1" w:name="_Toc481061567"/>
      <w:bookmarkStart w:id="2" w:name="_Toc485390110"/>
      <w:bookmarkStart w:id="3" w:name="_Toc499281831"/>
      <w:bookmarkStart w:id="4" w:name="_Toc5101713"/>
      <w:bookmarkStart w:id="5" w:name="_Toc12950373"/>
      <w:bookmarkStart w:id="6" w:name="_Toc13558823"/>
      <w:bookmarkStart w:id="7" w:name="_Toc461108235"/>
      <w:r w:rsidRPr="004811D0">
        <w:rPr>
          <w:rFonts w:ascii="Times" w:eastAsia="Times New Roman" w:hAnsi="Times" w:cs="Times New Roman"/>
          <w:sz w:val="30"/>
          <w:szCs w:val="20"/>
          <w:lang w:eastAsia="sv-SE"/>
        </w:rPr>
        <w:t>Appendix</w:t>
      </w:r>
      <w:bookmarkStart w:id="8" w:name="_GoBack"/>
      <w:bookmarkEnd w:id="0"/>
      <w:bookmarkEnd w:id="8"/>
      <w:r w:rsidRPr="004811D0">
        <w:rPr>
          <w:rFonts w:ascii="Times" w:eastAsia="Times New Roman" w:hAnsi="Times" w:cs="Times New Roman"/>
          <w:sz w:val="30"/>
          <w:szCs w:val="20"/>
          <w:lang w:eastAsia="sv-SE"/>
        </w:rPr>
        <w:t>. Exposure limits</w:t>
      </w:r>
      <w:bookmarkEnd w:id="1"/>
      <w:bookmarkEnd w:id="2"/>
      <w:bookmarkEnd w:id="3"/>
      <w:bookmarkEnd w:id="4"/>
      <w:r w:rsidRPr="004811D0">
        <w:rPr>
          <w:rFonts w:ascii="Times" w:eastAsia="Times New Roman" w:hAnsi="Times" w:cs="Times New Roman"/>
          <w:sz w:val="30"/>
          <w:szCs w:val="20"/>
          <w:lang w:eastAsia="sv-SE"/>
        </w:rPr>
        <w:t xml:space="preserve"> for trichloramine</w:t>
      </w:r>
      <w:bookmarkEnd w:id="5"/>
      <w:r w:rsidRPr="004811D0">
        <w:rPr>
          <w:rFonts w:ascii="Times" w:eastAsia="Times New Roman" w:hAnsi="Times" w:cs="Times New Roman"/>
          <w:sz w:val="30"/>
          <w:szCs w:val="20"/>
          <w:lang w:eastAsia="sv-SE"/>
        </w:rPr>
        <w:t xml:space="preserve"> in air</w:t>
      </w:r>
      <w:bookmarkEnd w:id="6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</w:t>
      </w:r>
      <w:bookmarkEnd w:id="7"/>
    </w:p>
    <w:tbl>
      <w:tblPr>
        <w:tblStyle w:val="Tabellrutnt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2268"/>
      </w:tblGrid>
      <w:tr w:rsidR="004811D0" w:rsidRPr="004811D0" w14:paraId="1CD360F5" w14:textId="77777777" w:rsidTr="00F5448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D9230" w14:textId="77777777" w:rsidR="004811D0" w:rsidRPr="004811D0" w:rsidRDefault="004811D0" w:rsidP="004811D0">
            <w:pPr>
              <w:keepNext/>
              <w:keepLines/>
              <w:spacing w:before="20" w:after="20" w:line="240" w:lineRule="atLeast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Country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E1EA4" w14:textId="77777777" w:rsidR="004811D0" w:rsidRPr="004811D0" w:rsidRDefault="004811D0" w:rsidP="004811D0">
            <w:pPr>
              <w:keepNext/>
              <w:keepLines/>
              <w:spacing w:before="20" w:after="20"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8-hour TWA, mg/m</w:t>
            </w:r>
            <w:r w:rsidRPr="004811D0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A664C" w14:textId="77777777" w:rsidR="004811D0" w:rsidRPr="004811D0" w:rsidRDefault="004811D0" w:rsidP="004811D0">
            <w:pPr>
              <w:keepNext/>
              <w:keepLines/>
              <w:spacing w:before="20" w:after="20"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Reference</w:t>
            </w:r>
          </w:p>
        </w:tc>
      </w:tr>
      <w:tr w:rsidR="004811D0" w:rsidRPr="004811D0" w14:paraId="10FFFFA3" w14:textId="77777777" w:rsidTr="004811D0">
        <w:tc>
          <w:tcPr>
            <w:tcW w:w="3544" w:type="dxa"/>
            <w:shd w:val="clear" w:color="auto" w:fill="D9D9D9"/>
          </w:tcPr>
          <w:p w14:paraId="743B477B" w14:textId="77777777" w:rsidR="004811D0" w:rsidRPr="004811D0" w:rsidRDefault="004811D0" w:rsidP="004811D0">
            <w:pPr>
              <w:keepNext/>
              <w:keepLines/>
              <w:spacing w:line="240" w:lineRule="atLeast"/>
              <w:rPr>
                <w:rFonts w:eastAsia="Times New Roman"/>
                <w:i/>
              </w:rPr>
            </w:pPr>
            <w:r w:rsidRPr="004811D0">
              <w:rPr>
                <w:rFonts w:eastAsia="Times New Roman"/>
                <w:i/>
              </w:rPr>
              <w:t>Occupational exposure limits</w:t>
            </w:r>
          </w:p>
        </w:tc>
        <w:tc>
          <w:tcPr>
            <w:tcW w:w="1985" w:type="dxa"/>
            <w:shd w:val="clear" w:color="auto" w:fill="D9D9D9"/>
          </w:tcPr>
          <w:p w14:paraId="21322788" w14:textId="77777777" w:rsidR="004811D0" w:rsidRPr="004811D0" w:rsidRDefault="004811D0" w:rsidP="004811D0">
            <w:pPr>
              <w:keepNext/>
              <w:keepLines/>
              <w:spacing w:line="240" w:lineRule="atLeast"/>
              <w:jc w:val="center"/>
              <w:rPr>
                <w:rFonts w:eastAsia="Times New Roman"/>
                <w:i/>
              </w:rPr>
            </w:pPr>
          </w:p>
        </w:tc>
        <w:tc>
          <w:tcPr>
            <w:tcW w:w="2268" w:type="dxa"/>
            <w:shd w:val="clear" w:color="auto" w:fill="D9D9D9"/>
          </w:tcPr>
          <w:p w14:paraId="1C234AF9" w14:textId="77777777" w:rsidR="004811D0" w:rsidRPr="004811D0" w:rsidRDefault="004811D0" w:rsidP="004811D0">
            <w:pPr>
              <w:keepNext/>
              <w:keepLines/>
              <w:tabs>
                <w:tab w:val="decimal" w:pos="210"/>
              </w:tabs>
              <w:spacing w:line="240" w:lineRule="atLeast"/>
              <w:rPr>
                <w:rFonts w:eastAsia="Times New Roman"/>
                <w:i/>
              </w:rPr>
            </w:pPr>
          </w:p>
        </w:tc>
      </w:tr>
      <w:tr w:rsidR="004811D0" w:rsidRPr="004811D0" w14:paraId="75A2BF62" w14:textId="77777777" w:rsidTr="00F54480">
        <w:tc>
          <w:tcPr>
            <w:tcW w:w="3544" w:type="dxa"/>
          </w:tcPr>
          <w:p w14:paraId="47FEC723" w14:textId="77777777" w:rsidR="004811D0" w:rsidRPr="004811D0" w:rsidRDefault="004811D0" w:rsidP="004811D0">
            <w:pPr>
              <w:keepNext/>
              <w:keepLines/>
              <w:spacing w:line="240" w:lineRule="atLeast"/>
              <w:ind w:right="-57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Canada, Ontario</w:t>
            </w:r>
          </w:p>
        </w:tc>
        <w:tc>
          <w:tcPr>
            <w:tcW w:w="1985" w:type="dxa"/>
          </w:tcPr>
          <w:p w14:paraId="142A6907" w14:textId="77777777" w:rsidR="004811D0" w:rsidRPr="004811D0" w:rsidRDefault="004811D0" w:rsidP="004811D0">
            <w:pPr>
              <w:keepNext/>
              <w:keepLines/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–</w:t>
            </w:r>
          </w:p>
        </w:tc>
        <w:tc>
          <w:tcPr>
            <w:tcW w:w="2268" w:type="dxa"/>
          </w:tcPr>
          <w:p w14:paraId="3A0BE6D1" w14:textId="77777777" w:rsidR="004811D0" w:rsidRPr="004811D0" w:rsidRDefault="004811D0" w:rsidP="004811D0">
            <w:pPr>
              <w:keepNext/>
              <w:keepLines/>
              <w:tabs>
                <w:tab w:val="decimal" w:pos="210"/>
              </w:tabs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1</w:t>
            </w:r>
          </w:p>
        </w:tc>
      </w:tr>
      <w:tr w:rsidR="004811D0" w:rsidRPr="004811D0" w14:paraId="7CD43625" w14:textId="77777777" w:rsidTr="00F54480">
        <w:tc>
          <w:tcPr>
            <w:tcW w:w="3544" w:type="dxa"/>
          </w:tcPr>
          <w:p w14:paraId="7F94FC2C" w14:textId="77777777" w:rsidR="004811D0" w:rsidRPr="004811D0" w:rsidRDefault="004811D0" w:rsidP="004811D0">
            <w:pPr>
              <w:keepNext/>
              <w:keepLines/>
              <w:spacing w:line="240" w:lineRule="atLeast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Denmark</w:t>
            </w:r>
          </w:p>
        </w:tc>
        <w:tc>
          <w:tcPr>
            <w:tcW w:w="1985" w:type="dxa"/>
          </w:tcPr>
          <w:p w14:paraId="119B21A4" w14:textId="77777777" w:rsidR="004811D0" w:rsidRPr="004811D0" w:rsidRDefault="004811D0" w:rsidP="004811D0">
            <w:pPr>
              <w:keepNext/>
              <w:keepLines/>
              <w:spacing w:line="240" w:lineRule="atLeast"/>
              <w:jc w:val="center"/>
              <w:rPr>
                <w:rFonts w:eastAsia="Times New Roman"/>
                <w:lang w:val="sv-SE"/>
              </w:rPr>
            </w:pPr>
            <w:r w:rsidRPr="004811D0">
              <w:rPr>
                <w:rFonts w:eastAsia="Times New Roman"/>
              </w:rPr>
              <w:t>–</w:t>
            </w:r>
          </w:p>
        </w:tc>
        <w:tc>
          <w:tcPr>
            <w:tcW w:w="2268" w:type="dxa"/>
          </w:tcPr>
          <w:p w14:paraId="07665B96" w14:textId="77777777" w:rsidR="004811D0" w:rsidRPr="004811D0" w:rsidRDefault="004811D0" w:rsidP="004811D0">
            <w:pPr>
              <w:keepNext/>
              <w:keepLines/>
              <w:tabs>
                <w:tab w:val="decimal" w:pos="210"/>
              </w:tabs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2</w:t>
            </w:r>
          </w:p>
        </w:tc>
      </w:tr>
      <w:tr w:rsidR="004811D0" w:rsidRPr="004811D0" w14:paraId="5C3E9859" w14:textId="77777777" w:rsidTr="00F54480">
        <w:tc>
          <w:tcPr>
            <w:tcW w:w="3544" w:type="dxa"/>
          </w:tcPr>
          <w:p w14:paraId="742E3388" w14:textId="77777777" w:rsidR="004811D0" w:rsidRPr="004811D0" w:rsidRDefault="004811D0" w:rsidP="004811D0">
            <w:pPr>
              <w:keepNext/>
              <w:keepLines/>
              <w:spacing w:line="240" w:lineRule="atLeast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European Union</w:t>
            </w:r>
          </w:p>
        </w:tc>
        <w:tc>
          <w:tcPr>
            <w:tcW w:w="1985" w:type="dxa"/>
          </w:tcPr>
          <w:p w14:paraId="2B7BDF9E" w14:textId="77777777" w:rsidR="004811D0" w:rsidRPr="004811D0" w:rsidRDefault="004811D0" w:rsidP="004811D0">
            <w:pPr>
              <w:keepNext/>
              <w:keepLines/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–</w:t>
            </w:r>
          </w:p>
        </w:tc>
        <w:tc>
          <w:tcPr>
            <w:tcW w:w="2268" w:type="dxa"/>
          </w:tcPr>
          <w:p w14:paraId="4A3E89F0" w14:textId="77777777" w:rsidR="004811D0" w:rsidRPr="004811D0" w:rsidRDefault="004811D0" w:rsidP="004811D0">
            <w:pPr>
              <w:keepNext/>
              <w:keepLines/>
              <w:tabs>
                <w:tab w:val="decimal" w:pos="210"/>
              </w:tabs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3</w:t>
            </w:r>
          </w:p>
        </w:tc>
      </w:tr>
      <w:tr w:rsidR="004811D0" w:rsidRPr="004811D0" w14:paraId="57A3AFDA" w14:textId="77777777" w:rsidTr="00F54480">
        <w:tc>
          <w:tcPr>
            <w:tcW w:w="3544" w:type="dxa"/>
          </w:tcPr>
          <w:p w14:paraId="68677834" w14:textId="77777777" w:rsidR="004811D0" w:rsidRPr="004811D0" w:rsidRDefault="004811D0" w:rsidP="004811D0">
            <w:pPr>
              <w:keepNext/>
              <w:keepLines/>
              <w:spacing w:line="240" w:lineRule="atLeast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Finland</w:t>
            </w:r>
          </w:p>
        </w:tc>
        <w:tc>
          <w:tcPr>
            <w:tcW w:w="1985" w:type="dxa"/>
          </w:tcPr>
          <w:p w14:paraId="647B55FB" w14:textId="77777777" w:rsidR="004811D0" w:rsidRPr="004811D0" w:rsidRDefault="004811D0" w:rsidP="004811D0">
            <w:pPr>
              <w:keepNext/>
              <w:keepLines/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 xml:space="preserve"> 0.5</w:t>
            </w:r>
          </w:p>
        </w:tc>
        <w:tc>
          <w:tcPr>
            <w:tcW w:w="2268" w:type="dxa"/>
          </w:tcPr>
          <w:p w14:paraId="6A9E5805" w14:textId="77777777" w:rsidR="004811D0" w:rsidRPr="004811D0" w:rsidRDefault="004811D0" w:rsidP="004811D0">
            <w:pPr>
              <w:keepNext/>
              <w:keepLines/>
              <w:tabs>
                <w:tab w:val="decimal" w:pos="210"/>
              </w:tabs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4</w:t>
            </w:r>
          </w:p>
        </w:tc>
      </w:tr>
      <w:tr w:rsidR="004811D0" w:rsidRPr="004811D0" w14:paraId="34ABDAA3" w14:textId="77777777" w:rsidTr="00F54480">
        <w:tc>
          <w:tcPr>
            <w:tcW w:w="3544" w:type="dxa"/>
          </w:tcPr>
          <w:p w14:paraId="3D9E1796" w14:textId="77777777" w:rsidR="004811D0" w:rsidRPr="004811D0" w:rsidRDefault="004811D0" w:rsidP="004811D0">
            <w:pPr>
              <w:keepNext/>
              <w:keepLines/>
              <w:spacing w:line="240" w:lineRule="atLeast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Germany, AGS, DFG</w:t>
            </w:r>
          </w:p>
        </w:tc>
        <w:tc>
          <w:tcPr>
            <w:tcW w:w="1985" w:type="dxa"/>
          </w:tcPr>
          <w:p w14:paraId="74FBA3B7" w14:textId="77777777" w:rsidR="004811D0" w:rsidRPr="004811D0" w:rsidRDefault="004811D0" w:rsidP="004811D0">
            <w:pPr>
              <w:keepNext/>
              <w:keepLines/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–</w:t>
            </w:r>
          </w:p>
        </w:tc>
        <w:tc>
          <w:tcPr>
            <w:tcW w:w="2268" w:type="dxa"/>
          </w:tcPr>
          <w:p w14:paraId="74C49598" w14:textId="77777777" w:rsidR="004811D0" w:rsidRPr="004811D0" w:rsidRDefault="004811D0" w:rsidP="004811D0">
            <w:pPr>
              <w:keepNext/>
              <w:keepLines/>
              <w:tabs>
                <w:tab w:val="decimal" w:pos="210"/>
              </w:tabs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5, 6</w:t>
            </w:r>
          </w:p>
        </w:tc>
      </w:tr>
      <w:tr w:rsidR="004811D0" w:rsidRPr="004811D0" w14:paraId="6E62072D" w14:textId="77777777" w:rsidTr="00F54480">
        <w:tc>
          <w:tcPr>
            <w:tcW w:w="3544" w:type="dxa"/>
          </w:tcPr>
          <w:p w14:paraId="3FEF60C7" w14:textId="77777777" w:rsidR="004811D0" w:rsidRPr="004811D0" w:rsidRDefault="004811D0" w:rsidP="004811D0">
            <w:pPr>
              <w:keepNext/>
              <w:keepLines/>
              <w:spacing w:line="240" w:lineRule="atLeast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Norway</w:t>
            </w:r>
          </w:p>
        </w:tc>
        <w:tc>
          <w:tcPr>
            <w:tcW w:w="1985" w:type="dxa"/>
          </w:tcPr>
          <w:p w14:paraId="5D6089A8" w14:textId="77777777" w:rsidR="004811D0" w:rsidRPr="004811D0" w:rsidRDefault="004811D0" w:rsidP="004811D0">
            <w:pPr>
              <w:keepNext/>
              <w:keepLines/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–</w:t>
            </w:r>
          </w:p>
        </w:tc>
        <w:tc>
          <w:tcPr>
            <w:tcW w:w="2268" w:type="dxa"/>
          </w:tcPr>
          <w:p w14:paraId="5B8DEA4A" w14:textId="77777777" w:rsidR="004811D0" w:rsidRPr="004811D0" w:rsidRDefault="004811D0" w:rsidP="004811D0">
            <w:pPr>
              <w:keepNext/>
              <w:keepLines/>
              <w:tabs>
                <w:tab w:val="decimal" w:pos="210"/>
              </w:tabs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7</w:t>
            </w:r>
          </w:p>
        </w:tc>
      </w:tr>
      <w:tr w:rsidR="004811D0" w:rsidRPr="004811D0" w14:paraId="325FFC5C" w14:textId="77777777" w:rsidTr="00F54480">
        <w:tc>
          <w:tcPr>
            <w:tcW w:w="3544" w:type="dxa"/>
          </w:tcPr>
          <w:p w14:paraId="41BA3193" w14:textId="77777777" w:rsidR="004811D0" w:rsidRPr="004811D0" w:rsidRDefault="004811D0" w:rsidP="004811D0">
            <w:pPr>
              <w:keepNext/>
              <w:keepLines/>
              <w:spacing w:line="240" w:lineRule="atLeast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Sweden</w:t>
            </w:r>
          </w:p>
        </w:tc>
        <w:tc>
          <w:tcPr>
            <w:tcW w:w="1985" w:type="dxa"/>
            <w:shd w:val="clear" w:color="auto" w:fill="auto"/>
          </w:tcPr>
          <w:p w14:paraId="1F0CA15B" w14:textId="77777777" w:rsidR="004811D0" w:rsidRPr="004811D0" w:rsidRDefault="004811D0" w:rsidP="004811D0">
            <w:pPr>
              <w:keepNext/>
              <w:keepLines/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–</w:t>
            </w:r>
          </w:p>
        </w:tc>
        <w:tc>
          <w:tcPr>
            <w:tcW w:w="2268" w:type="dxa"/>
          </w:tcPr>
          <w:p w14:paraId="4296E871" w14:textId="77777777" w:rsidR="004811D0" w:rsidRPr="004811D0" w:rsidRDefault="004811D0" w:rsidP="004811D0">
            <w:pPr>
              <w:keepNext/>
              <w:keepLines/>
              <w:tabs>
                <w:tab w:val="decimal" w:pos="210"/>
              </w:tabs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8</w:t>
            </w:r>
          </w:p>
        </w:tc>
      </w:tr>
      <w:tr w:rsidR="004811D0" w:rsidRPr="004811D0" w14:paraId="3DE751BC" w14:textId="77777777" w:rsidTr="00F54480">
        <w:tc>
          <w:tcPr>
            <w:tcW w:w="3544" w:type="dxa"/>
          </w:tcPr>
          <w:p w14:paraId="27612FF0" w14:textId="77777777" w:rsidR="004811D0" w:rsidRPr="004811D0" w:rsidRDefault="004811D0" w:rsidP="004811D0">
            <w:pPr>
              <w:keepNext/>
              <w:keepLines/>
              <w:spacing w:line="240" w:lineRule="atLeast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United Kingdom</w:t>
            </w:r>
          </w:p>
        </w:tc>
        <w:tc>
          <w:tcPr>
            <w:tcW w:w="1985" w:type="dxa"/>
            <w:shd w:val="clear" w:color="auto" w:fill="auto"/>
          </w:tcPr>
          <w:p w14:paraId="5678CDD9" w14:textId="77777777" w:rsidR="004811D0" w:rsidRPr="004811D0" w:rsidRDefault="004811D0" w:rsidP="004811D0">
            <w:pPr>
              <w:keepNext/>
              <w:keepLines/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–</w:t>
            </w:r>
          </w:p>
        </w:tc>
        <w:tc>
          <w:tcPr>
            <w:tcW w:w="2268" w:type="dxa"/>
          </w:tcPr>
          <w:p w14:paraId="737DD87E" w14:textId="77777777" w:rsidR="004811D0" w:rsidRPr="004811D0" w:rsidRDefault="004811D0" w:rsidP="004811D0">
            <w:pPr>
              <w:keepNext/>
              <w:keepLines/>
              <w:tabs>
                <w:tab w:val="decimal" w:pos="210"/>
              </w:tabs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9</w:t>
            </w:r>
          </w:p>
        </w:tc>
      </w:tr>
      <w:tr w:rsidR="004811D0" w:rsidRPr="004811D0" w14:paraId="15D81F6A" w14:textId="77777777" w:rsidTr="00F54480">
        <w:tc>
          <w:tcPr>
            <w:tcW w:w="3544" w:type="dxa"/>
            <w:shd w:val="clear" w:color="auto" w:fill="auto"/>
          </w:tcPr>
          <w:p w14:paraId="6E376BCA" w14:textId="77777777" w:rsidR="004811D0" w:rsidRPr="004811D0" w:rsidRDefault="004811D0" w:rsidP="004811D0">
            <w:pPr>
              <w:keepNext/>
              <w:keepLines/>
              <w:spacing w:line="240" w:lineRule="atLeast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United States, OSHA</w:t>
            </w:r>
          </w:p>
        </w:tc>
        <w:tc>
          <w:tcPr>
            <w:tcW w:w="1985" w:type="dxa"/>
          </w:tcPr>
          <w:p w14:paraId="5F2F240F" w14:textId="77777777" w:rsidR="004811D0" w:rsidRPr="004811D0" w:rsidRDefault="004811D0" w:rsidP="004811D0">
            <w:pPr>
              <w:keepNext/>
              <w:keepLines/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–</w:t>
            </w:r>
          </w:p>
        </w:tc>
        <w:tc>
          <w:tcPr>
            <w:tcW w:w="2268" w:type="dxa"/>
          </w:tcPr>
          <w:p w14:paraId="2E874112" w14:textId="77777777" w:rsidR="004811D0" w:rsidRPr="004811D0" w:rsidRDefault="004811D0" w:rsidP="004811D0">
            <w:pPr>
              <w:keepNext/>
              <w:keepLines/>
              <w:tabs>
                <w:tab w:val="decimal" w:pos="210"/>
              </w:tabs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10</w:t>
            </w:r>
          </w:p>
        </w:tc>
      </w:tr>
      <w:tr w:rsidR="004811D0" w:rsidRPr="004811D0" w14:paraId="718439CF" w14:textId="77777777" w:rsidTr="004811D0">
        <w:tc>
          <w:tcPr>
            <w:tcW w:w="3544" w:type="dxa"/>
            <w:shd w:val="clear" w:color="auto" w:fill="D9D9D9"/>
          </w:tcPr>
          <w:p w14:paraId="1F39F11D" w14:textId="77777777" w:rsidR="004811D0" w:rsidRPr="004811D0" w:rsidRDefault="004811D0" w:rsidP="004811D0">
            <w:pPr>
              <w:keepNext/>
              <w:keepLines/>
              <w:spacing w:line="240" w:lineRule="atLeast"/>
              <w:rPr>
                <w:rFonts w:eastAsia="Times New Roman"/>
                <w:i/>
              </w:rPr>
            </w:pPr>
            <w:r w:rsidRPr="004811D0">
              <w:rPr>
                <w:rFonts w:eastAsia="Times New Roman"/>
                <w:i/>
              </w:rPr>
              <w:t>Recommended values</w:t>
            </w:r>
          </w:p>
        </w:tc>
        <w:tc>
          <w:tcPr>
            <w:tcW w:w="1985" w:type="dxa"/>
            <w:shd w:val="clear" w:color="auto" w:fill="D9D9D9"/>
          </w:tcPr>
          <w:p w14:paraId="0CE3A394" w14:textId="77777777" w:rsidR="004811D0" w:rsidRPr="004811D0" w:rsidRDefault="004811D0" w:rsidP="004811D0">
            <w:pPr>
              <w:keepNext/>
              <w:keepLines/>
              <w:spacing w:line="240" w:lineRule="atLeast"/>
              <w:rPr>
                <w:rFonts w:eastAsia="Times New Roman"/>
                <w:i/>
              </w:rPr>
            </w:pPr>
          </w:p>
        </w:tc>
        <w:tc>
          <w:tcPr>
            <w:tcW w:w="2268" w:type="dxa"/>
            <w:shd w:val="clear" w:color="auto" w:fill="D9D9D9"/>
          </w:tcPr>
          <w:p w14:paraId="14072788" w14:textId="77777777" w:rsidR="004811D0" w:rsidRPr="004811D0" w:rsidRDefault="004811D0" w:rsidP="004811D0">
            <w:pPr>
              <w:keepNext/>
              <w:keepLines/>
              <w:tabs>
                <w:tab w:val="decimal" w:pos="210"/>
              </w:tabs>
              <w:spacing w:line="240" w:lineRule="atLeast"/>
              <w:rPr>
                <w:rFonts w:eastAsia="Times New Roman"/>
                <w:i/>
              </w:rPr>
            </w:pPr>
          </w:p>
        </w:tc>
      </w:tr>
      <w:tr w:rsidR="004811D0" w:rsidRPr="004811D0" w14:paraId="75A58913" w14:textId="77777777" w:rsidTr="00F54480">
        <w:tc>
          <w:tcPr>
            <w:tcW w:w="3544" w:type="dxa"/>
            <w:shd w:val="clear" w:color="auto" w:fill="auto"/>
          </w:tcPr>
          <w:p w14:paraId="78AABD3F" w14:textId="77777777" w:rsidR="004811D0" w:rsidRPr="004811D0" w:rsidRDefault="004811D0" w:rsidP="004811D0">
            <w:pPr>
              <w:keepNext/>
              <w:keepLines/>
              <w:spacing w:line="240" w:lineRule="atLeast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 xml:space="preserve">Canada, Workers Compensation Board </w:t>
            </w:r>
          </w:p>
        </w:tc>
        <w:tc>
          <w:tcPr>
            <w:tcW w:w="1985" w:type="dxa"/>
          </w:tcPr>
          <w:p w14:paraId="492B0E40" w14:textId="77777777" w:rsidR="004811D0" w:rsidRPr="004811D0" w:rsidRDefault="004811D0" w:rsidP="004811D0">
            <w:pPr>
              <w:keepNext/>
              <w:keepLines/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&lt;</w:t>
            </w:r>
            <w:r w:rsidRPr="004811D0">
              <w:rPr>
                <w:rFonts w:eastAsia="Times New Roman"/>
                <w:spacing w:val="-20"/>
              </w:rPr>
              <w:t xml:space="preserve"> </w:t>
            </w:r>
            <w:r w:rsidRPr="004811D0">
              <w:rPr>
                <w:rFonts w:eastAsia="Times New Roman"/>
              </w:rPr>
              <w:t>0.35</w:t>
            </w:r>
          </w:p>
        </w:tc>
        <w:tc>
          <w:tcPr>
            <w:tcW w:w="2268" w:type="dxa"/>
          </w:tcPr>
          <w:p w14:paraId="13CE8A8A" w14:textId="77777777" w:rsidR="004811D0" w:rsidRPr="004811D0" w:rsidRDefault="004811D0" w:rsidP="004811D0">
            <w:pPr>
              <w:keepNext/>
              <w:keepLines/>
              <w:tabs>
                <w:tab w:val="decimal" w:pos="210"/>
              </w:tabs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11</w:t>
            </w:r>
          </w:p>
        </w:tc>
      </w:tr>
      <w:tr w:rsidR="004811D0" w:rsidRPr="004811D0" w14:paraId="780C58E2" w14:textId="77777777" w:rsidTr="00F54480">
        <w:tc>
          <w:tcPr>
            <w:tcW w:w="3544" w:type="dxa"/>
            <w:shd w:val="clear" w:color="auto" w:fill="auto"/>
          </w:tcPr>
          <w:p w14:paraId="6A889FE7" w14:textId="77777777" w:rsidR="004811D0" w:rsidRPr="004811D0" w:rsidRDefault="004811D0" w:rsidP="004811D0">
            <w:pPr>
              <w:keepNext/>
              <w:keepLines/>
              <w:spacing w:line="240" w:lineRule="atLeast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France, ANSES/AFFSET</w:t>
            </w:r>
          </w:p>
        </w:tc>
        <w:tc>
          <w:tcPr>
            <w:tcW w:w="1985" w:type="dxa"/>
          </w:tcPr>
          <w:p w14:paraId="166B4074" w14:textId="77777777" w:rsidR="004811D0" w:rsidRPr="004811D0" w:rsidRDefault="004811D0" w:rsidP="004811D0">
            <w:pPr>
              <w:keepNext/>
              <w:keepLines/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 xml:space="preserve"> 0.3</w:t>
            </w:r>
          </w:p>
        </w:tc>
        <w:tc>
          <w:tcPr>
            <w:tcW w:w="2268" w:type="dxa"/>
          </w:tcPr>
          <w:p w14:paraId="2B946C52" w14:textId="77777777" w:rsidR="004811D0" w:rsidRPr="004811D0" w:rsidRDefault="004811D0" w:rsidP="004811D0">
            <w:pPr>
              <w:keepNext/>
              <w:keepLines/>
              <w:tabs>
                <w:tab w:val="decimal" w:pos="210"/>
              </w:tabs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12</w:t>
            </w:r>
          </w:p>
        </w:tc>
      </w:tr>
      <w:tr w:rsidR="004811D0" w:rsidRPr="004811D0" w14:paraId="24FC7115" w14:textId="77777777" w:rsidTr="00F54480">
        <w:tc>
          <w:tcPr>
            <w:tcW w:w="3544" w:type="dxa"/>
            <w:shd w:val="clear" w:color="auto" w:fill="auto"/>
          </w:tcPr>
          <w:p w14:paraId="0CBAC0CE" w14:textId="77777777" w:rsidR="004811D0" w:rsidRPr="004811D0" w:rsidRDefault="004811D0" w:rsidP="004811D0">
            <w:pPr>
              <w:keepNext/>
              <w:keepLines/>
              <w:spacing w:line="240" w:lineRule="atLeast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 xml:space="preserve">Germany, Environment Agency </w:t>
            </w:r>
          </w:p>
        </w:tc>
        <w:tc>
          <w:tcPr>
            <w:tcW w:w="1985" w:type="dxa"/>
          </w:tcPr>
          <w:p w14:paraId="7383451F" w14:textId="77777777" w:rsidR="004811D0" w:rsidRPr="004811D0" w:rsidRDefault="004811D0" w:rsidP="004811D0">
            <w:pPr>
              <w:keepNext/>
              <w:keepLines/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 xml:space="preserve"> 0.2</w:t>
            </w:r>
          </w:p>
        </w:tc>
        <w:tc>
          <w:tcPr>
            <w:tcW w:w="2268" w:type="dxa"/>
          </w:tcPr>
          <w:p w14:paraId="0DFFAF80" w14:textId="77777777" w:rsidR="004811D0" w:rsidRPr="004811D0" w:rsidRDefault="004811D0" w:rsidP="004811D0">
            <w:pPr>
              <w:keepNext/>
              <w:keepLines/>
              <w:tabs>
                <w:tab w:val="decimal" w:pos="210"/>
              </w:tabs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13</w:t>
            </w:r>
          </w:p>
        </w:tc>
      </w:tr>
      <w:tr w:rsidR="004811D0" w:rsidRPr="004811D0" w14:paraId="1914A59D" w14:textId="77777777" w:rsidTr="00F54480">
        <w:tc>
          <w:tcPr>
            <w:tcW w:w="3544" w:type="dxa"/>
            <w:shd w:val="clear" w:color="auto" w:fill="auto"/>
          </w:tcPr>
          <w:p w14:paraId="038AF339" w14:textId="77777777" w:rsidR="004811D0" w:rsidRPr="004811D0" w:rsidRDefault="004811D0" w:rsidP="004811D0">
            <w:pPr>
              <w:keepNext/>
              <w:keepLines/>
              <w:spacing w:line="240" w:lineRule="atLeast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Switzerland, SIA</w:t>
            </w:r>
          </w:p>
        </w:tc>
        <w:tc>
          <w:tcPr>
            <w:tcW w:w="1985" w:type="dxa"/>
          </w:tcPr>
          <w:p w14:paraId="04A174DA" w14:textId="77777777" w:rsidR="004811D0" w:rsidRPr="004811D0" w:rsidRDefault="004811D0" w:rsidP="004811D0">
            <w:pPr>
              <w:keepNext/>
              <w:keepLines/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 xml:space="preserve"> 0.2</w:t>
            </w:r>
          </w:p>
        </w:tc>
        <w:tc>
          <w:tcPr>
            <w:tcW w:w="2268" w:type="dxa"/>
          </w:tcPr>
          <w:p w14:paraId="410C89F0" w14:textId="77777777" w:rsidR="004811D0" w:rsidRPr="004811D0" w:rsidRDefault="004811D0" w:rsidP="004811D0">
            <w:pPr>
              <w:keepNext/>
              <w:keepLines/>
              <w:tabs>
                <w:tab w:val="decimal" w:pos="210"/>
              </w:tabs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14</w:t>
            </w:r>
          </w:p>
        </w:tc>
      </w:tr>
      <w:tr w:rsidR="004811D0" w:rsidRPr="004811D0" w14:paraId="318E982A" w14:textId="77777777" w:rsidTr="00F54480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8224151" w14:textId="77777777" w:rsidR="004811D0" w:rsidRPr="004811D0" w:rsidRDefault="004811D0" w:rsidP="004811D0">
            <w:pPr>
              <w:keepNext/>
              <w:keepLines/>
              <w:spacing w:line="240" w:lineRule="atLeast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WHO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308CA0" w14:textId="77777777" w:rsidR="004811D0" w:rsidRPr="004811D0" w:rsidRDefault="004811D0" w:rsidP="004811D0">
            <w:pPr>
              <w:keepNext/>
              <w:keepLines/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 xml:space="preserve"> 0.5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8FCBEA" w14:textId="77777777" w:rsidR="004811D0" w:rsidRPr="004811D0" w:rsidRDefault="004811D0" w:rsidP="004811D0">
            <w:pPr>
              <w:keepNext/>
              <w:keepLines/>
              <w:tabs>
                <w:tab w:val="decimal" w:pos="210"/>
              </w:tabs>
              <w:spacing w:line="240" w:lineRule="atLeast"/>
              <w:jc w:val="center"/>
              <w:rPr>
                <w:rFonts w:eastAsia="Times New Roman"/>
              </w:rPr>
            </w:pPr>
            <w:r w:rsidRPr="004811D0">
              <w:rPr>
                <w:rFonts w:eastAsia="Times New Roman"/>
              </w:rPr>
              <w:t>15</w:t>
            </w:r>
          </w:p>
        </w:tc>
      </w:tr>
    </w:tbl>
    <w:p w14:paraId="46705A06" w14:textId="77777777" w:rsidR="004811D0" w:rsidRPr="004811D0" w:rsidRDefault="004811D0" w:rsidP="004811D0">
      <w:pPr>
        <w:keepNext/>
        <w:keepLines/>
        <w:spacing w:after="0" w:line="240" w:lineRule="atLeast"/>
        <w:ind w:right="287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AFFSET: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Agence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française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de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sécurité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sanitaire </w:t>
      </w:r>
      <w:r w:rsidRPr="004811D0">
        <w:rPr>
          <w:rFonts w:ascii="Times" w:eastAsia="Times" w:hAnsi="Times" w:cs="Times New Roman"/>
          <w:sz w:val="20"/>
          <w:szCs w:val="20"/>
          <w:lang w:eastAsia="sv-SE"/>
        </w:rPr>
        <w:t xml:space="preserve">de </w:t>
      </w:r>
      <w:proofErr w:type="spellStart"/>
      <w:r w:rsidRPr="004811D0">
        <w:rPr>
          <w:rFonts w:ascii="Times" w:eastAsia="Times" w:hAnsi="Times" w:cs="Times New Roman"/>
          <w:sz w:val="20"/>
          <w:szCs w:val="20"/>
          <w:lang w:eastAsia="sv-SE"/>
        </w:rPr>
        <w:t>l’environnement</w:t>
      </w:r>
      <w:proofErr w:type="spellEnd"/>
      <w:r w:rsidRPr="004811D0">
        <w:rPr>
          <w:rFonts w:ascii="Times" w:eastAsia="Times" w:hAnsi="Times" w:cs="Times New Roman"/>
          <w:sz w:val="20"/>
          <w:szCs w:val="20"/>
          <w:lang w:eastAsia="sv-SE"/>
        </w:rPr>
        <w:t xml:space="preserve"> et du travail (</w:t>
      </w:r>
      <w:r w:rsidRPr="004811D0">
        <w:rPr>
          <w:rFonts w:ascii="Times" w:eastAsia="Times New Roman" w:hAnsi="Times" w:cs="Times New Roman"/>
          <w:bCs/>
          <w:sz w:val="20"/>
          <w:szCs w:val="20"/>
          <w:lang w:eastAsia="sv-SE"/>
        </w:rPr>
        <w:t>Agency for environmental and occupational health safety),</w:t>
      </w:r>
      <w:r w:rsidRPr="004811D0">
        <w:rPr>
          <w:rFonts w:ascii="Times" w:eastAsia="Times" w:hAnsi="Times" w:cs="Times New Roman"/>
          <w:sz w:val="20"/>
          <w:szCs w:val="20"/>
          <w:lang w:eastAsia="sv-SE"/>
        </w:rPr>
        <w:t xml:space="preserve">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AGS: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Ausschuss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für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Gefahrstoffe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(</w:t>
      </w:r>
      <w:r w:rsidRPr="004811D0">
        <w:rPr>
          <w:rFonts w:ascii="Times" w:eastAsia="Times New Roman" w:hAnsi="Times" w:cs="Times New Roman"/>
          <w:sz w:val="20"/>
          <w:szCs w:val="20"/>
          <w:lang w:val="en" w:eastAsia="sv-SE"/>
        </w:rPr>
        <w:t xml:space="preserve">Committee for Hazardous Substances), ANSES: </w:t>
      </w:r>
      <w:r w:rsidRPr="004811D0">
        <w:rPr>
          <w:rFonts w:ascii="Times" w:eastAsia="Times New Roman" w:hAnsi="Times" w:cs="Times New Roman"/>
          <w:sz w:val="20"/>
          <w:szCs w:val="20"/>
          <w:lang w:val="fr-FR" w:eastAsia="sv-SE"/>
        </w:rPr>
        <w:t>Agence nationale de sécurité sanitaire de l’alimentation, de l’environnement et du travail</w:t>
      </w:r>
      <w:r w:rsidRPr="004811D0">
        <w:rPr>
          <w:rFonts w:ascii="Times" w:eastAsia="Times New Roman" w:hAnsi="Times" w:cs="Times New Roman"/>
          <w:bCs/>
          <w:sz w:val="20"/>
          <w:szCs w:val="20"/>
          <w:lang w:eastAsia="sv-SE"/>
        </w:rPr>
        <w:t xml:space="preserve"> (Agency for food, environmental and occupational health safety),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DFG: Deutsche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Forschungsgemeinschaft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(German Research Foundation), OSHA: Occupational Safety and Health Administration, SIA: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Schweizerischer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Ingenieur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- und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Architektenverein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(</w:t>
      </w:r>
      <w:r w:rsidRPr="004811D0">
        <w:rPr>
          <w:rFonts w:ascii="Times" w:eastAsia="Times New Roman" w:hAnsi="Times" w:cs="Times New Roman"/>
          <w:sz w:val="20"/>
          <w:szCs w:val="20"/>
          <w:lang w:val="en" w:eastAsia="sv-SE"/>
        </w:rPr>
        <w:t xml:space="preserve">Swiss Society of Engineers and Architects),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TWA: time-weighted average, WHO: World Health Organization.</w:t>
      </w:r>
    </w:p>
    <w:p w14:paraId="5F3A7F0E" w14:textId="77777777" w:rsidR="004811D0" w:rsidRPr="004811D0" w:rsidRDefault="004811D0" w:rsidP="004811D0">
      <w:pPr>
        <w:spacing w:before="380" w:after="180" w:line="300" w:lineRule="atLeast"/>
        <w:rPr>
          <w:rFonts w:ascii="Times" w:eastAsia="Times New Roman" w:hAnsi="Times" w:cs="Times New Roman"/>
          <w:b/>
          <w:sz w:val="24"/>
          <w:szCs w:val="20"/>
          <w:lang w:eastAsia="sv-SE"/>
        </w:rPr>
      </w:pPr>
      <w:r w:rsidRPr="004811D0">
        <w:rPr>
          <w:rFonts w:ascii="Times" w:eastAsia="Times New Roman" w:hAnsi="Times" w:cs="Times New Roman"/>
          <w:b/>
          <w:sz w:val="24"/>
          <w:szCs w:val="20"/>
          <w:lang w:eastAsia="sv-SE"/>
        </w:rPr>
        <w:t>References</w:t>
      </w:r>
    </w:p>
    <w:p w14:paraId="622924FC" w14:textId="77777777" w:rsidR="004811D0" w:rsidRPr="004811D0" w:rsidRDefault="004811D0" w:rsidP="004811D0">
      <w:pPr>
        <w:spacing w:after="60" w:line="240" w:lineRule="atLeast"/>
        <w:ind w:left="420" w:hanging="420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1.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ab/>
      </w:r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Current occupational exposure limits for Ontario workplaces required under Regulation 833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. https://www.labour.gov.on.ca/english/hs/pubs/oel_table.php (accessed March 2019). Toronto, Ontario, Canada: Ontario Ministry of Labour, 2018. </w:t>
      </w:r>
    </w:p>
    <w:p w14:paraId="5F7CBCC6" w14:textId="77777777" w:rsidR="004811D0" w:rsidRPr="004811D0" w:rsidRDefault="004811D0" w:rsidP="004811D0">
      <w:pPr>
        <w:spacing w:after="0" w:line="240" w:lineRule="atLeast"/>
        <w:ind w:left="420" w:hanging="420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2.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ab/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Grænsværdier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 xml:space="preserve"> for 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stoffer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og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materialer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. </w:t>
      </w:r>
    </w:p>
    <w:p w14:paraId="4F62E0FB" w14:textId="77777777" w:rsidR="004811D0" w:rsidRPr="004811D0" w:rsidRDefault="004811D0" w:rsidP="004811D0">
      <w:pPr>
        <w:spacing w:after="60" w:line="240" w:lineRule="atLeast"/>
        <w:ind w:left="420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val="nb-NO" w:eastAsia="sv-SE"/>
        </w:rPr>
        <w:t xml:space="preserve">https://amid.dk/regler/bekendtgoerelser/graensevaerdier-stoffer-materialer-655/bilag-2/ (accessed March 2019).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Copenhagen, Denmark: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Arbejdstilsynet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, 2018.</w:t>
      </w:r>
    </w:p>
    <w:p w14:paraId="1F5DC9FD" w14:textId="77777777" w:rsidR="004811D0" w:rsidRPr="004811D0" w:rsidRDefault="004811D0" w:rsidP="004811D0">
      <w:pPr>
        <w:spacing w:after="0" w:line="240" w:lineRule="atLeast"/>
        <w:ind w:left="420" w:hanging="420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3.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ab/>
      </w:r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Indicative occupational exposure limit values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. Directive 2017/164/EU (4</w:t>
      </w:r>
      <w:r w:rsidRPr="004811D0">
        <w:rPr>
          <w:rFonts w:ascii="Times" w:eastAsia="Times New Roman" w:hAnsi="Times" w:cs="Times New Roman"/>
          <w:sz w:val="20"/>
          <w:szCs w:val="20"/>
          <w:vertAlign w:val="superscript"/>
          <w:lang w:eastAsia="sv-SE"/>
        </w:rPr>
        <w:t>th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list), 2009/161/EU (3</w:t>
      </w:r>
      <w:r w:rsidRPr="004811D0">
        <w:rPr>
          <w:rFonts w:ascii="Times" w:eastAsia="Times New Roman" w:hAnsi="Times" w:cs="Times New Roman"/>
          <w:sz w:val="20"/>
          <w:szCs w:val="20"/>
          <w:vertAlign w:val="superscript"/>
          <w:lang w:eastAsia="sv-SE"/>
        </w:rPr>
        <w:t>rd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list), </w:t>
      </w:r>
      <w:hyperlink r:id="rId5" w:tooltip="Directive 2006/15/EC - indicative occupational exposure limit values" w:history="1">
        <w:r w:rsidRPr="004811D0">
          <w:rPr>
            <w:rFonts w:ascii="Times" w:eastAsia="Times New Roman" w:hAnsi="Times" w:cs="Times New Roman"/>
            <w:sz w:val="20"/>
            <w:szCs w:val="20"/>
            <w:lang w:eastAsia="sv-SE"/>
          </w:rPr>
          <w:t>2006/15/EC</w:t>
        </w:r>
      </w:hyperlink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(2</w:t>
      </w:r>
      <w:r w:rsidRPr="004811D0">
        <w:rPr>
          <w:rFonts w:ascii="Times" w:eastAsia="Times New Roman" w:hAnsi="Times" w:cs="Times New Roman"/>
          <w:sz w:val="20"/>
          <w:szCs w:val="20"/>
          <w:vertAlign w:val="superscript"/>
          <w:lang w:eastAsia="sv-SE"/>
        </w:rPr>
        <w:t>nd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list) and </w:t>
      </w:r>
      <w:hyperlink r:id="rId6" w:tooltip="Directive 2000/39/EC - indicative occupational exposure limit values" w:history="1">
        <w:r w:rsidRPr="004811D0">
          <w:rPr>
            <w:rFonts w:ascii="Times" w:eastAsia="Times New Roman" w:hAnsi="Times" w:cs="Times New Roman"/>
            <w:sz w:val="20"/>
            <w:szCs w:val="20"/>
            <w:lang w:eastAsia="sv-SE"/>
          </w:rPr>
          <w:t>2000/39/EC</w:t>
        </w:r>
      </w:hyperlink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(1</w:t>
      </w:r>
      <w:r w:rsidRPr="004811D0">
        <w:rPr>
          <w:rFonts w:ascii="Times" w:eastAsia="Times New Roman" w:hAnsi="Times" w:cs="Times New Roman"/>
          <w:sz w:val="20"/>
          <w:szCs w:val="20"/>
          <w:vertAlign w:val="superscript"/>
          <w:lang w:eastAsia="sv-SE"/>
        </w:rPr>
        <w:t>st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list).</w:t>
      </w:r>
    </w:p>
    <w:p w14:paraId="6C1AA95A" w14:textId="77777777" w:rsidR="004811D0" w:rsidRPr="004811D0" w:rsidRDefault="004811D0" w:rsidP="004811D0">
      <w:pPr>
        <w:spacing w:after="60" w:line="240" w:lineRule="atLeast"/>
        <w:ind w:left="420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https://osha.europa.eu/sv/legislation/directives/exposure-to-chemical-agents-and-chemical-safety/ (accessed March 2019). Brussels, Belgium: The Commission of the European communities, 2000–2017.</w:t>
      </w:r>
    </w:p>
    <w:p w14:paraId="55DFD59C" w14:textId="77777777" w:rsidR="004811D0" w:rsidRPr="004811D0" w:rsidRDefault="004811D0" w:rsidP="004811D0">
      <w:pPr>
        <w:spacing w:after="60" w:line="240" w:lineRule="atLeast"/>
        <w:ind w:left="420" w:hanging="420"/>
        <w:jc w:val="both"/>
        <w:rPr>
          <w:rFonts w:ascii="Times" w:eastAsia="Times New Roman" w:hAnsi="Times" w:cs="Times New Roman"/>
          <w:sz w:val="20"/>
          <w:szCs w:val="20"/>
          <w:lang w:val="sv-SE"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4.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ab/>
      </w:r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HTP-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värden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 xml:space="preserve"> 2018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. </w:t>
      </w:r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 xml:space="preserve">Koncentrationer som befunnits skadliga. </w:t>
      </w:r>
      <w:hyperlink r:id="rId7" w:history="1">
        <w:r w:rsidRPr="004811D0">
          <w:rPr>
            <w:rFonts w:ascii="Times" w:eastAsia="Times New Roman" w:hAnsi="Times" w:cs="Times New Roman"/>
            <w:sz w:val="20"/>
            <w:szCs w:val="20"/>
            <w:lang w:val="sv-SE" w:eastAsia="sv-SE"/>
          </w:rPr>
          <w:t>http://urn.fi/URN:ISBN:978-952-00-3946-2</w:t>
        </w:r>
      </w:hyperlink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 xml:space="preserve"> (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>accessed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>March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 xml:space="preserve"> 2019).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>Helsinki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>, Finland: Social- och hälsovårdsministeriets publikationer 2018:10.</w:t>
      </w:r>
    </w:p>
    <w:p w14:paraId="07129B84" w14:textId="77777777" w:rsidR="004811D0" w:rsidRPr="004811D0" w:rsidRDefault="004811D0" w:rsidP="004811D0">
      <w:pPr>
        <w:spacing w:after="0" w:line="240" w:lineRule="atLeast"/>
        <w:ind w:left="420" w:hanging="420"/>
        <w:jc w:val="both"/>
        <w:rPr>
          <w:rFonts w:ascii="Times" w:eastAsia="Times New Roman" w:hAnsi="Times" w:cs="Times New Roman"/>
          <w:sz w:val="20"/>
          <w:szCs w:val="20"/>
          <w:lang w:val="en-US"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 xml:space="preserve">5. </w:t>
      </w:r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ab/>
      </w:r>
      <w:r w:rsidRPr="004811D0">
        <w:rPr>
          <w:rFonts w:ascii="Times" w:eastAsia="Times New Roman" w:hAnsi="Times" w:cs="Times New Roman"/>
          <w:i/>
          <w:sz w:val="20"/>
          <w:szCs w:val="20"/>
          <w:lang w:val="sv-SE" w:eastAsia="sv-SE"/>
        </w:rPr>
        <w:t xml:space="preserve">TRGS 900 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val="sv-SE" w:eastAsia="sv-SE"/>
        </w:rPr>
        <w:t>Arbeitsplatzgrenzwerte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 xml:space="preserve">. </w:t>
      </w:r>
      <w:r w:rsidRPr="004811D0">
        <w:rPr>
          <w:rFonts w:ascii="Times" w:eastAsia="Times New Roman" w:hAnsi="Times" w:cs="Times New Roman"/>
          <w:sz w:val="20"/>
          <w:szCs w:val="20"/>
          <w:lang w:val="en-US" w:eastAsia="sv-SE"/>
        </w:rPr>
        <w:t>Technische Regel für Gefahrstoffe.</w:t>
      </w:r>
    </w:p>
    <w:p w14:paraId="6FE4C242" w14:textId="77777777" w:rsidR="004811D0" w:rsidRPr="004811D0" w:rsidRDefault="004811D0" w:rsidP="004811D0">
      <w:pPr>
        <w:spacing w:after="60" w:line="240" w:lineRule="atLeast"/>
        <w:ind w:left="420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hyperlink r:id="rId8" w:history="1">
        <w:r w:rsidRPr="004811D0">
          <w:rPr>
            <w:rFonts w:ascii="Times" w:eastAsia="Times New Roman" w:hAnsi="Times" w:cs="Times New Roman"/>
            <w:sz w:val="20"/>
            <w:szCs w:val="20"/>
            <w:lang w:eastAsia="sv-SE"/>
          </w:rPr>
          <w:t>https://www.baua.de/DE/Angebote/Rechtstexte-und-Technische-Regeln/Regelwerk/TRGS/pdf/TRGS-900.pdf?__blob=publicationFile</w:t>
        </w:r>
      </w:hyperlink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, 2006 (accessed March 2019). Germany: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Bundesanstalt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für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Arbeitsschutz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und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Arbeitsmedizin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(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BAuA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),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Ausschuss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für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Gefahrstoffe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(AGS), 2006 (updated 2018). </w:t>
      </w:r>
    </w:p>
    <w:p w14:paraId="35FD5DBB" w14:textId="77777777" w:rsidR="004811D0" w:rsidRPr="004811D0" w:rsidRDefault="004811D0" w:rsidP="004811D0">
      <w:pPr>
        <w:spacing w:after="0" w:line="240" w:lineRule="atLeast"/>
        <w:ind w:left="420" w:hanging="420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 xml:space="preserve">6. </w:t>
      </w:r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ab/>
      </w:r>
      <w:r w:rsidRPr="004811D0">
        <w:rPr>
          <w:rFonts w:ascii="Times" w:eastAsia="Times New Roman" w:hAnsi="Times" w:cs="Times New Roman"/>
          <w:i/>
          <w:sz w:val="20"/>
          <w:szCs w:val="20"/>
          <w:lang w:val="sv-SE" w:eastAsia="sv-SE"/>
        </w:rPr>
        <w:t xml:space="preserve">MAK‐ 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val="sv-SE" w:eastAsia="sv-SE"/>
        </w:rPr>
        <w:t>und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val="sv-SE" w:eastAsia="sv-SE"/>
        </w:rPr>
        <w:t xml:space="preserve"> BAT‐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val="sv-SE" w:eastAsia="sv-SE"/>
        </w:rPr>
        <w:t>Werte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val="sv-SE" w:eastAsia="sv-SE"/>
        </w:rPr>
        <w:t>‐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val="sv-SE" w:eastAsia="sv-SE"/>
        </w:rPr>
        <w:t>Liste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val="sv-SE" w:eastAsia="sv-SE"/>
        </w:rPr>
        <w:t xml:space="preserve"> 2018:</w:t>
      </w:r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 xml:space="preserve"> Ständige Senatskommission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>zur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>Prüfung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>gesundheits</w:t>
      </w:r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softHyphen/>
        <w:t>schädlicher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>Arbeitsstoffe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 xml:space="preserve">.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Mitteilung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54.</w:t>
      </w:r>
    </w:p>
    <w:p w14:paraId="54019D3C" w14:textId="77777777" w:rsidR="004811D0" w:rsidRPr="004811D0" w:rsidRDefault="004811D0" w:rsidP="004811D0">
      <w:pPr>
        <w:spacing w:after="60" w:line="240" w:lineRule="atLeast"/>
        <w:ind w:left="420"/>
        <w:jc w:val="both"/>
        <w:rPr>
          <w:rFonts w:ascii="Times" w:eastAsia="Times New Roman" w:hAnsi="Times" w:cs="Times New Roman"/>
          <w:sz w:val="20"/>
          <w:szCs w:val="20"/>
          <w:lang w:val="sv-SE"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val="de-DE" w:eastAsia="sv-SE"/>
        </w:rPr>
        <w:t>https://onlinelibrary.wiley.com/doi/pdf/10.1002/9783527818396.ch2 (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val="de-DE" w:eastAsia="sv-SE"/>
        </w:rPr>
        <w:t>accessed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val="de-DE" w:eastAsia="sv-SE"/>
        </w:rPr>
        <w:t xml:space="preserve"> March 2019). Bonn, Germany: Deutsche Forschungsgemeinschaft (DFG), 2018.</w:t>
      </w:r>
    </w:p>
    <w:p w14:paraId="5CF9D984" w14:textId="77777777" w:rsidR="004811D0" w:rsidRPr="004811D0" w:rsidRDefault="004811D0" w:rsidP="004811D0">
      <w:pPr>
        <w:spacing w:after="60" w:line="240" w:lineRule="atLeast"/>
        <w:ind w:left="420" w:hanging="420"/>
        <w:jc w:val="both"/>
        <w:rPr>
          <w:rFonts w:ascii="Times" w:eastAsia="Calibri" w:hAnsi="Times" w:cs="Times New Roman"/>
          <w:sz w:val="20"/>
          <w:szCs w:val="20"/>
          <w:lang w:val="sv-SE"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val="nb-NO" w:eastAsia="sv-SE"/>
        </w:rPr>
        <w:lastRenderedPageBreak/>
        <w:t xml:space="preserve">7. </w:t>
      </w:r>
      <w:r w:rsidRPr="004811D0">
        <w:rPr>
          <w:rFonts w:ascii="Times" w:eastAsia="Times New Roman" w:hAnsi="Times" w:cs="Times New Roman"/>
          <w:sz w:val="20"/>
          <w:szCs w:val="20"/>
          <w:lang w:val="nb-NO" w:eastAsia="sv-SE"/>
        </w:rPr>
        <w:tab/>
      </w:r>
      <w:r w:rsidRPr="004811D0">
        <w:rPr>
          <w:rFonts w:ascii="Times" w:eastAsia="Times New Roman" w:hAnsi="Times" w:cs="Times New Roman"/>
          <w:i/>
          <w:sz w:val="20"/>
          <w:szCs w:val="20"/>
          <w:lang w:val="nb-NO" w:eastAsia="sv-SE"/>
        </w:rPr>
        <w:t>Forskrift om tiltaks- og grenseverdier</w:t>
      </w:r>
      <w:r w:rsidRPr="004811D0">
        <w:rPr>
          <w:rFonts w:ascii="Times" w:eastAsia="Calibri" w:hAnsi="Times" w:cs="Times New Roman"/>
          <w:sz w:val="20"/>
          <w:szCs w:val="20"/>
          <w:lang w:val="sv-SE" w:eastAsia="sv-SE"/>
        </w:rPr>
        <w:t>. https://lovdata.no/dokument/SF/forskrift/2011-12-06-1358#KAPITTEL_5 (</w:t>
      </w:r>
      <w:proofErr w:type="spellStart"/>
      <w:r w:rsidRPr="004811D0">
        <w:rPr>
          <w:rFonts w:ascii="Times" w:eastAsia="Calibri" w:hAnsi="Times" w:cs="Times New Roman"/>
          <w:sz w:val="20"/>
          <w:szCs w:val="20"/>
          <w:lang w:val="sv-SE" w:eastAsia="sv-SE"/>
        </w:rPr>
        <w:t>accessed</w:t>
      </w:r>
      <w:proofErr w:type="spellEnd"/>
      <w:r w:rsidRPr="004811D0">
        <w:rPr>
          <w:rFonts w:ascii="Times" w:eastAsia="Calibri" w:hAnsi="Times" w:cs="Times New Roman"/>
          <w:sz w:val="20"/>
          <w:szCs w:val="20"/>
          <w:lang w:val="sv-SE"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>March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 xml:space="preserve"> </w:t>
      </w:r>
      <w:r w:rsidRPr="004811D0">
        <w:rPr>
          <w:rFonts w:ascii="Times" w:eastAsia="Calibri" w:hAnsi="Times" w:cs="Times New Roman"/>
          <w:sz w:val="20"/>
          <w:szCs w:val="20"/>
          <w:lang w:val="sv-SE" w:eastAsia="sv-SE"/>
        </w:rPr>
        <w:t xml:space="preserve">2019). Trondheim, </w:t>
      </w:r>
      <w:proofErr w:type="spellStart"/>
      <w:r w:rsidRPr="004811D0">
        <w:rPr>
          <w:rFonts w:ascii="Times" w:eastAsia="Calibri" w:hAnsi="Times" w:cs="Times New Roman"/>
          <w:sz w:val="20"/>
          <w:szCs w:val="20"/>
          <w:lang w:val="sv-SE" w:eastAsia="sv-SE"/>
        </w:rPr>
        <w:t>Norway</w:t>
      </w:r>
      <w:proofErr w:type="spellEnd"/>
      <w:r w:rsidRPr="004811D0">
        <w:rPr>
          <w:rFonts w:ascii="Times" w:eastAsia="Calibri" w:hAnsi="Times" w:cs="Times New Roman"/>
          <w:sz w:val="20"/>
          <w:szCs w:val="20"/>
          <w:lang w:val="sv-SE" w:eastAsia="sv-SE"/>
        </w:rPr>
        <w:t xml:space="preserve">: Direktoratet for </w:t>
      </w:r>
      <w:proofErr w:type="spellStart"/>
      <w:r w:rsidRPr="004811D0">
        <w:rPr>
          <w:rFonts w:ascii="Times" w:eastAsia="Calibri" w:hAnsi="Times" w:cs="Times New Roman"/>
          <w:sz w:val="20"/>
          <w:szCs w:val="20"/>
          <w:lang w:val="sv-SE" w:eastAsia="sv-SE"/>
        </w:rPr>
        <w:t>arbeids</w:t>
      </w:r>
      <w:r w:rsidRPr="004811D0">
        <w:rPr>
          <w:rFonts w:ascii="Times" w:eastAsia="Calibri" w:hAnsi="Times" w:cs="Times New Roman"/>
          <w:sz w:val="20"/>
          <w:szCs w:val="20"/>
          <w:lang w:val="sv-SE" w:eastAsia="sv-SE"/>
        </w:rPr>
        <w:softHyphen/>
        <w:t>tilsynet</w:t>
      </w:r>
      <w:proofErr w:type="spellEnd"/>
      <w:r w:rsidRPr="004811D0">
        <w:rPr>
          <w:rFonts w:ascii="Times" w:eastAsia="Calibri" w:hAnsi="Times" w:cs="Times New Roman"/>
          <w:sz w:val="20"/>
          <w:szCs w:val="20"/>
          <w:lang w:val="sv-SE" w:eastAsia="sv-SE"/>
        </w:rPr>
        <w:t>, 2011 (</w:t>
      </w:r>
      <w:proofErr w:type="spellStart"/>
      <w:r w:rsidRPr="004811D0">
        <w:rPr>
          <w:rFonts w:ascii="Times" w:eastAsia="Calibri" w:hAnsi="Times" w:cs="Times New Roman"/>
          <w:sz w:val="20"/>
          <w:szCs w:val="20"/>
          <w:lang w:val="sv-SE" w:eastAsia="sv-SE"/>
        </w:rPr>
        <w:t>updated</w:t>
      </w:r>
      <w:proofErr w:type="spellEnd"/>
      <w:r w:rsidRPr="004811D0">
        <w:rPr>
          <w:rFonts w:ascii="Times" w:eastAsia="Calibri" w:hAnsi="Times" w:cs="Times New Roman"/>
          <w:sz w:val="20"/>
          <w:szCs w:val="20"/>
          <w:lang w:val="sv-SE" w:eastAsia="sv-SE"/>
        </w:rPr>
        <w:t xml:space="preserve"> 2019).</w:t>
      </w:r>
    </w:p>
    <w:p w14:paraId="781A8B2B" w14:textId="77777777" w:rsidR="004811D0" w:rsidRPr="004811D0" w:rsidRDefault="004811D0" w:rsidP="004811D0">
      <w:pPr>
        <w:spacing w:after="0" w:line="240" w:lineRule="atLeast"/>
        <w:ind w:left="420" w:hanging="420"/>
        <w:jc w:val="both"/>
        <w:rPr>
          <w:rFonts w:ascii="Times" w:eastAsia="Times New Roman" w:hAnsi="Times" w:cs="Times New Roman"/>
          <w:sz w:val="20"/>
          <w:szCs w:val="20"/>
          <w:lang w:val="sv-SE"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 xml:space="preserve">8. </w:t>
      </w:r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ab/>
      </w:r>
      <w:r w:rsidRPr="004811D0">
        <w:rPr>
          <w:rFonts w:ascii="Times" w:eastAsia="Times New Roman" w:hAnsi="Times" w:cs="Times New Roman"/>
          <w:i/>
          <w:sz w:val="20"/>
          <w:szCs w:val="20"/>
          <w:lang w:val="sv-SE" w:eastAsia="sv-SE"/>
        </w:rPr>
        <w:t>Hygieniska gränsvärden</w:t>
      </w:r>
      <w:r w:rsidRPr="004811D0">
        <w:rPr>
          <w:rFonts w:ascii="Times" w:eastAsia="Times New Roman" w:hAnsi="Times" w:cs="Times New Roman"/>
          <w:sz w:val="20"/>
          <w:szCs w:val="20"/>
          <w:lang w:val="sv-SE" w:eastAsia="sv-SE"/>
        </w:rPr>
        <w:t>. Arbetsmiljöverkets författningssamling, AFS 2018:1.</w:t>
      </w:r>
    </w:p>
    <w:p w14:paraId="2D59F83E" w14:textId="77777777" w:rsidR="004811D0" w:rsidRPr="004811D0" w:rsidRDefault="004811D0" w:rsidP="004811D0">
      <w:pPr>
        <w:spacing w:after="60" w:line="240" w:lineRule="atLeast"/>
        <w:ind w:left="420"/>
        <w:jc w:val="both"/>
        <w:rPr>
          <w:rFonts w:ascii="Times" w:eastAsia="Times New Roman" w:hAnsi="Times" w:cs="Times New Roman"/>
          <w:sz w:val="20"/>
          <w:szCs w:val="20"/>
          <w:lang w:val="en-US"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val="en-US" w:eastAsia="sv-SE"/>
        </w:rPr>
        <w:t xml:space="preserve">https://www.av.se/arbetsmiljoarbete-och-inspektioner/publikationer/foreskrifter/hygieniska-gransvarden-afs-20181-foreskrifter/ (accessed March 2019). Stockholm, Sweden: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val="en-US" w:eastAsia="sv-SE"/>
        </w:rPr>
        <w:t>Arbets</w:t>
      </w:r>
      <w:r w:rsidRPr="004811D0">
        <w:rPr>
          <w:rFonts w:ascii="Times" w:eastAsia="Times New Roman" w:hAnsi="Times" w:cs="Times New Roman"/>
          <w:sz w:val="20"/>
          <w:szCs w:val="20"/>
          <w:lang w:val="en-US" w:eastAsia="sv-SE"/>
        </w:rPr>
        <w:softHyphen/>
        <w:t>miljöverket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val="en-US" w:eastAsia="sv-SE"/>
        </w:rPr>
        <w:t>, 2018.</w:t>
      </w:r>
    </w:p>
    <w:p w14:paraId="6F9533AB" w14:textId="77777777" w:rsidR="004811D0" w:rsidRPr="004811D0" w:rsidRDefault="004811D0" w:rsidP="004811D0">
      <w:pPr>
        <w:spacing w:after="0" w:line="240" w:lineRule="atLeast"/>
        <w:ind w:left="420" w:hanging="420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9.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ab/>
      </w:r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EH40/2005 Workplace exposure limits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. 3rd ed.</w:t>
      </w:r>
    </w:p>
    <w:p w14:paraId="49EC1C75" w14:textId="77777777" w:rsidR="004811D0" w:rsidRPr="004811D0" w:rsidRDefault="004811D0" w:rsidP="004811D0">
      <w:pPr>
        <w:spacing w:after="60" w:line="240" w:lineRule="atLeast"/>
        <w:ind w:left="420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4811D0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sv-SE"/>
        </w:rPr>
        <w:t>http://www.hse.gov.uk/pubns/priced/eh40.pdf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(accessed March 2019). London, United Kingdom: Health and Safety Executive (HSE), 2018.</w:t>
      </w:r>
    </w:p>
    <w:p w14:paraId="020C9FBB" w14:textId="77777777" w:rsidR="004811D0" w:rsidRPr="004811D0" w:rsidRDefault="004811D0" w:rsidP="004811D0">
      <w:pPr>
        <w:spacing w:after="0" w:line="240" w:lineRule="atLeast"/>
        <w:ind w:left="420" w:hanging="420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10.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ab/>
      </w:r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Table Z-1 Limits for air contaminants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.</w:t>
      </w:r>
    </w:p>
    <w:p w14:paraId="395879A3" w14:textId="77777777" w:rsidR="004811D0" w:rsidRPr="004811D0" w:rsidRDefault="004811D0" w:rsidP="004811D0">
      <w:pPr>
        <w:spacing w:after="60" w:line="240" w:lineRule="atLeast"/>
        <w:ind w:left="420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4811D0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sv-SE"/>
        </w:rPr>
        <w:t>https://www.osha.gov/laws-regs/regulations/standardnumber/1910/1910.1000TABLEZ1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(accessed March 2019). Washington, DC, United States: Occupational Safety and Health Administration (US OSHA), 2019. </w:t>
      </w:r>
    </w:p>
    <w:p w14:paraId="123F3E9B" w14:textId="77777777" w:rsidR="004811D0" w:rsidRPr="004811D0" w:rsidRDefault="004811D0" w:rsidP="004811D0">
      <w:pPr>
        <w:spacing w:after="60" w:line="240" w:lineRule="atLeast"/>
        <w:ind w:left="420" w:hanging="420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11.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ab/>
      </w:r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Chloramines. Safe work practices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, 45 pp. </w:t>
      </w:r>
      <w:hyperlink r:id="rId9" w:history="1">
        <w:r w:rsidRPr="004811D0">
          <w:rPr>
            <w:rFonts w:ascii="Times" w:eastAsia="Times New Roman" w:hAnsi="Times" w:cs="Times New Roman"/>
            <w:sz w:val="20"/>
            <w:szCs w:val="20"/>
            <w:lang w:eastAsia="sv-SE"/>
          </w:rPr>
          <w:t>https://www.worksafebc.com/en/resources/health-safety/books-guides/chloramines-safe-work-practices?lang=en</w:t>
        </w:r>
      </w:hyperlink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(accessed March 2019). British Columbia, Canada: Workers’ Compensation Board of British Columbia (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WorksafeBC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), 2014.</w:t>
      </w:r>
    </w:p>
    <w:p w14:paraId="1F51895E" w14:textId="77777777" w:rsidR="004811D0" w:rsidRPr="004811D0" w:rsidRDefault="004811D0" w:rsidP="004811D0">
      <w:pPr>
        <w:spacing w:after="0" w:line="240" w:lineRule="atLeast"/>
        <w:ind w:left="420" w:hanging="420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12.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ab/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Risques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sanitaires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liés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 xml:space="preserve"> aux 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piscines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 xml:space="preserve">. 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Évaluation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 xml:space="preserve"> des 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risques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sanitaires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liés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 xml:space="preserve"> aux 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piscines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 xml:space="preserve">. 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Partie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 xml:space="preserve"> 1: 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piscines</w:t>
      </w:r>
      <w:proofErr w:type="spellEnd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réglementées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. Avis de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l’Afsset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. Rapport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d’expertise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collective, 254 pp.</w:t>
      </w:r>
    </w:p>
    <w:p w14:paraId="160F9273" w14:textId="77777777" w:rsidR="004811D0" w:rsidRPr="004811D0" w:rsidRDefault="004811D0" w:rsidP="004811D0">
      <w:pPr>
        <w:spacing w:after="60" w:line="240" w:lineRule="atLeast"/>
        <w:ind w:left="420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https://www.researchgate.net/profile/Jean-Luc_Boudenne/publication/282672748_Evaluation_des_risques_sanitaires_lies_aux_piscines_Partie_1_piscines_reglementees/links/56181b8108ae78721f9a9646/Evaluation-des-risques-sanitaires-lies-aux-piscines-Partie-1-piscines-reglementees.pdf?origin=publication_detail (accessed March 2019). Maisons-Alfort, France: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Agence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française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de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sécurité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sanitaire </w:t>
      </w:r>
      <w:r w:rsidRPr="004811D0">
        <w:rPr>
          <w:rFonts w:ascii="Times" w:eastAsia="Times" w:hAnsi="Times" w:cs="Times New Roman"/>
          <w:sz w:val="20"/>
          <w:szCs w:val="20"/>
          <w:lang w:eastAsia="sv-SE"/>
        </w:rPr>
        <w:t xml:space="preserve">de </w:t>
      </w:r>
      <w:proofErr w:type="spellStart"/>
      <w:r w:rsidRPr="004811D0">
        <w:rPr>
          <w:rFonts w:ascii="Times" w:eastAsia="Times" w:hAnsi="Times" w:cs="Times New Roman"/>
          <w:sz w:val="20"/>
          <w:szCs w:val="20"/>
          <w:lang w:eastAsia="sv-SE"/>
        </w:rPr>
        <w:t>l’environnement</w:t>
      </w:r>
      <w:proofErr w:type="spellEnd"/>
      <w:r w:rsidRPr="004811D0">
        <w:rPr>
          <w:rFonts w:ascii="Times" w:eastAsia="Times" w:hAnsi="Times" w:cs="Times New Roman"/>
          <w:sz w:val="20"/>
          <w:szCs w:val="20"/>
          <w:lang w:eastAsia="sv-SE"/>
        </w:rPr>
        <w:t xml:space="preserve"> et du travail (AFSSET)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, 2010.</w:t>
      </w:r>
    </w:p>
    <w:p w14:paraId="6E71FB33" w14:textId="77777777" w:rsidR="004811D0" w:rsidRPr="004811D0" w:rsidRDefault="004811D0" w:rsidP="004811D0">
      <w:pPr>
        <w:spacing w:after="60" w:line="240" w:lineRule="atLeast"/>
        <w:ind w:left="420" w:hanging="420"/>
        <w:jc w:val="both"/>
        <w:rPr>
          <w:rFonts w:ascii="Times" w:eastAsia="Times New Roman" w:hAnsi="Times" w:cs="Times New Roman"/>
          <w:sz w:val="20"/>
          <w:szCs w:val="20"/>
          <w:lang w:val="de-DE"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13.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ab/>
      </w:r>
      <w:r w:rsidRPr="004811D0">
        <w:rPr>
          <w:rFonts w:ascii="Times" w:eastAsia="Times New Roman" w:hAnsi="Times" w:cs="Times New Roman"/>
          <w:i/>
          <w:sz w:val="20"/>
          <w:szCs w:val="20"/>
          <w:lang w:eastAsia="sv-SE"/>
        </w:rPr>
        <w:t>Risk assessment of trichloramine in the air of indoor swimming pools.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Working Group on Indoor Guide Values of the Federal Environment Agency and the States’ Health Authorities. </w:t>
      </w:r>
      <w:r w:rsidRPr="004811D0">
        <w:rPr>
          <w:rFonts w:ascii="Times" w:eastAsia="Times New Roman" w:hAnsi="Times" w:cs="Times New Roman"/>
          <w:i/>
          <w:iCs/>
          <w:sz w:val="20"/>
          <w:szCs w:val="20"/>
          <w:lang w:val="de-DE" w:eastAsia="sv-SE"/>
        </w:rPr>
        <w:t>Bundesgesundheitsblatt Gesundheitsforschung Gesundheitsschutz</w:t>
      </w:r>
      <w:r w:rsidRPr="004811D0">
        <w:rPr>
          <w:rFonts w:ascii="Times" w:eastAsia="Times New Roman" w:hAnsi="Times" w:cs="Times New Roman"/>
          <w:sz w:val="20"/>
          <w:szCs w:val="20"/>
          <w:lang w:val="de-DE" w:eastAsia="sv-SE"/>
        </w:rPr>
        <w:t xml:space="preserve"> </w:t>
      </w:r>
      <w:proofErr w:type="gramStart"/>
      <w:r w:rsidRPr="004811D0">
        <w:rPr>
          <w:rFonts w:ascii="Times" w:eastAsia="Times New Roman" w:hAnsi="Times" w:cs="Times New Roman"/>
          <w:sz w:val="20"/>
          <w:szCs w:val="20"/>
          <w:lang w:val="de-DE" w:eastAsia="sv-SE"/>
        </w:rPr>
        <w:t>2011;54:997</w:t>
      </w:r>
      <w:proofErr w:type="gramEnd"/>
      <w:r w:rsidRPr="004811D0">
        <w:rPr>
          <w:rFonts w:ascii="Times" w:eastAsia="Times New Roman" w:hAnsi="Times" w:cs="Times New Roman"/>
          <w:sz w:val="20"/>
          <w:szCs w:val="20"/>
          <w:lang w:val="de-DE" w:eastAsia="sv-SE"/>
        </w:rPr>
        <w:t>-1004.</w:t>
      </w:r>
    </w:p>
    <w:p w14:paraId="25BEC0ED" w14:textId="77777777" w:rsidR="004811D0" w:rsidRPr="004811D0" w:rsidRDefault="004811D0" w:rsidP="004811D0">
      <w:pPr>
        <w:spacing w:after="60" w:line="240" w:lineRule="atLeast"/>
        <w:ind w:left="420" w:hanging="420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14.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ab/>
      </w:r>
      <w:r w:rsidRPr="004811D0">
        <w:rPr>
          <w:rFonts w:ascii="Times" w:eastAsia="Times New Roman" w:hAnsi="Times" w:cs="Times New Roman"/>
          <w:i/>
          <w:iCs/>
          <w:sz w:val="20"/>
          <w:szCs w:val="20"/>
          <w:lang w:val="de-DE" w:eastAsia="sv-SE"/>
        </w:rPr>
        <w:t>Wasser und Wasseraufbereitungsanlagen in Gemeinschaftsbädern. Anforderungen und ergänzende Bestimmungen für Bau und Betrieb</w:t>
      </w:r>
      <w:r w:rsidRPr="004811D0">
        <w:rPr>
          <w:rFonts w:ascii="Times" w:eastAsia="Times New Roman" w:hAnsi="Times" w:cs="Times New Roman"/>
          <w:sz w:val="20"/>
          <w:szCs w:val="20"/>
          <w:lang w:val="de-DE" w:eastAsia="sv-SE"/>
        </w:rPr>
        <w:t xml:space="preserve">. Schweizer Norm SN 546 385/9, 68 pp.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Zürich</w:t>
      </w:r>
      <w:r w:rsidRPr="004811D0">
        <w:rPr>
          <w:rFonts w:ascii="Times" w:eastAsia="Times New Roman" w:hAnsi="Times" w:cs="Times New Roman"/>
          <w:sz w:val="20"/>
          <w:szCs w:val="20"/>
          <w:lang w:val="de-DE" w:eastAsia="sv-SE"/>
        </w:rPr>
        <w:t xml:space="preserve">; </w:t>
      </w:r>
      <w:proofErr w:type="spellStart"/>
      <w:r w:rsidRPr="004811D0">
        <w:rPr>
          <w:rFonts w:ascii="Times" w:eastAsia="Times New Roman" w:hAnsi="Times" w:cs="Times New Roman"/>
          <w:sz w:val="20"/>
          <w:szCs w:val="20"/>
          <w:lang w:val="de-DE" w:eastAsia="sv-SE"/>
        </w:rPr>
        <w:t>Switzerland</w:t>
      </w:r>
      <w:proofErr w:type="spellEnd"/>
      <w:r w:rsidRPr="004811D0">
        <w:rPr>
          <w:rFonts w:ascii="Times" w:eastAsia="Times New Roman" w:hAnsi="Times" w:cs="Times New Roman"/>
          <w:sz w:val="20"/>
          <w:szCs w:val="20"/>
          <w:lang w:val="de-DE" w:eastAsia="sv-SE"/>
        </w:rPr>
        <w:t xml:space="preserve">: Schweizerischer Ingenieur- und Architektenverein (SIA),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2011.</w:t>
      </w:r>
    </w:p>
    <w:p w14:paraId="21FBFF12" w14:textId="77777777" w:rsidR="004811D0" w:rsidRPr="004811D0" w:rsidRDefault="004811D0" w:rsidP="004811D0">
      <w:pPr>
        <w:spacing w:after="60" w:line="240" w:lineRule="atLeast"/>
        <w:ind w:left="420" w:hanging="420"/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15.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ab/>
      </w:r>
      <w:r w:rsidRPr="004811D0">
        <w:rPr>
          <w:rFonts w:ascii="Times" w:eastAsia="Times New Roman" w:hAnsi="Times" w:cs="Times New Roman"/>
          <w:i/>
          <w:iCs/>
          <w:sz w:val="20"/>
          <w:szCs w:val="20"/>
          <w:lang w:eastAsia="sv-SE"/>
        </w:rPr>
        <w:t xml:space="preserve">Guidelines for safe recreational water environments Vol. 2. Swimming pools and similar environments, </w:t>
      </w:r>
      <w:r w:rsidRPr="004811D0">
        <w:rPr>
          <w:rFonts w:ascii="Times" w:eastAsia="Times New Roman" w:hAnsi="Times" w:cs="Times New Roman"/>
          <w:iCs/>
          <w:sz w:val="20"/>
          <w:szCs w:val="20"/>
          <w:lang w:eastAsia="sv-SE"/>
        </w:rPr>
        <w:t>118 pp.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</w:t>
      </w:r>
      <w:r w:rsidRPr="004811D0">
        <w:rPr>
          <w:rFonts w:ascii="Times" w:eastAsia="Times New Roman" w:hAnsi="Times" w:cs="Times New Roman"/>
          <w:sz w:val="20"/>
          <w:szCs w:val="20"/>
          <w:lang w:val="en" w:eastAsia="sv-SE"/>
        </w:rPr>
        <w:t>http://www.who.int/iris/handle/10665/43336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 xml:space="preserve"> (accessed March 2019). Geneva, Switzerland: World Health Organization (WHO), </w:t>
      </w:r>
      <w:r w:rsidRPr="004811D0">
        <w:rPr>
          <w:rFonts w:ascii="Times" w:eastAsia="Times New Roman" w:hAnsi="Times" w:cs="Times New Roman"/>
          <w:sz w:val="20"/>
          <w:szCs w:val="20"/>
          <w:lang w:val="en" w:eastAsia="sv-SE"/>
        </w:rPr>
        <w:t xml:space="preserve">Water, Sanitation and Health Team, </w:t>
      </w:r>
      <w:r w:rsidRPr="004811D0">
        <w:rPr>
          <w:rFonts w:ascii="Times" w:eastAsia="Times New Roman" w:hAnsi="Times" w:cs="Times New Roman"/>
          <w:sz w:val="20"/>
          <w:szCs w:val="20"/>
          <w:lang w:eastAsia="sv-SE"/>
        </w:rPr>
        <w:t>2006.</w:t>
      </w:r>
    </w:p>
    <w:p w14:paraId="5B750724" w14:textId="77777777" w:rsidR="004811D0" w:rsidRPr="004811D0" w:rsidRDefault="004811D0" w:rsidP="004811D0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sv-SE"/>
        </w:rPr>
      </w:pPr>
    </w:p>
    <w:p w14:paraId="21005A61" w14:textId="77777777" w:rsidR="005413FE" w:rsidRDefault="005413FE"/>
    <w:sectPr w:rsidR="005413FE" w:rsidSect="00922EB2">
      <w:pgSz w:w="11900" w:h="16840"/>
      <w:pgMar w:top="1418" w:right="1979" w:bottom="1979" w:left="1979" w:header="720" w:footer="1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39"/>
    <w:rsid w:val="00251F3E"/>
    <w:rsid w:val="002A737F"/>
    <w:rsid w:val="004811D0"/>
    <w:rsid w:val="00530256"/>
    <w:rsid w:val="005413FE"/>
    <w:rsid w:val="008E29FA"/>
    <w:rsid w:val="00B76CB6"/>
    <w:rsid w:val="00DD1739"/>
    <w:rsid w:val="00DF2A51"/>
    <w:rsid w:val="00E5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6AA3"/>
  <w15:chartTrackingRefBased/>
  <w15:docId w15:val="{61F688B4-D65A-4EF2-959F-321CFB4B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739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F2A51"/>
    <w:pPr>
      <w:keepNext/>
      <w:keepLines/>
      <w:spacing w:before="240" w:after="200" w:line="240" w:lineRule="auto"/>
      <w:outlineLvl w:val="0"/>
    </w:pPr>
    <w:rPr>
      <w:rFonts w:ascii="Arial Narrow" w:eastAsiaTheme="majorEastAsia" w:hAnsi="Arial Narrow" w:cstheme="majorBidi"/>
      <w:b/>
      <w:sz w:val="36"/>
      <w:szCs w:val="32"/>
      <w:lang w:val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DF2A51"/>
    <w:pPr>
      <w:keepNext/>
      <w:spacing w:before="200" w:after="120" w:line="240" w:lineRule="auto"/>
      <w:outlineLvl w:val="1"/>
    </w:pPr>
    <w:rPr>
      <w:rFonts w:ascii="Arial Narrow" w:eastAsiaTheme="majorEastAsia" w:hAnsi="Arial Narrow" w:cstheme="majorBidi"/>
      <w:bCs/>
      <w:sz w:val="30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DF2A51"/>
    <w:pPr>
      <w:keepNext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z w:val="24"/>
      <w:lang w:val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DF2A51"/>
    <w:pPr>
      <w:keepNext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sv-SE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F2A51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F2A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F2A51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  <w:lang w:val="sv-SE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F2A51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  <w:lang w:val="sv-SE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F2A51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2A51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F2A51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F2A5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F2A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F2A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F2A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F2A51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F2A51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F2A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DF2A51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rsid w:val="00DF2A51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DF2A51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2A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DF2A51"/>
    <w:rPr>
      <w:b/>
      <w:bCs/>
      <w:lang w:val="sv-SE"/>
    </w:rPr>
  </w:style>
  <w:style w:type="character" w:styleId="Betoning">
    <w:name w:val="Emphasis"/>
    <w:uiPriority w:val="20"/>
    <w:semiHidden/>
    <w:rsid w:val="00DF2A51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DF2A51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DF2A51"/>
    <w:pPr>
      <w:numPr>
        <w:numId w:val="1"/>
      </w:numPr>
      <w:spacing w:after="200" w:line="280" w:lineRule="atLeast"/>
      <w:contextualSpacing/>
    </w:pPr>
    <w:rPr>
      <w:rFonts w:eastAsiaTheme="minorEastAsia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rsid w:val="00DF2A51"/>
    <w:pPr>
      <w:spacing w:before="200" w:after="0" w:line="280" w:lineRule="atLeast"/>
      <w:ind w:left="360" w:right="360"/>
    </w:pPr>
    <w:rPr>
      <w:rFonts w:eastAsiaTheme="minorEastAsia"/>
      <w:i/>
      <w:iCs/>
      <w:lang w:val="sv-SE"/>
    </w:rPr>
  </w:style>
  <w:style w:type="character" w:customStyle="1" w:styleId="CitatChar">
    <w:name w:val="Citat Char"/>
    <w:basedOn w:val="Standardstycketeckensnitt"/>
    <w:link w:val="Citat"/>
    <w:uiPriority w:val="29"/>
    <w:rsid w:val="00DF2A51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F2A51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eastAsiaTheme="minorEastAsia"/>
      <w:b/>
      <w:bCs/>
      <w:i/>
      <w:iCs/>
      <w:lang w:val="sv-S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2A51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DF2A51"/>
    <w:rPr>
      <w:i/>
      <w:iCs/>
      <w:lang w:val="sv-SE"/>
    </w:rPr>
  </w:style>
  <w:style w:type="character" w:styleId="Starkbetoning">
    <w:name w:val="Intense Emphasis"/>
    <w:uiPriority w:val="21"/>
    <w:semiHidden/>
    <w:rsid w:val="00DF2A51"/>
    <w:rPr>
      <w:b/>
      <w:bCs/>
      <w:lang w:val="sv-SE"/>
    </w:rPr>
  </w:style>
  <w:style w:type="character" w:styleId="Diskretreferens">
    <w:name w:val="Subtle Reference"/>
    <w:uiPriority w:val="31"/>
    <w:semiHidden/>
    <w:rsid w:val="00DF2A51"/>
    <w:rPr>
      <w:smallCaps/>
      <w:lang w:val="sv-SE"/>
    </w:rPr>
  </w:style>
  <w:style w:type="character" w:styleId="Starkreferens">
    <w:name w:val="Intense Reference"/>
    <w:uiPriority w:val="32"/>
    <w:semiHidden/>
    <w:rsid w:val="00DF2A51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DF2A51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F2A51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DF2A5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F2A51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DF2A51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F2A51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DF2A51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2A51"/>
    <w:pPr>
      <w:spacing w:after="0" w:line="280" w:lineRule="atLeast"/>
    </w:pPr>
    <w:rPr>
      <w:rFonts w:ascii="Tahoma" w:eastAsiaTheme="minorEastAsia" w:hAnsi="Tahoma" w:cs="Tahoma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2A51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DF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DF2A51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rsid w:val="00DF2A51"/>
    <w:rPr>
      <w:color w:val="0563C1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DF2A5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sv-SE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F2A51"/>
    <w:pPr>
      <w:spacing w:after="0" w:line="240" w:lineRule="auto"/>
    </w:pPr>
    <w:rPr>
      <w:rFonts w:ascii="Times New Roman" w:hAnsi="Times New Roman"/>
      <w:lang w:val="sv-SE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F2A51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DF2A51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F2A51"/>
    <w:pPr>
      <w:spacing w:after="0" w:line="240" w:lineRule="auto"/>
      <w:ind w:left="4252"/>
    </w:pPr>
    <w:rPr>
      <w:rFonts w:ascii="Times New Roman" w:hAnsi="Times New Roman"/>
      <w:lang w:val="sv-SE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F2A51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DF2A5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sv-SE"/>
    </w:rPr>
  </w:style>
  <w:style w:type="paragraph" w:styleId="Beskrivning">
    <w:name w:val="caption"/>
    <w:basedOn w:val="Normal"/>
    <w:next w:val="Normal"/>
    <w:uiPriority w:val="35"/>
    <w:semiHidden/>
    <w:unhideWhenUsed/>
    <w:rsid w:val="00DF2A51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F2A51"/>
    <w:pPr>
      <w:spacing w:after="120" w:line="240" w:lineRule="auto"/>
    </w:pPr>
    <w:rPr>
      <w:rFonts w:ascii="Times New Roman" w:hAnsi="Times New Roman"/>
      <w:lang w:val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2A51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F2A51"/>
    <w:pPr>
      <w:spacing w:after="120" w:line="480" w:lineRule="auto"/>
    </w:pPr>
    <w:rPr>
      <w:rFonts w:ascii="Times New Roman" w:hAnsi="Times New Roman"/>
      <w:lang w:val="sv-SE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F2A51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DF2A51"/>
    <w:pPr>
      <w:spacing w:after="120" w:line="240" w:lineRule="auto"/>
    </w:pPr>
    <w:rPr>
      <w:rFonts w:ascii="Times New Roman" w:hAnsi="Times New Roman"/>
      <w:sz w:val="16"/>
      <w:szCs w:val="16"/>
      <w:lang w:val="sv-SE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F2A51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F2A51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F2A51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F2A51"/>
    <w:pPr>
      <w:spacing w:after="120" w:line="240" w:lineRule="auto"/>
      <w:ind w:left="283"/>
    </w:pPr>
    <w:rPr>
      <w:rFonts w:ascii="Times New Roman" w:hAnsi="Times New Roman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F2A51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F2A51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F2A51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F2A51"/>
    <w:pPr>
      <w:spacing w:after="120" w:line="480" w:lineRule="auto"/>
      <w:ind w:left="283"/>
    </w:pPr>
    <w:rPr>
      <w:rFonts w:ascii="Times New Roman" w:hAnsi="Times New Roman"/>
      <w:lang w:val="sv-SE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F2A51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F2A51"/>
    <w:pPr>
      <w:spacing w:after="120" w:line="240" w:lineRule="auto"/>
      <w:ind w:left="283"/>
    </w:pPr>
    <w:rPr>
      <w:rFonts w:ascii="Times New Roman" w:hAnsi="Times New Roman"/>
      <w:sz w:val="16"/>
      <w:szCs w:val="16"/>
      <w:lang w:val="sv-SE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F2A51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F2A51"/>
    <w:pPr>
      <w:spacing w:after="0" w:line="240" w:lineRule="auto"/>
      <w:ind w:left="220" w:hanging="220"/>
    </w:pPr>
    <w:rPr>
      <w:rFonts w:ascii="Times New Roman" w:hAnsi="Times New Roman"/>
      <w:lang w:val="sv-SE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DF2A51"/>
    <w:pPr>
      <w:spacing w:before="120" w:after="20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val="sv-SE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F2A51"/>
    <w:pPr>
      <w:spacing w:after="200" w:line="240" w:lineRule="auto"/>
    </w:pPr>
    <w:rPr>
      <w:rFonts w:ascii="Times New Roman" w:hAnsi="Times New Roman"/>
      <w:lang w:val="sv-SE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F2A51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F2A51"/>
    <w:pPr>
      <w:spacing w:after="0" w:line="240" w:lineRule="auto"/>
    </w:pPr>
    <w:rPr>
      <w:rFonts w:ascii="Segoe UI" w:hAnsi="Segoe UI" w:cs="Segoe UI"/>
      <w:sz w:val="16"/>
      <w:szCs w:val="16"/>
      <w:lang w:val="sv-S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F2A51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F2A51"/>
    <w:pPr>
      <w:spacing w:after="0" w:line="240" w:lineRule="auto"/>
    </w:pPr>
    <w:rPr>
      <w:rFonts w:ascii="Times New Roman" w:hAnsi="Times New Roman"/>
      <w:lang w:val="sv-SE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F2A51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DF2A51"/>
    <w:pPr>
      <w:spacing w:after="0" w:line="240" w:lineRule="auto"/>
    </w:pPr>
    <w:rPr>
      <w:rFonts w:ascii="Times New Roman" w:hAnsi="Times New Roman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F2A51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F2A51"/>
    <w:pPr>
      <w:spacing w:after="0" w:line="240" w:lineRule="auto"/>
    </w:pPr>
    <w:rPr>
      <w:rFonts w:ascii="Times New Roman" w:hAnsi="Times New Roman"/>
      <w:sz w:val="20"/>
      <w:szCs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F2A51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DF2A51"/>
    <w:pPr>
      <w:spacing w:after="0" w:line="240" w:lineRule="auto"/>
    </w:pPr>
    <w:rPr>
      <w:rFonts w:ascii="Times New Roman" w:hAnsi="Times New Roman"/>
      <w:i/>
      <w:iCs/>
      <w:lang w:val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F2A51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DF2A51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DF2A51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DF2A51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DF2A51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F2A51"/>
    <w:pPr>
      <w:spacing w:after="0" w:line="240" w:lineRule="auto"/>
    </w:pPr>
    <w:rPr>
      <w:rFonts w:ascii="Consolas" w:hAnsi="Consolas"/>
      <w:sz w:val="20"/>
      <w:szCs w:val="20"/>
      <w:lang w:val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F2A51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DF2A51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DF2A51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DF2A51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DF2A51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F2A51"/>
    <w:pPr>
      <w:spacing w:after="0" w:line="240" w:lineRule="auto"/>
      <w:ind w:left="220" w:hanging="220"/>
    </w:pPr>
    <w:rPr>
      <w:rFonts w:ascii="Times New Roman" w:hAnsi="Times New Roman"/>
      <w:lang w:val="sv-S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DF2A51"/>
    <w:pPr>
      <w:spacing w:after="0" w:line="240" w:lineRule="auto"/>
      <w:ind w:left="440" w:hanging="220"/>
    </w:pPr>
    <w:rPr>
      <w:rFonts w:ascii="Times New Roman" w:hAnsi="Times New Roman"/>
      <w:lang w:val="sv-SE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DF2A51"/>
    <w:pPr>
      <w:spacing w:after="0" w:line="240" w:lineRule="auto"/>
      <w:ind w:left="660" w:hanging="220"/>
    </w:pPr>
    <w:rPr>
      <w:rFonts w:ascii="Times New Roman" w:hAnsi="Times New Roman"/>
      <w:lang w:val="sv-SE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DF2A51"/>
    <w:pPr>
      <w:spacing w:after="0" w:line="240" w:lineRule="auto"/>
      <w:ind w:left="880" w:hanging="220"/>
    </w:pPr>
    <w:rPr>
      <w:rFonts w:ascii="Times New Roman" w:hAnsi="Times New Roman"/>
      <w:lang w:val="sv-S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DF2A51"/>
    <w:pPr>
      <w:spacing w:after="0" w:line="240" w:lineRule="auto"/>
      <w:ind w:left="1100" w:hanging="220"/>
    </w:pPr>
    <w:rPr>
      <w:rFonts w:ascii="Times New Roman" w:hAnsi="Times New Roman"/>
      <w:lang w:val="sv-SE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DF2A51"/>
    <w:pPr>
      <w:spacing w:after="0" w:line="240" w:lineRule="auto"/>
      <w:ind w:left="1320" w:hanging="220"/>
    </w:pPr>
    <w:rPr>
      <w:rFonts w:ascii="Times New Roman" w:hAnsi="Times New Roman"/>
      <w:lang w:val="sv-SE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DF2A51"/>
    <w:pPr>
      <w:spacing w:after="0" w:line="240" w:lineRule="auto"/>
      <w:ind w:left="1540" w:hanging="220"/>
    </w:pPr>
    <w:rPr>
      <w:rFonts w:ascii="Times New Roman" w:hAnsi="Times New Roman"/>
      <w:lang w:val="sv-SE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DF2A51"/>
    <w:pPr>
      <w:spacing w:after="0" w:line="240" w:lineRule="auto"/>
      <w:ind w:left="1760" w:hanging="220"/>
    </w:pPr>
    <w:rPr>
      <w:rFonts w:ascii="Times New Roman" w:hAnsi="Times New Roman"/>
      <w:lang w:val="sv-SE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DF2A51"/>
    <w:pPr>
      <w:spacing w:after="0" w:line="240" w:lineRule="auto"/>
      <w:ind w:left="1980" w:hanging="220"/>
    </w:pPr>
    <w:rPr>
      <w:rFonts w:ascii="Times New Roman" w:hAnsi="Times New Roman"/>
      <w:lang w:val="sv-SE"/>
    </w:rPr>
  </w:style>
  <w:style w:type="paragraph" w:styleId="Indexrubrik">
    <w:name w:val="index heading"/>
    <w:basedOn w:val="Normal"/>
    <w:next w:val="Index1"/>
    <w:uiPriority w:val="99"/>
    <w:semiHidden/>
    <w:unhideWhenUsed/>
    <w:rsid w:val="00DF2A51"/>
    <w:pPr>
      <w:spacing w:after="200" w:line="240" w:lineRule="auto"/>
    </w:pPr>
    <w:rPr>
      <w:rFonts w:asciiTheme="majorHAnsi" w:eastAsiaTheme="majorEastAsia" w:hAnsiTheme="majorHAnsi" w:cstheme="majorBidi"/>
      <w:b/>
      <w:bCs/>
      <w:lang w:val="sv-SE"/>
    </w:rPr>
  </w:style>
  <w:style w:type="paragraph" w:styleId="Indragetstycke">
    <w:name w:val="Block Text"/>
    <w:basedOn w:val="Normal"/>
    <w:uiPriority w:val="99"/>
    <w:semiHidden/>
    <w:unhideWhenUsed/>
    <w:rsid w:val="00DF2A5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200" w:line="240" w:lineRule="auto"/>
      <w:ind w:left="1152" w:right="1152"/>
    </w:pPr>
    <w:rPr>
      <w:rFonts w:eastAsiaTheme="minorEastAsia"/>
      <w:i/>
      <w:iCs/>
      <w:color w:val="5B9BD5" w:themeColor="accent1"/>
      <w:lang w:val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F2A51"/>
    <w:pPr>
      <w:spacing w:after="200" w:line="240" w:lineRule="auto"/>
    </w:pPr>
    <w:rPr>
      <w:rFonts w:ascii="Times New Roman" w:hAnsi="Times New Roman"/>
      <w:lang w:val="sv-SE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F2A51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F2A51"/>
    <w:pPr>
      <w:spacing w:after="100" w:line="240" w:lineRule="auto"/>
    </w:pPr>
    <w:rPr>
      <w:rFonts w:ascii="Times New Roman" w:hAnsi="Times New Roman"/>
      <w:lang w:val="sv-SE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DF2A51"/>
    <w:pPr>
      <w:spacing w:after="100" w:line="240" w:lineRule="auto"/>
      <w:ind w:left="220"/>
    </w:pPr>
    <w:rPr>
      <w:rFonts w:ascii="Times New Roman" w:hAnsi="Times New Roman"/>
      <w:lang w:val="sv-SE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DF2A51"/>
    <w:pPr>
      <w:spacing w:after="100" w:line="240" w:lineRule="auto"/>
      <w:ind w:left="440"/>
    </w:pPr>
    <w:rPr>
      <w:rFonts w:ascii="Times New Roman" w:hAnsi="Times New Roman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F2A51"/>
    <w:pPr>
      <w:spacing w:after="100" w:line="240" w:lineRule="auto"/>
      <w:ind w:left="660"/>
    </w:pPr>
    <w:rPr>
      <w:rFonts w:ascii="Times New Roman" w:hAnsi="Times New Roman"/>
      <w:lang w:val="sv-SE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DF2A51"/>
    <w:pPr>
      <w:spacing w:after="100" w:line="240" w:lineRule="auto"/>
      <w:ind w:left="880"/>
    </w:pPr>
    <w:rPr>
      <w:rFonts w:ascii="Times New Roman" w:hAnsi="Times New Roman"/>
      <w:lang w:val="sv-SE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DF2A51"/>
    <w:pPr>
      <w:spacing w:after="100" w:line="240" w:lineRule="auto"/>
      <w:ind w:left="1100"/>
    </w:pPr>
    <w:rPr>
      <w:rFonts w:ascii="Times New Roman" w:hAnsi="Times New Roman"/>
      <w:lang w:val="sv-SE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DF2A51"/>
    <w:pPr>
      <w:spacing w:after="100" w:line="240" w:lineRule="auto"/>
      <w:ind w:left="1320"/>
    </w:pPr>
    <w:rPr>
      <w:rFonts w:ascii="Times New Roman" w:hAnsi="Times New Roman"/>
      <w:lang w:val="sv-SE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DF2A51"/>
    <w:pPr>
      <w:spacing w:after="100" w:line="240" w:lineRule="auto"/>
      <w:ind w:left="1540"/>
    </w:pPr>
    <w:rPr>
      <w:rFonts w:ascii="Times New Roman" w:hAnsi="Times New Roman"/>
      <w:lang w:val="sv-SE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DF2A51"/>
    <w:pPr>
      <w:spacing w:after="100" w:line="240" w:lineRule="auto"/>
      <w:ind w:left="1760"/>
    </w:pPr>
    <w:rPr>
      <w:rFonts w:ascii="Times New Roman" w:hAnsi="Times New Roman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2A51"/>
    <w:pPr>
      <w:spacing w:after="200" w:line="240" w:lineRule="auto"/>
    </w:pPr>
    <w:rPr>
      <w:rFonts w:ascii="Times New Roman" w:hAnsi="Times New Roman"/>
      <w:sz w:val="20"/>
      <w:szCs w:val="20"/>
      <w:lang w:val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2A51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2A5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2A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2A51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DF2A51"/>
    <w:pPr>
      <w:spacing w:after="200" w:line="240" w:lineRule="auto"/>
      <w:ind w:left="283" w:hanging="283"/>
      <w:contextualSpacing/>
    </w:pPr>
    <w:rPr>
      <w:rFonts w:ascii="Times New Roman" w:hAnsi="Times New Roman"/>
      <w:lang w:val="sv-SE"/>
    </w:rPr>
  </w:style>
  <w:style w:type="paragraph" w:styleId="Lista2">
    <w:name w:val="List 2"/>
    <w:basedOn w:val="Normal"/>
    <w:uiPriority w:val="99"/>
    <w:semiHidden/>
    <w:unhideWhenUsed/>
    <w:rsid w:val="00DF2A51"/>
    <w:pPr>
      <w:spacing w:after="200" w:line="240" w:lineRule="auto"/>
      <w:ind w:left="566" w:hanging="283"/>
      <w:contextualSpacing/>
    </w:pPr>
    <w:rPr>
      <w:rFonts w:ascii="Times New Roman" w:hAnsi="Times New Roman"/>
      <w:lang w:val="sv-SE"/>
    </w:rPr>
  </w:style>
  <w:style w:type="paragraph" w:styleId="Lista3">
    <w:name w:val="List 3"/>
    <w:basedOn w:val="Normal"/>
    <w:uiPriority w:val="99"/>
    <w:semiHidden/>
    <w:unhideWhenUsed/>
    <w:rsid w:val="00DF2A51"/>
    <w:pPr>
      <w:spacing w:after="200" w:line="240" w:lineRule="auto"/>
      <w:ind w:left="849" w:hanging="283"/>
      <w:contextualSpacing/>
    </w:pPr>
    <w:rPr>
      <w:rFonts w:ascii="Times New Roman" w:hAnsi="Times New Roman"/>
      <w:lang w:val="sv-SE"/>
    </w:rPr>
  </w:style>
  <w:style w:type="paragraph" w:styleId="Lista4">
    <w:name w:val="List 4"/>
    <w:basedOn w:val="Normal"/>
    <w:uiPriority w:val="99"/>
    <w:semiHidden/>
    <w:unhideWhenUsed/>
    <w:rsid w:val="00DF2A51"/>
    <w:pPr>
      <w:spacing w:after="200" w:line="240" w:lineRule="auto"/>
      <w:ind w:left="1132" w:hanging="283"/>
      <w:contextualSpacing/>
    </w:pPr>
    <w:rPr>
      <w:rFonts w:ascii="Times New Roman" w:hAnsi="Times New Roman"/>
      <w:lang w:val="sv-SE"/>
    </w:rPr>
  </w:style>
  <w:style w:type="paragraph" w:styleId="Lista5">
    <w:name w:val="List 5"/>
    <w:basedOn w:val="Normal"/>
    <w:uiPriority w:val="99"/>
    <w:semiHidden/>
    <w:unhideWhenUsed/>
    <w:rsid w:val="00DF2A51"/>
    <w:pPr>
      <w:spacing w:after="200" w:line="240" w:lineRule="auto"/>
      <w:ind w:left="1415" w:hanging="283"/>
      <w:contextualSpacing/>
    </w:pPr>
    <w:rPr>
      <w:rFonts w:ascii="Times New Roman" w:hAnsi="Times New Roman"/>
      <w:lang w:val="sv-SE"/>
    </w:rPr>
  </w:style>
  <w:style w:type="paragraph" w:styleId="Listafortstt">
    <w:name w:val="List Continue"/>
    <w:basedOn w:val="Normal"/>
    <w:uiPriority w:val="99"/>
    <w:semiHidden/>
    <w:unhideWhenUsed/>
    <w:rsid w:val="00DF2A51"/>
    <w:pPr>
      <w:spacing w:after="120" w:line="240" w:lineRule="auto"/>
      <w:ind w:left="283"/>
      <w:contextualSpacing/>
    </w:pPr>
    <w:rPr>
      <w:rFonts w:ascii="Times New Roman" w:hAnsi="Times New Roman"/>
      <w:lang w:val="sv-SE"/>
    </w:rPr>
  </w:style>
  <w:style w:type="paragraph" w:styleId="Listafortstt2">
    <w:name w:val="List Continue 2"/>
    <w:basedOn w:val="Normal"/>
    <w:uiPriority w:val="99"/>
    <w:semiHidden/>
    <w:unhideWhenUsed/>
    <w:rsid w:val="00DF2A51"/>
    <w:pPr>
      <w:spacing w:after="120" w:line="240" w:lineRule="auto"/>
      <w:ind w:left="566"/>
      <w:contextualSpacing/>
    </w:pPr>
    <w:rPr>
      <w:rFonts w:ascii="Times New Roman" w:hAnsi="Times New Roman"/>
      <w:lang w:val="sv-SE"/>
    </w:rPr>
  </w:style>
  <w:style w:type="paragraph" w:styleId="Listafortstt3">
    <w:name w:val="List Continue 3"/>
    <w:basedOn w:val="Normal"/>
    <w:uiPriority w:val="99"/>
    <w:semiHidden/>
    <w:unhideWhenUsed/>
    <w:rsid w:val="00DF2A51"/>
    <w:pPr>
      <w:spacing w:after="120" w:line="240" w:lineRule="auto"/>
      <w:ind w:left="849"/>
      <w:contextualSpacing/>
    </w:pPr>
    <w:rPr>
      <w:rFonts w:ascii="Times New Roman" w:hAnsi="Times New Roman"/>
      <w:lang w:val="sv-SE"/>
    </w:rPr>
  </w:style>
  <w:style w:type="paragraph" w:styleId="Listafortstt4">
    <w:name w:val="List Continue 4"/>
    <w:basedOn w:val="Normal"/>
    <w:uiPriority w:val="99"/>
    <w:semiHidden/>
    <w:unhideWhenUsed/>
    <w:rsid w:val="00DF2A51"/>
    <w:pPr>
      <w:spacing w:after="120" w:line="240" w:lineRule="auto"/>
      <w:ind w:left="1132"/>
      <w:contextualSpacing/>
    </w:pPr>
    <w:rPr>
      <w:rFonts w:ascii="Times New Roman" w:hAnsi="Times New Roman"/>
      <w:lang w:val="sv-SE"/>
    </w:rPr>
  </w:style>
  <w:style w:type="paragraph" w:styleId="Listafortstt5">
    <w:name w:val="List Continue 5"/>
    <w:basedOn w:val="Normal"/>
    <w:uiPriority w:val="99"/>
    <w:semiHidden/>
    <w:unhideWhenUsed/>
    <w:rsid w:val="00DF2A51"/>
    <w:pPr>
      <w:spacing w:after="120" w:line="240" w:lineRule="auto"/>
      <w:ind w:left="1415"/>
      <w:contextualSpacing/>
    </w:pPr>
    <w:rPr>
      <w:rFonts w:ascii="Times New Roman" w:hAnsi="Times New Roman"/>
      <w:lang w:val="sv-SE"/>
    </w:rPr>
  </w:style>
  <w:style w:type="table" w:styleId="Listtabell1ljus">
    <w:name w:val="List Table 1 Light"/>
    <w:basedOn w:val="Normaltabell"/>
    <w:uiPriority w:val="46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DF2A5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DF2A5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DF2A5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DF2A5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DF2A5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DF2A5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DF2A5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DF2A5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DF2A51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DF2A51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DF2A51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DF2A51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DF2A51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DF2A5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DF2A51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DF2A51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DF2A51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DF2A51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DF2A51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DF2A51"/>
    <w:pPr>
      <w:spacing w:after="200" w:line="240" w:lineRule="auto"/>
    </w:pPr>
    <w:rPr>
      <w:rFonts w:ascii="Times New Roman" w:hAnsi="Times New Roman"/>
      <w:lang w:val="sv-SE"/>
    </w:rPr>
  </w:style>
  <w:style w:type="table" w:styleId="Ljuslista">
    <w:name w:val="Light List"/>
    <w:basedOn w:val="Normaltabell"/>
    <w:uiPriority w:val="61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DF2A51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DF2A5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DF2A51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DF2A51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DF2A51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DF2A51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DF2A51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F2A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F2A5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F2A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sv-SE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F2A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DF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DF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DF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DF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DF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DF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DF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DF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DF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DF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DF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DF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DF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DF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DF2A5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DF2A5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DF2A5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DF2A5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DF2A5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DF2A5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DF2A5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DF2A51"/>
    <w:pPr>
      <w:spacing w:after="200" w:line="240" w:lineRule="auto"/>
    </w:pPr>
    <w:rPr>
      <w:rFonts w:ascii="Times New Roman" w:hAnsi="Times New Roman" w:cs="Times New Roman"/>
      <w:sz w:val="24"/>
      <w:szCs w:val="24"/>
      <w:lang w:val="sv-SE"/>
    </w:rPr>
  </w:style>
  <w:style w:type="paragraph" w:styleId="Normaltindrag">
    <w:name w:val="Normal Indent"/>
    <w:basedOn w:val="Normal"/>
    <w:uiPriority w:val="99"/>
    <w:semiHidden/>
    <w:unhideWhenUsed/>
    <w:rsid w:val="00DF2A51"/>
    <w:pPr>
      <w:spacing w:after="200" w:line="240" w:lineRule="auto"/>
      <w:ind w:left="1304"/>
    </w:pPr>
    <w:rPr>
      <w:rFonts w:ascii="Times New Roman" w:hAnsi="Times New Roman"/>
      <w:lang w:val="sv-SE"/>
    </w:rPr>
  </w:style>
  <w:style w:type="paragraph" w:styleId="Numreradlista">
    <w:name w:val="List Number"/>
    <w:basedOn w:val="Normal"/>
    <w:uiPriority w:val="99"/>
    <w:semiHidden/>
    <w:unhideWhenUsed/>
    <w:rsid w:val="00DF2A51"/>
    <w:pPr>
      <w:numPr>
        <w:numId w:val="2"/>
      </w:numPr>
      <w:spacing w:after="200" w:line="240" w:lineRule="auto"/>
      <w:contextualSpacing/>
    </w:pPr>
    <w:rPr>
      <w:rFonts w:ascii="Times New Roman" w:hAnsi="Times New Roman"/>
      <w:lang w:val="sv-SE"/>
    </w:rPr>
  </w:style>
  <w:style w:type="paragraph" w:styleId="Numreradlista2">
    <w:name w:val="List Number 2"/>
    <w:basedOn w:val="Normal"/>
    <w:uiPriority w:val="99"/>
    <w:semiHidden/>
    <w:unhideWhenUsed/>
    <w:rsid w:val="00DF2A51"/>
    <w:pPr>
      <w:numPr>
        <w:numId w:val="3"/>
      </w:numPr>
      <w:spacing w:after="200" w:line="240" w:lineRule="auto"/>
      <w:contextualSpacing/>
    </w:pPr>
    <w:rPr>
      <w:rFonts w:ascii="Times New Roman" w:hAnsi="Times New Roman"/>
      <w:lang w:val="sv-SE"/>
    </w:rPr>
  </w:style>
  <w:style w:type="paragraph" w:styleId="Numreradlista3">
    <w:name w:val="List Number 3"/>
    <w:basedOn w:val="Normal"/>
    <w:uiPriority w:val="99"/>
    <w:semiHidden/>
    <w:unhideWhenUsed/>
    <w:rsid w:val="00DF2A51"/>
    <w:pPr>
      <w:numPr>
        <w:numId w:val="4"/>
      </w:numPr>
      <w:spacing w:after="200" w:line="240" w:lineRule="auto"/>
      <w:contextualSpacing/>
    </w:pPr>
    <w:rPr>
      <w:rFonts w:ascii="Times New Roman" w:hAnsi="Times New Roman"/>
      <w:lang w:val="sv-SE"/>
    </w:rPr>
  </w:style>
  <w:style w:type="paragraph" w:styleId="Numreradlista4">
    <w:name w:val="List Number 4"/>
    <w:basedOn w:val="Normal"/>
    <w:uiPriority w:val="99"/>
    <w:semiHidden/>
    <w:unhideWhenUsed/>
    <w:rsid w:val="00DF2A51"/>
    <w:pPr>
      <w:numPr>
        <w:numId w:val="5"/>
      </w:numPr>
      <w:spacing w:after="200" w:line="240" w:lineRule="auto"/>
      <w:contextualSpacing/>
    </w:pPr>
    <w:rPr>
      <w:rFonts w:ascii="Times New Roman" w:hAnsi="Times New Roman"/>
      <w:lang w:val="sv-SE"/>
    </w:rPr>
  </w:style>
  <w:style w:type="paragraph" w:styleId="Numreradlista5">
    <w:name w:val="List Number 5"/>
    <w:basedOn w:val="Normal"/>
    <w:uiPriority w:val="99"/>
    <w:semiHidden/>
    <w:unhideWhenUsed/>
    <w:rsid w:val="00DF2A51"/>
    <w:pPr>
      <w:numPr>
        <w:numId w:val="6"/>
      </w:numPr>
      <w:spacing w:after="200" w:line="240" w:lineRule="auto"/>
      <w:contextualSpacing/>
    </w:pPr>
    <w:rPr>
      <w:rFonts w:ascii="Times New Roman" w:hAnsi="Times New Roman"/>
      <w:lang w:val="sv-SE"/>
    </w:rPr>
  </w:style>
  <w:style w:type="table" w:styleId="Oformateradtabell1">
    <w:name w:val="Plain Table 1"/>
    <w:basedOn w:val="Normaltabell"/>
    <w:uiPriority w:val="41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2A51"/>
    <w:pPr>
      <w:spacing w:after="0" w:line="240" w:lineRule="auto"/>
    </w:pPr>
    <w:rPr>
      <w:rFonts w:ascii="Consolas" w:hAnsi="Consolas"/>
      <w:sz w:val="21"/>
      <w:szCs w:val="21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2A51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DF2A51"/>
    <w:pPr>
      <w:numPr>
        <w:numId w:val="7"/>
      </w:numPr>
      <w:spacing w:after="200" w:line="240" w:lineRule="auto"/>
      <w:contextualSpacing/>
    </w:pPr>
    <w:rPr>
      <w:rFonts w:ascii="Times New Roman" w:hAnsi="Times New Roman"/>
      <w:lang w:val="sv-SE"/>
    </w:rPr>
  </w:style>
  <w:style w:type="paragraph" w:styleId="Punktlista2">
    <w:name w:val="List Bullet 2"/>
    <w:basedOn w:val="Normal"/>
    <w:uiPriority w:val="99"/>
    <w:semiHidden/>
    <w:unhideWhenUsed/>
    <w:rsid w:val="00DF2A51"/>
    <w:pPr>
      <w:numPr>
        <w:numId w:val="8"/>
      </w:numPr>
      <w:spacing w:after="200" w:line="240" w:lineRule="auto"/>
      <w:contextualSpacing/>
    </w:pPr>
    <w:rPr>
      <w:rFonts w:ascii="Times New Roman" w:hAnsi="Times New Roman"/>
      <w:lang w:val="sv-SE"/>
    </w:rPr>
  </w:style>
  <w:style w:type="paragraph" w:styleId="Punktlista3">
    <w:name w:val="List Bullet 3"/>
    <w:basedOn w:val="Normal"/>
    <w:uiPriority w:val="99"/>
    <w:semiHidden/>
    <w:unhideWhenUsed/>
    <w:rsid w:val="00DF2A51"/>
    <w:pPr>
      <w:numPr>
        <w:numId w:val="9"/>
      </w:numPr>
      <w:spacing w:after="200" w:line="240" w:lineRule="auto"/>
      <w:contextualSpacing/>
    </w:pPr>
    <w:rPr>
      <w:rFonts w:ascii="Times New Roman" w:hAnsi="Times New Roman"/>
      <w:lang w:val="sv-SE"/>
    </w:rPr>
  </w:style>
  <w:style w:type="paragraph" w:styleId="Punktlista4">
    <w:name w:val="List Bullet 4"/>
    <w:basedOn w:val="Normal"/>
    <w:uiPriority w:val="99"/>
    <w:semiHidden/>
    <w:unhideWhenUsed/>
    <w:rsid w:val="00DF2A51"/>
    <w:pPr>
      <w:numPr>
        <w:numId w:val="10"/>
      </w:numPr>
      <w:spacing w:after="200" w:line="240" w:lineRule="auto"/>
      <w:contextualSpacing/>
    </w:pPr>
    <w:rPr>
      <w:rFonts w:ascii="Times New Roman" w:hAnsi="Times New Roman"/>
      <w:lang w:val="sv-SE"/>
    </w:rPr>
  </w:style>
  <w:style w:type="paragraph" w:styleId="Punktlista5">
    <w:name w:val="List Bullet 5"/>
    <w:basedOn w:val="Normal"/>
    <w:uiPriority w:val="99"/>
    <w:semiHidden/>
    <w:unhideWhenUsed/>
    <w:rsid w:val="00DF2A51"/>
    <w:pPr>
      <w:numPr>
        <w:numId w:val="11"/>
      </w:numPr>
      <w:spacing w:after="200" w:line="240" w:lineRule="auto"/>
      <w:contextualSpacing/>
    </w:pPr>
    <w:rPr>
      <w:rFonts w:ascii="Times New Roman" w:hAnsi="Times New Roman"/>
      <w:lang w:val="sv-SE"/>
    </w:rPr>
  </w:style>
  <w:style w:type="character" w:styleId="Radnummer">
    <w:name w:val="line number"/>
    <w:basedOn w:val="Standardstycketeckensnitt"/>
    <w:uiPriority w:val="99"/>
    <w:semiHidden/>
    <w:unhideWhenUsed/>
    <w:rsid w:val="00DF2A51"/>
    <w:rPr>
      <w:lang w:val="sv-SE"/>
    </w:rPr>
  </w:style>
  <w:style w:type="table" w:styleId="Rutntstabell1ljus">
    <w:name w:val="Grid Table 1 Light"/>
    <w:basedOn w:val="Normaltabell"/>
    <w:uiPriority w:val="46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DF2A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DF2A5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DF2A51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DF2A51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DF2A51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DF2A51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F2A51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DF2A5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DF2A5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DF2A51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DF2A51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DF2A51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DF2A51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DF2A51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DF2A51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DF2A51"/>
    <w:pPr>
      <w:spacing w:after="0" w:line="240" w:lineRule="auto"/>
      <w:ind w:left="4252"/>
    </w:pPr>
    <w:rPr>
      <w:rFonts w:ascii="Times New Roman" w:hAnsi="Times New Roman"/>
      <w:lang w:val="sv-SE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F2A51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F2A51"/>
    <w:pPr>
      <w:spacing w:after="0" w:line="240" w:lineRule="auto"/>
    </w:pPr>
    <w:rPr>
      <w:rFonts w:ascii="Times New Roman" w:hAnsi="Times New Roman"/>
      <w:sz w:val="20"/>
      <w:szCs w:val="20"/>
      <w:lang w:val="sv-SE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F2A51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DF2A51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DF2A5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F2A51"/>
    <w:pPr>
      <w:spacing w:after="200"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10">
    <w:name w:val="Tabellrutnät1"/>
    <w:basedOn w:val="Normaltabell"/>
    <w:next w:val="Tabellrutnt"/>
    <w:rsid w:val="004811D0"/>
    <w:pPr>
      <w:spacing w:after="0" w:line="240" w:lineRule="auto"/>
    </w:pPr>
    <w:rPr>
      <w:rFonts w:ascii="Times" w:eastAsia="Times" w:hAnsi="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ua.de/DE/Angebote/Rechtstexte-und-Technische-Regeln/Regelwerk/TRGS/pdf/TRGS-900.pdf?__blob=publicationF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n.fi/URN:ISBN:978-952-00-3946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ha.europa.eu/en/legislation/directives/directive-2000-39-ec-indicative-occupational-exposure-limit-valu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ha.europa.eu/en/legislation/directives/commission-directive-2006-15-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rksafebc.com/en/resources/health-safety/books-guides/chloramines-safe-work-practices?lang=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5070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universitet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Söderberg</dc:creator>
  <cp:keywords/>
  <dc:description/>
  <cp:lastModifiedBy>Gunilla Wastenson</cp:lastModifiedBy>
  <cp:revision>2</cp:revision>
  <dcterms:created xsi:type="dcterms:W3CDTF">2019-12-28T16:31:00Z</dcterms:created>
  <dcterms:modified xsi:type="dcterms:W3CDTF">2019-12-28T16:31:00Z</dcterms:modified>
</cp:coreProperties>
</file>