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63D1" w14:textId="76EC03D4" w:rsidR="00B54B17" w:rsidRPr="00DB387D" w:rsidRDefault="005A1FB2" w:rsidP="00D6309E">
      <w:pPr>
        <w:jc w:val="center"/>
        <w:rPr>
          <w:rFonts w:ascii="Times New Roman" w:hAnsi="Times New Roman" w:cs="Times New Roman"/>
          <w:b/>
          <w:bCs/>
          <w:sz w:val="28"/>
          <w:szCs w:val="28"/>
        </w:rPr>
      </w:pPr>
      <w:r w:rsidRPr="00DB387D">
        <w:rPr>
          <w:rFonts w:ascii="Times New Roman" w:hAnsi="Times New Roman" w:cs="Times New Roman"/>
          <w:b/>
          <w:bCs/>
          <w:sz w:val="28"/>
          <w:szCs w:val="28"/>
        </w:rPr>
        <w:t xml:space="preserve">Supplemental </w:t>
      </w:r>
      <w:r w:rsidR="003D0F98">
        <w:rPr>
          <w:rFonts w:ascii="Times New Roman" w:hAnsi="Times New Roman" w:cs="Times New Roman"/>
          <w:b/>
          <w:bCs/>
          <w:sz w:val="28"/>
          <w:szCs w:val="28"/>
        </w:rPr>
        <w:t>Material</w:t>
      </w:r>
      <w:r w:rsidRPr="00DB387D">
        <w:rPr>
          <w:rFonts w:ascii="Times New Roman" w:hAnsi="Times New Roman" w:cs="Times New Roman"/>
          <w:b/>
          <w:bCs/>
          <w:sz w:val="28"/>
          <w:szCs w:val="28"/>
        </w:rPr>
        <w:t xml:space="preserve"> for</w:t>
      </w:r>
    </w:p>
    <w:p w14:paraId="2E05544C" w14:textId="77777777" w:rsidR="00145D45" w:rsidRPr="00A1331B" w:rsidRDefault="00145D45" w:rsidP="00D6309E">
      <w:pPr>
        <w:jc w:val="center"/>
        <w:rPr>
          <w:rFonts w:ascii="Times New Roman" w:hAnsi="Times New Roman" w:cs="Times New Roman"/>
          <w:sz w:val="28"/>
          <w:szCs w:val="28"/>
        </w:rPr>
      </w:pPr>
    </w:p>
    <w:p w14:paraId="2C3B1147" w14:textId="00F3BCA3" w:rsidR="005A1FB2" w:rsidRPr="00DB387D" w:rsidRDefault="005A1FB2" w:rsidP="00D6309E">
      <w:pPr>
        <w:pStyle w:val="EngTitle"/>
        <w:rPr>
          <w:rFonts w:ascii="Times New Roman" w:hAnsi="Times New Roman" w:cs="Times New Roman"/>
          <w:sz w:val="24"/>
          <w:szCs w:val="24"/>
        </w:rPr>
      </w:pPr>
      <w:r w:rsidRPr="00DB387D">
        <w:rPr>
          <w:rFonts w:ascii="Times New Roman" w:hAnsi="Times New Roman" w:cs="Times New Roman"/>
          <w:sz w:val="24"/>
          <w:szCs w:val="24"/>
        </w:rPr>
        <w:t>Determining the cut-off diameter</w:t>
      </w:r>
      <w:r w:rsidR="006128B4">
        <w:rPr>
          <w:rFonts w:ascii="Times New Roman" w:hAnsi="Times New Roman" w:cs="Times New Roman"/>
          <w:sz w:val="24"/>
          <w:szCs w:val="24"/>
        </w:rPr>
        <w:t xml:space="preserve"> and counting efficiency</w:t>
      </w:r>
      <w:r w:rsidRPr="00DB387D">
        <w:rPr>
          <w:rFonts w:ascii="Times New Roman" w:hAnsi="Times New Roman" w:cs="Times New Roman"/>
          <w:sz w:val="24"/>
          <w:szCs w:val="24"/>
        </w:rPr>
        <w:t xml:space="preserve"> of optical particle counters with an aerodynamic aerosol classifier</w:t>
      </w:r>
      <w:r w:rsidR="006128B4">
        <w:rPr>
          <w:rFonts w:ascii="Times New Roman" w:hAnsi="Times New Roman" w:cs="Times New Roman"/>
          <w:sz w:val="24"/>
          <w:szCs w:val="24"/>
        </w:rPr>
        <w:t xml:space="preserve"> and an inkjet aerosol generator</w:t>
      </w:r>
    </w:p>
    <w:p w14:paraId="55AA37D6" w14:textId="1D7FC0DA" w:rsidR="00D6309E" w:rsidRPr="00DB387D" w:rsidRDefault="00D6309E" w:rsidP="005A1FB2">
      <w:pPr>
        <w:rPr>
          <w:rFonts w:ascii="Times New Roman" w:hAnsi="Times New Roman" w:cs="Times New Roman"/>
          <w:sz w:val="24"/>
          <w:szCs w:val="24"/>
        </w:rPr>
      </w:pPr>
    </w:p>
    <w:p w14:paraId="49162B7C" w14:textId="77777777" w:rsidR="00145D45" w:rsidRPr="00DB387D" w:rsidRDefault="00145D45" w:rsidP="005A1FB2">
      <w:pPr>
        <w:rPr>
          <w:rFonts w:ascii="Times New Roman" w:hAnsi="Times New Roman" w:cs="Times New Roman"/>
          <w:sz w:val="24"/>
          <w:szCs w:val="24"/>
        </w:rPr>
      </w:pPr>
    </w:p>
    <w:p w14:paraId="71129B1F" w14:textId="3470F606" w:rsidR="005A1FB2" w:rsidRPr="00DB387D" w:rsidRDefault="005A1FB2" w:rsidP="00DB387D">
      <w:pPr>
        <w:jc w:val="center"/>
        <w:rPr>
          <w:rFonts w:ascii="Times New Roman" w:hAnsi="Times New Roman" w:cs="Times New Roman"/>
          <w:sz w:val="24"/>
          <w:szCs w:val="24"/>
        </w:rPr>
      </w:pPr>
      <w:r w:rsidRPr="00DB387D">
        <w:rPr>
          <w:rFonts w:ascii="Times New Roman" w:hAnsi="Times New Roman" w:cs="Times New Roman"/>
          <w:sz w:val="24"/>
          <w:szCs w:val="24"/>
        </w:rPr>
        <w:t>Steven Tran</w:t>
      </w:r>
      <w:r w:rsidRPr="00DB387D">
        <w:rPr>
          <w:rFonts w:ascii="Times New Roman" w:hAnsi="Times New Roman" w:cs="Times New Roman"/>
          <w:sz w:val="24"/>
          <w:szCs w:val="24"/>
          <w:vertAlign w:val="superscript"/>
        </w:rPr>
        <w:t>1</w:t>
      </w:r>
      <w:r w:rsidRPr="00DB387D">
        <w:rPr>
          <w:rFonts w:ascii="Times New Roman" w:hAnsi="Times New Roman" w:cs="Times New Roman"/>
          <w:sz w:val="24"/>
          <w:szCs w:val="24"/>
        </w:rPr>
        <w:t>, Kenjiro Iida</w:t>
      </w:r>
      <w:r w:rsidRPr="00DB387D">
        <w:rPr>
          <w:rFonts w:ascii="Times New Roman" w:hAnsi="Times New Roman" w:cs="Times New Roman"/>
          <w:sz w:val="24"/>
          <w:szCs w:val="24"/>
          <w:vertAlign w:val="superscript"/>
        </w:rPr>
        <w:t>2</w:t>
      </w:r>
      <w:r w:rsidRPr="00DB387D">
        <w:rPr>
          <w:rFonts w:ascii="Times New Roman" w:hAnsi="Times New Roman" w:cs="Times New Roman"/>
          <w:sz w:val="24"/>
          <w:szCs w:val="24"/>
        </w:rPr>
        <w:t>*, Kumiko Yashiro</w:t>
      </w:r>
      <w:r w:rsidRPr="00DB387D">
        <w:rPr>
          <w:rFonts w:ascii="Times New Roman" w:hAnsi="Times New Roman" w:cs="Times New Roman"/>
          <w:sz w:val="24"/>
          <w:szCs w:val="24"/>
          <w:vertAlign w:val="superscript"/>
        </w:rPr>
        <w:t>2</w:t>
      </w:r>
      <w:r w:rsidRPr="00DB387D">
        <w:rPr>
          <w:rFonts w:ascii="Times New Roman" w:hAnsi="Times New Roman" w:cs="Times New Roman"/>
          <w:sz w:val="24"/>
          <w:szCs w:val="24"/>
        </w:rPr>
        <w:t>, Yoshiko Murashima</w:t>
      </w:r>
      <w:r w:rsidRPr="00DB387D">
        <w:rPr>
          <w:rFonts w:ascii="Times New Roman" w:hAnsi="Times New Roman" w:cs="Times New Roman"/>
          <w:sz w:val="24"/>
          <w:szCs w:val="24"/>
          <w:vertAlign w:val="superscript"/>
        </w:rPr>
        <w:t>2</w:t>
      </w:r>
      <w:r w:rsidRPr="00DB387D">
        <w:rPr>
          <w:rFonts w:ascii="Times New Roman" w:hAnsi="Times New Roman" w:cs="Times New Roman"/>
          <w:sz w:val="24"/>
          <w:szCs w:val="24"/>
        </w:rPr>
        <w:t>, Hiromu Sakurai</w:t>
      </w:r>
      <w:r w:rsidRPr="00DB387D">
        <w:rPr>
          <w:rFonts w:ascii="Times New Roman" w:hAnsi="Times New Roman" w:cs="Times New Roman"/>
          <w:sz w:val="24"/>
          <w:szCs w:val="24"/>
          <w:vertAlign w:val="superscript"/>
        </w:rPr>
        <w:t>2</w:t>
      </w:r>
      <w:r w:rsidRPr="00DB387D">
        <w:rPr>
          <w:rFonts w:ascii="Times New Roman" w:hAnsi="Times New Roman" w:cs="Times New Roman"/>
          <w:sz w:val="24"/>
          <w:szCs w:val="24"/>
        </w:rPr>
        <w:t>, Jason S. Olfert</w:t>
      </w:r>
      <w:r w:rsidRPr="00DB387D">
        <w:rPr>
          <w:rFonts w:ascii="Times New Roman" w:hAnsi="Times New Roman" w:cs="Times New Roman"/>
          <w:sz w:val="24"/>
          <w:szCs w:val="24"/>
          <w:vertAlign w:val="superscript"/>
        </w:rPr>
        <w:t>1</w:t>
      </w:r>
    </w:p>
    <w:p w14:paraId="71D5D54B" w14:textId="77777777" w:rsidR="005A1FB2" w:rsidRPr="00DB387D" w:rsidRDefault="005A1FB2" w:rsidP="00DB387D">
      <w:pPr>
        <w:jc w:val="center"/>
        <w:rPr>
          <w:rFonts w:ascii="Times New Roman" w:hAnsi="Times New Roman" w:cs="Times New Roman"/>
          <w:sz w:val="24"/>
          <w:szCs w:val="24"/>
        </w:rPr>
      </w:pPr>
    </w:p>
    <w:p w14:paraId="336480C7" w14:textId="77777777" w:rsidR="005A1FB2" w:rsidRPr="00DB387D" w:rsidRDefault="005A1FB2" w:rsidP="00DB387D">
      <w:pPr>
        <w:jc w:val="center"/>
        <w:rPr>
          <w:rFonts w:ascii="Times New Roman" w:hAnsi="Times New Roman" w:cs="Times New Roman"/>
          <w:sz w:val="24"/>
          <w:szCs w:val="24"/>
        </w:rPr>
      </w:pPr>
      <w:r w:rsidRPr="00DB387D">
        <w:rPr>
          <w:rFonts w:ascii="Times New Roman" w:hAnsi="Times New Roman" w:cs="Times New Roman"/>
          <w:sz w:val="24"/>
          <w:szCs w:val="24"/>
          <w:vertAlign w:val="superscript"/>
        </w:rPr>
        <w:t>1</w:t>
      </w:r>
      <w:r w:rsidRPr="00DB387D">
        <w:rPr>
          <w:rFonts w:ascii="Times New Roman" w:hAnsi="Times New Roman" w:cs="Times New Roman"/>
          <w:sz w:val="24"/>
          <w:szCs w:val="24"/>
        </w:rPr>
        <w:t>Department of Mechanical Engineering, University of Alberta, Edmonton, AB, Canada</w:t>
      </w:r>
    </w:p>
    <w:p w14:paraId="488CF06E" w14:textId="10D7A0B5" w:rsidR="005A1FB2" w:rsidRDefault="005A1FB2" w:rsidP="00DB387D">
      <w:pPr>
        <w:jc w:val="center"/>
        <w:rPr>
          <w:rFonts w:ascii="Times New Roman" w:hAnsi="Times New Roman" w:cs="Times New Roman"/>
          <w:sz w:val="24"/>
          <w:szCs w:val="24"/>
        </w:rPr>
      </w:pPr>
      <w:r w:rsidRPr="00DB387D">
        <w:rPr>
          <w:rFonts w:ascii="Times New Roman" w:hAnsi="Times New Roman" w:cs="Times New Roman"/>
          <w:sz w:val="24"/>
          <w:szCs w:val="24"/>
          <w:vertAlign w:val="superscript"/>
        </w:rPr>
        <w:t>2</w:t>
      </w:r>
      <w:r w:rsidRPr="00DB387D">
        <w:rPr>
          <w:rFonts w:ascii="Times New Roman" w:hAnsi="Times New Roman" w:cs="Times New Roman"/>
          <w:sz w:val="24"/>
          <w:szCs w:val="24"/>
        </w:rPr>
        <w:t>Particle Measurement Research Group, National Metrology Institute of Japan (NMIJ), National Institute of Advanced Industrial Science and Technology (AIST), Tsukuba, Japan</w:t>
      </w:r>
    </w:p>
    <w:p w14:paraId="2ABC6215" w14:textId="77777777" w:rsidR="007C190F" w:rsidRPr="00B14030" w:rsidRDefault="007C190F" w:rsidP="007C190F">
      <w:pPr>
        <w:spacing w:line="480" w:lineRule="auto"/>
        <w:rPr>
          <w:rFonts w:ascii="Times New Roman" w:hAnsi="Times New Roman" w:cs="Times New Roman"/>
          <w:i/>
          <w:iCs/>
        </w:rPr>
      </w:pPr>
      <w:r w:rsidRPr="00B14030">
        <w:rPr>
          <w:rFonts w:ascii="Times New Roman" w:hAnsi="Times New Roman" w:cs="Times New Roman"/>
          <w:i/>
          <w:iCs/>
        </w:rPr>
        <w:t>*Corresponding Author</w:t>
      </w:r>
    </w:p>
    <w:p w14:paraId="3B3CE8D1" w14:textId="77777777" w:rsidR="007C190F" w:rsidRPr="00DB387D" w:rsidRDefault="007C190F" w:rsidP="00DB387D">
      <w:pPr>
        <w:jc w:val="center"/>
        <w:rPr>
          <w:rFonts w:ascii="Times New Roman" w:hAnsi="Times New Roman" w:cs="Times New Roman"/>
          <w:sz w:val="24"/>
          <w:szCs w:val="24"/>
        </w:rPr>
      </w:pPr>
    </w:p>
    <w:p w14:paraId="61E2FAA2" w14:textId="77429C58" w:rsidR="006F51DD" w:rsidRPr="00B14030" w:rsidRDefault="006F51DD" w:rsidP="006F51DD">
      <w:pPr>
        <w:spacing w:line="480" w:lineRule="auto"/>
        <w:rPr>
          <w:rFonts w:ascii="Times New Roman" w:hAnsi="Times New Roman" w:cs="Times New Roman"/>
        </w:rPr>
      </w:pPr>
      <w:r>
        <w:rPr>
          <w:rFonts w:ascii="Times New Roman" w:hAnsi="Times New Roman" w:cs="Times New Roman"/>
        </w:rPr>
        <w:t>Number of pages</w:t>
      </w:r>
      <w:r w:rsidR="00951097">
        <w:rPr>
          <w:rFonts w:ascii="Times New Roman" w:hAnsi="Times New Roman" w:cs="Times New Roman"/>
        </w:rPr>
        <w:t>:</w:t>
      </w:r>
      <w:r w:rsidR="00A956F7">
        <w:rPr>
          <w:rFonts w:ascii="Times New Roman" w:hAnsi="Times New Roman" w:cs="Times New Roman"/>
        </w:rPr>
        <w:t xml:space="preserve"> </w:t>
      </w:r>
      <w:r w:rsidR="00200656">
        <w:rPr>
          <w:rFonts w:ascii="Times New Roman" w:hAnsi="Times New Roman" w:cs="Times New Roman"/>
        </w:rPr>
        <w:t>5</w:t>
      </w:r>
    </w:p>
    <w:p w14:paraId="5BB600ED" w14:textId="685DF01B" w:rsidR="006F51DD" w:rsidRPr="00B14030" w:rsidRDefault="006F51DD" w:rsidP="006F51DD">
      <w:pPr>
        <w:spacing w:line="480" w:lineRule="auto"/>
        <w:rPr>
          <w:rFonts w:ascii="Times New Roman" w:hAnsi="Times New Roman" w:cs="Times New Roman"/>
        </w:rPr>
      </w:pPr>
      <w:r w:rsidRPr="00B14030">
        <w:rPr>
          <w:rFonts w:ascii="Times New Roman" w:hAnsi="Times New Roman" w:cs="Times New Roman"/>
        </w:rPr>
        <w:t>Number of figures:</w:t>
      </w:r>
      <w:r w:rsidR="00A956F7">
        <w:rPr>
          <w:rFonts w:ascii="Times New Roman" w:hAnsi="Times New Roman" w:cs="Times New Roman"/>
        </w:rPr>
        <w:t xml:space="preserve"> 1</w:t>
      </w:r>
    </w:p>
    <w:p w14:paraId="14CC9428" w14:textId="0302C4AD" w:rsidR="00616AD6" w:rsidRPr="00A1331B" w:rsidRDefault="006F51DD" w:rsidP="006F51DD">
      <w:pPr>
        <w:widowControl/>
        <w:jc w:val="left"/>
        <w:rPr>
          <w:rFonts w:ascii="Times New Roman" w:hAnsi="Times New Roman" w:cs="Times New Roman"/>
          <w:sz w:val="24"/>
          <w:szCs w:val="24"/>
        </w:rPr>
      </w:pPr>
      <w:r>
        <w:rPr>
          <w:rFonts w:ascii="Times New Roman" w:hAnsi="Times New Roman" w:cs="Times New Roman"/>
        </w:rPr>
        <w:t>Number of tables:</w:t>
      </w:r>
      <w:r w:rsidR="00A956F7">
        <w:rPr>
          <w:rFonts w:ascii="Times New Roman" w:hAnsi="Times New Roman" w:cs="Times New Roman"/>
        </w:rPr>
        <w:t xml:space="preserve"> </w:t>
      </w:r>
      <w:r w:rsidR="00D01A98">
        <w:rPr>
          <w:rFonts w:ascii="Times New Roman" w:hAnsi="Times New Roman" w:cs="Times New Roman"/>
        </w:rPr>
        <w:t>1</w:t>
      </w:r>
      <w:r w:rsidR="00616AD6" w:rsidRPr="00A1331B">
        <w:rPr>
          <w:rFonts w:ascii="Times New Roman" w:hAnsi="Times New Roman" w:cs="Times New Roman"/>
          <w:sz w:val="24"/>
          <w:szCs w:val="24"/>
        </w:rPr>
        <w:br w:type="page"/>
      </w:r>
    </w:p>
    <w:p w14:paraId="42DF3383" w14:textId="407CD649" w:rsidR="00D01A98" w:rsidRDefault="00D01A98">
      <w:pPr>
        <w:widowControl/>
        <w:jc w:val="left"/>
        <w:rPr>
          <w:rFonts w:ascii="Times New Roman" w:hAnsi="Times New Roman" w:cs="Times New Roman"/>
          <w:sz w:val="24"/>
          <w:szCs w:val="24"/>
        </w:rPr>
      </w:pPr>
      <w:r>
        <w:rPr>
          <w:rFonts w:ascii="Times New Roman" w:hAnsi="Times New Roman" w:cs="Times New Roman"/>
          <w:sz w:val="24"/>
          <w:szCs w:val="24"/>
        </w:rPr>
        <w:lastRenderedPageBreak/>
        <w:t xml:space="preserve">Table S1.  The list of PSL particles used to evaluate the </w:t>
      </w:r>
      <w:r w:rsidRPr="00D01A98">
        <w:rPr>
          <w:rFonts w:ascii="Times New Roman" w:hAnsi="Times New Roman" w:cs="Times New Roman"/>
          <w:sz w:val="24"/>
          <w:szCs w:val="24"/>
        </w:rPr>
        <w:t>relationship between pulse height and the diameter of PSL particles</w:t>
      </w:r>
      <w:r w:rsidR="00417B51">
        <w:rPr>
          <w:rFonts w:ascii="Times New Roman" w:hAnsi="Times New Roman" w:cs="Times New Roman"/>
          <w:sz w:val="24"/>
          <w:szCs w:val="24"/>
        </w:rPr>
        <w:t>.</w:t>
      </w:r>
    </w:p>
    <w:p w14:paraId="5BEF487B" w14:textId="17B9D868" w:rsidR="00417B51" w:rsidRDefault="00417B51">
      <w:pPr>
        <w:widowControl/>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5"/>
        <w:gridCol w:w="1415"/>
        <w:gridCol w:w="1416"/>
        <w:gridCol w:w="1416"/>
        <w:gridCol w:w="1416"/>
        <w:gridCol w:w="1416"/>
      </w:tblGrid>
      <w:tr w:rsidR="00C94EA5" w14:paraId="1DA93C94" w14:textId="77777777" w:rsidTr="000E71DE">
        <w:tc>
          <w:tcPr>
            <w:tcW w:w="1415" w:type="dxa"/>
            <w:vMerge w:val="restart"/>
            <w:vAlign w:val="center"/>
          </w:tcPr>
          <w:p w14:paraId="541D126D" w14:textId="07AC2AB6" w:rsidR="00C94EA5" w:rsidRPr="00E53C7A" w:rsidRDefault="00C94EA5" w:rsidP="00C94EA5">
            <w:pPr>
              <w:jc w:val="center"/>
              <w:rPr>
                <w:rFonts w:ascii="Times New Roman" w:hAnsi="Times New Roman" w:cs="Times New Roman"/>
                <w:sz w:val="24"/>
                <w:szCs w:val="24"/>
              </w:rPr>
            </w:pPr>
            <w:r w:rsidRPr="00E53C7A">
              <w:rPr>
                <w:rFonts w:ascii="Times New Roman" w:hAnsi="Times New Roman" w:cs="Times New Roman"/>
                <w:sz w:val="24"/>
                <w:szCs w:val="24"/>
              </w:rPr>
              <w:t>Grade†</w:t>
            </w:r>
          </w:p>
        </w:tc>
        <w:tc>
          <w:tcPr>
            <w:tcW w:w="2831" w:type="dxa"/>
            <w:gridSpan w:val="2"/>
            <w:vAlign w:val="center"/>
          </w:tcPr>
          <w:p w14:paraId="378CDDD8" w14:textId="7353459C"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Particle diameter</w:t>
            </w:r>
          </w:p>
        </w:tc>
        <w:tc>
          <w:tcPr>
            <w:tcW w:w="1416" w:type="dxa"/>
            <w:vMerge w:val="restart"/>
            <w:vAlign w:val="center"/>
          </w:tcPr>
          <w:p w14:paraId="32278235" w14:textId="45532FF2" w:rsidR="00C94EA5" w:rsidRPr="00E53C7A" w:rsidRDefault="00C94EA5" w:rsidP="00C94EA5">
            <w:pPr>
              <w:jc w:val="center"/>
              <w:rPr>
                <w:rFonts w:ascii="Times New Roman" w:hAnsi="Times New Roman" w:cs="Times New Roman"/>
                <w:sz w:val="24"/>
                <w:szCs w:val="24"/>
              </w:rPr>
            </w:pPr>
            <w:r w:rsidRPr="00E53C7A">
              <w:rPr>
                <w:rFonts w:ascii="Times New Roman" w:hAnsi="Times New Roman" w:cs="Times New Roman"/>
                <w:sz w:val="24"/>
                <w:szCs w:val="24"/>
              </w:rPr>
              <w:t>Coefficient of variation</w:t>
            </w:r>
            <w:r w:rsidR="00667D2F" w:rsidRPr="00E53C7A">
              <w:rPr>
                <w:rFonts w:ascii="Times New Roman" w:hAnsi="Times New Roman" w:cs="Times New Roman"/>
                <w:sz w:val="24"/>
                <w:szCs w:val="24"/>
              </w:rPr>
              <w:t>⁑</w:t>
            </w:r>
          </w:p>
        </w:tc>
        <w:tc>
          <w:tcPr>
            <w:tcW w:w="1416" w:type="dxa"/>
            <w:vMerge w:val="restart"/>
            <w:vAlign w:val="center"/>
          </w:tcPr>
          <w:p w14:paraId="30BB03D2" w14:textId="30FEA4A1" w:rsidR="00C94EA5" w:rsidRPr="00E53C7A" w:rsidRDefault="00C94EA5" w:rsidP="00C94EA5">
            <w:pPr>
              <w:jc w:val="center"/>
              <w:rPr>
                <w:rFonts w:ascii="Times New Roman" w:hAnsi="Times New Roman" w:cs="Times New Roman"/>
                <w:sz w:val="24"/>
                <w:szCs w:val="24"/>
              </w:rPr>
            </w:pPr>
            <w:r w:rsidRPr="00E53C7A">
              <w:rPr>
                <w:rFonts w:ascii="Times New Roman" w:hAnsi="Times New Roman" w:cs="Times New Roman"/>
                <w:sz w:val="24"/>
                <w:szCs w:val="24"/>
              </w:rPr>
              <w:t>Specific gravity</w:t>
            </w:r>
          </w:p>
        </w:tc>
        <w:tc>
          <w:tcPr>
            <w:tcW w:w="1416" w:type="dxa"/>
            <w:vMerge w:val="restart"/>
            <w:vAlign w:val="center"/>
          </w:tcPr>
          <w:p w14:paraId="118E5D98" w14:textId="05D605F0" w:rsidR="00C94EA5" w:rsidRPr="00E53C7A" w:rsidRDefault="00C94EA5" w:rsidP="00C94EA5">
            <w:pPr>
              <w:jc w:val="center"/>
              <w:rPr>
                <w:rFonts w:ascii="Times New Roman" w:hAnsi="Times New Roman" w:cs="Times New Roman"/>
                <w:sz w:val="24"/>
                <w:szCs w:val="24"/>
              </w:rPr>
            </w:pPr>
            <w:r w:rsidRPr="00E53C7A">
              <w:rPr>
                <w:rFonts w:ascii="Times New Roman" w:hAnsi="Times New Roman" w:cs="Times New Roman"/>
                <w:sz w:val="24"/>
                <w:szCs w:val="24"/>
              </w:rPr>
              <w:t>Index of refraction</w:t>
            </w:r>
          </w:p>
        </w:tc>
      </w:tr>
      <w:tr w:rsidR="00C94EA5" w14:paraId="1F808629" w14:textId="77777777" w:rsidTr="000E71DE">
        <w:tc>
          <w:tcPr>
            <w:tcW w:w="1415" w:type="dxa"/>
            <w:vMerge/>
            <w:vAlign w:val="center"/>
          </w:tcPr>
          <w:p w14:paraId="15D07237" w14:textId="5FAA2EA0" w:rsidR="00C94EA5" w:rsidRPr="00E53C7A" w:rsidRDefault="00C94EA5">
            <w:pPr>
              <w:widowControl/>
              <w:jc w:val="center"/>
              <w:rPr>
                <w:rFonts w:ascii="Times New Roman" w:hAnsi="Times New Roman" w:cs="Times New Roman"/>
                <w:sz w:val="24"/>
                <w:szCs w:val="24"/>
              </w:rPr>
            </w:pPr>
          </w:p>
        </w:tc>
        <w:tc>
          <w:tcPr>
            <w:tcW w:w="1415" w:type="dxa"/>
            <w:vAlign w:val="center"/>
          </w:tcPr>
          <w:p w14:paraId="78BA6532" w14:textId="40F06144"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average</w:t>
            </w:r>
          </w:p>
        </w:tc>
        <w:tc>
          <w:tcPr>
            <w:tcW w:w="1416" w:type="dxa"/>
            <w:vAlign w:val="center"/>
          </w:tcPr>
          <w:p w14:paraId="21C9185E" w14:textId="55997827"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Expanded uncertainty</w:t>
            </w:r>
            <w:r w:rsidR="00CB790D" w:rsidRPr="00E53C7A">
              <w:rPr>
                <w:rFonts w:ascii="Times New Roman" w:hAnsi="Times New Roman" w:cs="Times New Roman"/>
                <w:sz w:val="24"/>
                <w:szCs w:val="24"/>
              </w:rPr>
              <w:t xml:space="preserve"> (</w:t>
            </w:r>
            <w:r w:rsidR="00CB790D" w:rsidRPr="00E53C7A">
              <w:rPr>
                <w:rFonts w:ascii="Times New Roman" w:hAnsi="Times New Roman" w:cs="Times New Roman"/>
                <w:i/>
                <w:iCs/>
                <w:sz w:val="24"/>
                <w:szCs w:val="24"/>
              </w:rPr>
              <w:t>k</w:t>
            </w:r>
            <w:r w:rsidR="00CB790D" w:rsidRPr="00E53C7A">
              <w:rPr>
                <w:rFonts w:ascii="Times New Roman" w:hAnsi="Times New Roman" w:cs="Times New Roman"/>
                <w:sz w:val="24"/>
                <w:szCs w:val="24"/>
              </w:rPr>
              <w:t xml:space="preserve"> = 2)</w:t>
            </w:r>
          </w:p>
        </w:tc>
        <w:tc>
          <w:tcPr>
            <w:tcW w:w="1416" w:type="dxa"/>
            <w:vMerge/>
            <w:vAlign w:val="center"/>
          </w:tcPr>
          <w:p w14:paraId="3AB88286" w14:textId="44C9B09A" w:rsidR="00C94EA5" w:rsidRPr="00E53C7A" w:rsidRDefault="00C94EA5" w:rsidP="00E53C7A">
            <w:pPr>
              <w:widowControl/>
              <w:jc w:val="center"/>
              <w:rPr>
                <w:rFonts w:ascii="Times New Roman" w:hAnsi="Times New Roman" w:cs="Times New Roman"/>
                <w:sz w:val="24"/>
                <w:szCs w:val="24"/>
              </w:rPr>
            </w:pPr>
          </w:p>
        </w:tc>
        <w:tc>
          <w:tcPr>
            <w:tcW w:w="1416" w:type="dxa"/>
            <w:vMerge/>
            <w:vAlign w:val="center"/>
          </w:tcPr>
          <w:p w14:paraId="5374273E" w14:textId="3576FE18" w:rsidR="00C94EA5" w:rsidRPr="00E53C7A" w:rsidRDefault="00C94EA5" w:rsidP="00E53C7A">
            <w:pPr>
              <w:widowControl/>
              <w:jc w:val="center"/>
              <w:rPr>
                <w:rFonts w:ascii="Times New Roman" w:hAnsi="Times New Roman" w:cs="Times New Roman"/>
                <w:sz w:val="24"/>
                <w:szCs w:val="24"/>
              </w:rPr>
            </w:pPr>
          </w:p>
        </w:tc>
        <w:tc>
          <w:tcPr>
            <w:tcW w:w="1416" w:type="dxa"/>
            <w:vMerge/>
            <w:vAlign w:val="center"/>
          </w:tcPr>
          <w:p w14:paraId="2A126A30" w14:textId="2751BD40" w:rsidR="00C94EA5" w:rsidRPr="00E53C7A" w:rsidRDefault="00C94EA5" w:rsidP="00E53C7A">
            <w:pPr>
              <w:widowControl/>
              <w:jc w:val="center"/>
              <w:rPr>
                <w:rFonts w:ascii="Times New Roman" w:hAnsi="Times New Roman" w:cs="Times New Roman"/>
                <w:sz w:val="24"/>
                <w:szCs w:val="24"/>
              </w:rPr>
            </w:pPr>
          </w:p>
        </w:tc>
      </w:tr>
      <w:tr w:rsidR="00C94EA5" w14:paraId="1BF9D6D0" w14:textId="77777777" w:rsidTr="00FD2AF1">
        <w:tc>
          <w:tcPr>
            <w:tcW w:w="1415" w:type="dxa"/>
            <w:vMerge/>
          </w:tcPr>
          <w:p w14:paraId="26AB2F49" w14:textId="77777777" w:rsidR="00C94EA5" w:rsidRPr="00E53C7A" w:rsidRDefault="00C94EA5" w:rsidP="00E53C7A">
            <w:pPr>
              <w:widowControl/>
              <w:jc w:val="center"/>
              <w:rPr>
                <w:rFonts w:ascii="Times New Roman" w:hAnsi="Times New Roman" w:cs="Times New Roman"/>
                <w:sz w:val="24"/>
                <w:szCs w:val="24"/>
              </w:rPr>
            </w:pPr>
          </w:p>
        </w:tc>
        <w:tc>
          <w:tcPr>
            <w:tcW w:w="1415" w:type="dxa"/>
          </w:tcPr>
          <w:p w14:paraId="1041C8D5" w14:textId="405DA762"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mm</w:t>
            </w:r>
          </w:p>
        </w:tc>
        <w:tc>
          <w:tcPr>
            <w:tcW w:w="1416" w:type="dxa"/>
          </w:tcPr>
          <w:p w14:paraId="46C24787" w14:textId="267A5AFA"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mm</w:t>
            </w:r>
          </w:p>
        </w:tc>
        <w:tc>
          <w:tcPr>
            <w:tcW w:w="1416" w:type="dxa"/>
          </w:tcPr>
          <w:p w14:paraId="263EF012" w14:textId="7BDA1569"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w:t>
            </w:r>
          </w:p>
        </w:tc>
        <w:tc>
          <w:tcPr>
            <w:tcW w:w="1416" w:type="dxa"/>
          </w:tcPr>
          <w:p w14:paraId="578C96D7" w14:textId="771EEA1E"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w:t>
            </w:r>
          </w:p>
        </w:tc>
        <w:tc>
          <w:tcPr>
            <w:tcW w:w="1416" w:type="dxa"/>
          </w:tcPr>
          <w:p w14:paraId="478387B4" w14:textId="54E552CC" w:rsidR="00C94EA5" w:rsidRPr="00E53C7A" w:rsidRDefault="00C94EA5" w:rsidP="00E53C7A">
            <w:pPr>
              <w:widowControl/>
              <w:jc w:val="center"/>
              <w:rPr>
                <w:rFonts w:ascii="Times New Roman" w:hAnsi="Times New Roman" w:cs="Times New Roman"/>
                <w:sz w:val="24"/>
                <w:szCs w:val="24"/>
              </w:rPr>
            </w:pPr>
            <w:r w:rsidRPr="00E53C7A">
              <w:rPr>
                <w:rFonts w:ascii="Times New Roman" w:hAnsi="Times New Roman" w:cs="Times New Roman"/>
                <w:sz w:val="24"/>
                <w:szCs w:val="24"/>
              </w:rPr>
              <w:t>-</w:t>
            </w:r>
          </w:p>
        </w:tc>
      </w:tr>
      <w:tr w:rsidR="007A07C5" w:rsidRPr="009F5EA3" w14:paraId="4A73BDDC" w14:textId="77777777" w:rsidTr="00E53C7A">
        <w:tc>
          <w:tcPr>
            <w:tcW w:w="1415" w:type="dxa"/>
            <w:vAlign w:val="center"/>
          </w:tcPr>
          <w:p w14:paraId="5AB2BBE8" w14:textId="4B2ADC0C"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SC-0080-D</w:t>
            </w:r>
          </w:p>
        </w:tc>
        <w:tc>
          <w:tcPr>
            <w:tcW w:w="1415" w:type="dxa"/>
            <w:vAlign w:val="center"/>
          </w:tcPr>
          <w:p w14:paraId="15DFA506" w14:textId="3E4F0393"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0.08</w:t>
            </w:r>
            <w:r w:rsidR="00FF6882" w:rsidRPr="00E53C7A">
              <w:rPr>
                <w:rFonts w:ascii="Times New Roman" w:hAnsi="Times New Roman" w:cs="Times New Roman"/>
                <w:b/>
                <w:bCs/>
                <w:color w:val="000000"/>
              </w:rPr>
              <w:t>0</w:t>
            </w:r>
          </w:p>
        </w:tc>
        <w:tc>
          <w:tcPr>
            <w:tcW w:w="1416" w:type="dxa"/>
            <w:vAlign w:val="center"/>
          </w:tcPr>
          <w:p w14:paraId="3FCAA6AE" w14:textId="10F94E7D"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0.002</w:t>
            </w:r>
          </w:p>
        </w:tc>
        <w:tc>
          <w:tcPr>
            <w:tcW w:w="1416" w:type="dxa"/>
            <w:vAlign w:val="center"/>
          </w:tcPr>
          <w:p w14:paraId="5C693055" w14:textId="4744BC45"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0.048</w:t>
            </w:r>
          </w:p>
        </w:tc>
        <w:tc>
          <w:tcPr>
            <w:tcW w:w="1416" w:type="dxa"/>
            <w:vAlign w:val="center"/>
          </w:tcPr>
          <w:p w14:paraId="4A7025E3" w14:textId="32F77903"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1.065</w:t>
            </w:r>
          </w:p>
        </w:tc>
        <w:tc>
          <w:tcPr>
            <w:tcW w:w="1416" w:type="dxa"/>
            <w:vAlign w:val="center"/>
          </w:tcPr>
          <w:p w14:paraId="4B6A5CB7" w14:textId="065DBF59"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w:t>
            </w:r>
            <w:r w:rsidR="00C94EA5" w:rsidRPr="00E53C7A">
              <w:rPr>
                <w:rFonts w:ascii="Times New Roman" w:hAnsi="Times New Roman" w:cs="Times New Roman"/>
                <w:color w:val="000000"/>
              </w:rPr>
              <w:t>0</w:t>
            </w:r>
          </w:p>
        </w:tc>
      </w:tr>
      <w:tr w:rsidR="007A07C5" w:rsidRPr="009F5EA3" w14:paraId="0A298C2F" w14:textId="77777777" w:rsidTr="00E53C7A">
        <w:tc>
          <w:tcPr>
            <w:tcW w:w="1415" w:type="dxa"/>
            <w:vAlign w:val="center"/>
          </w:tcPr>
          <w:p w14:paraId="5547718B" w14:textId="6C287D26"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SC-100-D</w:t>
            </w:r>
          </w:p>
        </w:tc>
        <w:tc>
          <w:tcPr>
            <w:tcW w:w="1415" w:type="dxa"/>
            <w:vAlign w:val="center"/>
          </w:tcPr>
          <w:p w14:paraId="30DBCC6C" w14:textId="313D537D"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0.100</w:t>
            </w:r>
          </w:p>
        </w:tc>
        <w:tc>
          <w:tcPr>
            <w:tcW w:w="1416" w:type="dxa"/>
            <w:vAlign w:val="center"/>
          </w:tcPr>
          <w:p w14:paraId="7B3E066D" w14:textId="642764B7"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0.003</w:t>
            </w:r>
          </w:p>
        </w:tc>
        <w:tc>
          <w:tcPr>
            <w:tcW w:w="1416" w:type="dxa"/>
            <w:vAlign w:val="center"/>
          </w:tcPr>
          <w:p w14:paraId="15897079" w14:textId="564FA196"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0.0247</w:t>
            </w:r>
          </w:p>
        </w:tc>
        <w:tc>
          <w:tcPr>
            <w:tcW w:w="1416" w:type="dxa"/>
            <w:vAlign w:val="center"/>
          </w:tcPr>
          <w:p w14:paraId="54AC8296" w14:textId="07FC8E38"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1.06</w:t>
            </w:r>
            <w:r w:rsidR="00C94EA5" w:rsidRPr="00E53C7A">
              <w:rPr>
                <w:rFonts w:ascii="Times New Roman" w:hAnsi="Times New Roman" w:cs="Times New Roman"/>
                <w:color w:val="000000"/>
              </w:rPr>
              <w:t>0</w:t>
            </w:r>
          </w:p>
        </w:tc>
        <w:tc>
          <w:tcPr>
            <w:tcW w:w="1416" w:type="dxa"/>
            <w:vAlign w:val="center"/>
          </w:tcPr>
          <w:p w14:paraId="791A89E8" w14:textId="651F60A6"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1.592</w:t>
            </w:r>
          </w:p>
        </w:tc>
      </w:tr>
      <w:tr w:rsidR="007A07C5" w:rsidRPr="009F5EA3" w14:paraId="380F4134" w14:textId="77777777" w:rsidTr="00E53C7A">
        <w:tc>
          <w:tcPr>
            <w:tcW w:w="1415" w:type="dxa"/>
            <w:vAlign w:val="center"/>
          </w:tcPr>
          <w:p w14:paraId="76F3A723" w14:textId="49A1D58C"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SC-016-S</w:t>
            </w:r>
          </w:p>
        </w:tc>
        <w:tc>
          <w:tcPr>
            <w:tcW w:w="1415" w:type="dxa"/>
            <w:vAlign w:val="center"/>
          </w:tcPr>
          <w:p w14:paraId="7C5FCF2A" w14:textId="18B8BF66"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0.152</w:t>
            </w:r>
          </w:p>
        </w:tc>
        <w:tc>
          <w:tcPr>
            <w:tcW w:w="1416" w:type="dxa"/>
            <w:vAlign w:val="center"/>
          </w:tcPr>
          <w:p w14:paraId="029B7C5E" w14:textId="7FCBB2DE"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0.007</w:t>
            </w:r>
          </w:p>
        </w:tc>
        <w:tc>
          <w:tcPr>
            <w:tcW w:w="1416" w:type="dxa"/>
            <w:vAlign w:val="center"/>
          </w:tcPr>
          <w:p w14:paraId="21FECA3D" w14:textId="4499E470"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0.0246</w:t>
            </w:r>
          </w:p>
        </w:tc>
        <w:tc>
          <w:tcPr>
            <w:tcW w:w="1416" w:type="dxa"/>
            <w:vAlign w:val="center"/>
          </w:tcPr>
          <w:p w14:paraId="46A14075" w14:textId="5EDD64D8"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1.069</w:t>
            </w:r>
          </w:p>
        </w:tc>
        <w:tc>
          <w:tcPr>
            <w:tcW w:w="1416" w:type="dxa"/>
            <w:vAlign w:val="center"/>
          </w:tcPr>
          <w:p w14:paraId="33329F1F" w14:textId="6E72893C"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1.592</w:t>
            </w:r>
          </w:p>
        </w:tc>
      </w:tr>
      <w:tr w:rsidR="007A07C5" w:rsidRPr="009F5EA3" w14:paraId="5AE04434" w14:textId="77777777" w:rsidTr="00E53C7A">
        <w:tc>
          <w:tcPr>
            <w:tcW w:w="1415" w:type="dxa"/>
            <w:vAlign w:val="center"/>
          </w:tcPr>
          <w:p w14:paraId="3C4532AB" w14:textId="2FD395DE"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SC-024-S</w:t>
            </w:r>
          </w:p>
        </w:tc>
        <w:tc>
          <w:tcPr>
            <w:tcW w:w="1415" w:type="dxa"/>
            <w:vAlign w:val="center"/>
          </w:tcPr>
          <w:p w14:paraId="45B5AE9A" w14:textId="02936F7F"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0.202</w:t>
            </w:r>
          </w:p>
        </w:tc>
        <w:tc>
          <w:tcPr>
            <w:tcW w:w="1416" w:type="dxa"/>
            <w:vAlign w:val="center"/>
          </w:tcPr>
          <w:p w14:paraId="65F813AC" w14:textId="3B07A9AD"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0.005</w:t>
            </w:r>
          </w:p>
        </w:tc>
        <w:tc>
          <w:tcPr>
            <w:tcW w:w="1416" w:type="dxa"/>
            <w:vAlign w:val="center"/>
          </w:tcPr>
          <w:p w14:paraId="7917A37E" w14:textId="30051476"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0.0269</w:t>
            </w:r>
          </w:p>
        </w:tc>
        <w:tc>
          <w:tcPr>
            <w:tcW w:w="1416" w:type="dxa"/>
            <w:vAlign w:val="center"/>
          </w:tcPr>
          <w:p w14:paraId="1AE81C33" w14:textId="4DEEB8B3"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1.058</w:t>
            </w:r>
          </w:p>
        </w:tc>
        <w:tc>
          <w:tcPr>
            <w:tcW w:w="1416" w:type="dxa"/>
            <w:vAlign w:val="center"/>
          </w:tcPr>
          <w:p w14:paraId="558E9B14" w14:textId="5A308FF4"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1.593</w:t>
            </w:r>
          </w:p>
        </w:tc>
      </w:tr>
      <w:tr w:rsidR="007A07C5" w:rsidRPr="009F5EA3" w14:paraId="4F2A1AC9" w14:textId="77777777" w:rsidTr="00E53C7A">
        <w:tc>
          <w:tcPr>
            <w:tcW w:w="1415" w:type="dxa"/>
            <w:vAlign w:val="center"/>
          </w:tcPr>
          <w:p w14:paraId="68A554FB" w14:textId="3D19F6C0"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SC-025-R</w:t>
            </w:r>
          </w:p>
        </w:tc>
        <w:tc>
          <w:tcPr>
            <w:tcW w:w="1415" w:type="dxa"/>
            <w:vAlign w:val="center"/>
          </w:tcPr>
          <w:p w14:paraId="29BA1613" w14:textId="6D28FA87"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0.254</w:t>
            </w:r>
          </w:p>
        </w:tc>
        <w:tc>
          <w:tcPr>
            <w:tcW w:w="1416" w:type="dxa"/>
            <w:vAlign w:val="center"/>
          </w:tcPr>
          <w:p w14:paraId="62ED982A" w14:textId="140F772F"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0.008</w:t>
            </w:r>
          </w:p>
        </w:tc>
        <w:tc>
          <w:tcPr>
            <w:tcW w:w="1416" w:type="dxa"/>
            <w:vAlign w:val="center"/>
          </w:tcPr>
          <w:p w14:paraId="4FF3651D" w14:textId="305BFCFF"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0.0319</w:t>
            </w:r>
          </w:p>
        </w:tc>
        <w:tc>
          <w:tcPr>
            <w:tcW w:w="1416" w:type="dxa"/>
            <w:vAlign w:val="center"/>
          </w:tcPr>
          <w:p w14:paraId="477AEBEA" w14:textId="5405A1F2"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1.065</w:t>
            </w:r>
          </w:p>
        </w:tc>
        <w:tc>
          <w:tcPr>
            <w:tcW w:w="1416" w:type="dxa"/>
            <w:vAlign w:val="center"/>
          </w:tcPr>
          <w:p w14:paraId="51B95CCE" w14:textId="77229C8C" w:rsidR="007A07C5" w:rsidRPr="00E53C7A" w:rsidRDefault="007A07C5"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1.592</w:t>
            </w:r>
          </w:p>
        </w:tc>
      </w:tr>
      <w:tr w:rsidR="00F62D32" w:rsidRPr="009F5EA3" w14:paraId="1F6AB283" w14:textId="77777777" w:rsidTr="00E53C7A">
        <w:tc>
          <w:tcPr>
            <w:tcW w:w="1415" w:type="dxa"/>
            <w:vAlign w:val="center"/>
          </w:tcPr>
          <w:p w14:paraId="1D526398" w14:textId="78B186F5"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SC-031-S</w:t>
            </w:r>
          </w:p>
        </w:tc>
        <w:tc>
          <w:tcPr>
            <w:tcW w:w="1415" w:type="dxa"/>
            <w:vAlign w:val="center"/>
          </w:tcPr>
          <w:p w14:paraId="7CC37823" w14:textId="5820115E"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0.294</w:t>
            </w:r>
          </w:p>
        </w:tc>
        <w:tc>
          <w:tcPr>
            <w:tcW w:w="1416" w:type="dxa"/>
            <w:vAlign w:val="center"/>
          </w:tcPr>
          <w:p w14:paraId="71E4C036" w14:textId="12DECB3D"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0.009</w:t>
            </w:r>
          </w:p>
        </w:tc>
        <w:tc>
          <w:tcPr>
            <w:tcW w:w="1416" w:type="dxa"/>
            <w:vAlign w:val="center"/>
          </w:tcPr>
          <w:p w14:paraId="6FAECE3A" w14:textId="0827A134"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0.0153</w:t>
            </w:r>
          </w:p>
        </w:tc>
        <w:tc>
          <w:tcPr>
            <w:tcW w:w="1416" w:type="dxa"/>
            <w:vAlign w:val="center"/>
          </w:tcPr>
          <w:p w14:paraId="202A7598" w14:textId="73600AA6"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1.054</w:t>
            </w:r>
          </w:p>
        </w:tc>
        <w:tc>
          <w:tcPr>
            <w:tcW w:w="1416" w:type="dxa"/>
            <w:vAlign w:val="center"/>
          </w:tcPr>
          <w:p w14:paraId="17EDF8B3" w14:textId="46857C70"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1.595</w:t>
            </w:r>
          </w:p>
        </w:tc>
      </w:tr>
      <w:tr w:rsidR="00F62D32" w:rsidRPr="009F5EA3" w14:paraId="45E353E4" w14:textId="77777777" w:rsidTr="00E53C7A">
        <w:tc>
          <w:tcPr>
            <w:tcW w:w="1415" w:type="dxa"/>
            <w:vAlign w:val="center"/>
          </w:tcPr>
          <w:p w14:paraId="5B4F0A01" w14:textId="2A98B443"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SC-034-S</w:t>
            </w:r>
          </w:p>
        </w:tc>
        <w:tc>
          <w:tcPr>
            <w:tcW w:w="1415" w:type="dxa"/>
            <w:vAlign w:val="center"/>
          </w:tcPr>
          <w:p w14:paraId="023FADF8" w14:textId="61472B86"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0.352</w:t>
            </w:r>
          </w:p>
        </w:tc>
        <w:tc>
          <w:tcPr>
            <w:tcW w:w="1416" w:type="dxa"/>
            <w:vAlign w:val="center"/>
          </w:tcPr>
          <w:p w14:paraId="6001C242" w14:textId="0A03B187"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0.011</w:t>
            </w:r>
          </w:p>
        </w:tc>
        <w:tc>
          <w:tcPr>
            <w:tcW w:w="1416" w:type="dxa"/>
            <w:vAlign w:val="center"/>
          </w:tcPr>
          <w:p w14:paraId="3E863C8A" w14:textId="4ABE3D8B"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0.0239</w:t>
            </w:r>
          </w:p>
        </w:tc>
        <w:tc>
          <w:tcPr>
            <w:tcW w:w="1416" w:type="dxa"/>
            <w:vAlign w:val="center"/>
          </w:tcPr>
          <w:p w14:paraId="3ECD4D74" w14:textId="7F4BCB7E"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1.064</w:t>
            </w:r>
          </w:p>
        </w:tc>
        <w:tc>
          <w:tcPr>
            <w:tcW w:w="1416" w:type="dxa"/>
            <w:vAlign w:val="center"/>
          </w:tcPr>
          <w:p w14:paraId="65213461" w14:textId="19CAA45A"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1.592</w:t>
            </w:r>
          </w:p>
        </w:tc>
      </w:tr>
      <w:tr w:rsidR="00F62D32" w:rsidRPr="009F5EA3" w14:paraId="768983AD" w14:textId="77777777" w:rsidTr="00E53C7A">
        <w:tc>
          <w:tcPr>
            <w:tcW w:w="1415" w:type="dxa"/>
            <w:vAlign w:val="center"/>
          </w:tcPr>
          <w:p w14:paraId="3D1625D3" w14:textId="4F7C671F"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SC-042-R</w:t>
            </w:r>
          </w:p>
        </w:tc>
        <w:tc>
          <w:tcPr>
            <w:tcW w:w="1415" w:type="dxa"/>
            <w:vAlign w:val="center"/>
          </w:tcPr>
          <w:p w14:paraId="15B5DAE2" w14:textId="025D8E7F"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0.402</w:t>
            </w:r>
          </w:p>
        </w:tc>
        <w:tc>
          <w:tcPr>
            <w:tcW w:w="1416" w:type="dxa"/>
            <w:vAlign w:val="center"/>
          </w:tcPr>
          <w:p w14:paraId="7C9AD1A9" w14:textId="0E0FC2AD"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0.006</w:t>
            </w:r>
          </w:p>
        </w:tc>
        <w:tc>
          <w:tcPr>
            <w:tcW w:w="1416" w:type="dxa"/>
            <w:vAlign w:val="center"/>
          </w:tcPr>
          <w:p w14:paraId="5A6A3E1F" w14:textId="0DAC203F"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0.0389</w:t>
            </w:r>
          </w:p>
        </w:tc>
        <w:tc>
          <w:tcPr>
            <w:tcW w:w="1416" w:type="dxa"/>
            <w:vAlign w:val="center"/>
          </w:tcPr>
          <w:p w14:paraId="38DE23AC" w14:textId="1F5DC99C"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1.081</w:t>
            </w:r>
          </w:p>
        </w:tc>
        <w:tc>
          <w:tcPr>
            <w:tcW w:w="1416" w:type="dxa"/>
            <w:vAlign w:val="center"/>
          </w:tcPr>
          <w:p w14:paraId="3D0B535A" w14:textId="6C0C2C67"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1.578</w:t>
            </w:r>
          </w:p>
        </w:tc>
      </w:tr>
      <w:tr w:rsidR="00F62D32" w:rsidRPr="009F5EA3" w14:paraId="44EC9CA3" w14:textId="77777777" w:rsidTr="00E53C7A">
        <w:tc>
          <w:tcPr>
            <w:tcW w:w="1415" w:type="dxa"/>
            <w:vAlign w:val="center"/>
          </w:tcPr>
          <w:p w14:paraId="148D77D7" w14:textId="21FDE4A1"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SC-046-S</w:t>
            </w:r>
          </w:p>
        </w:tc>
        <w:tc>
          <w:tcPr>
            <w:tcW w:w="1415" w:type="dxa"/>
            <w:vAlign w:val="center"/>
          </w:tcPr>
          <w:p w14:paraId="123B2D7A" w14:textId="5A30574E"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0.458</w:t>
            </w:r>
          </w:p>
        </w:tc>
        <w:tc>
          <w:tcPr>
            <w:tcW w:w="1416" w:type="dxa"/>
            <w:vAlign w:val="center"/>
          </w:tcPr>
          <w:p w14:paraId="034C67E8" w14:textId="2A10573E"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0.014</w:t>
            </w:r>
          </w:p>
        </w:tc>
        <w:tc>
          <w:tcPr>
            <w:tcW w:w="1416" w:type="dxa"/>
            <w:vAlign w:val="center"/>
          </w:tcPr>
          <w:p w14:paraId="253AE6CE" w14:textId="4FEFA7AF"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0.0235</w:t>
            </w:r>
          </w:p>
        </w:tc>
        <w:tc>
          <w:tcPr>
            <w:tcW w:w="1416" w:type="dxa"/>
            <w:vAlign w:val="center"/>
          </w:tcPr>
          <w:p w14:paraId="5FB5372A" w14:textId="3800CD53"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1.059</w:t>
            </w:r>
          </w:p>
        </w:tc>
        <w:tc>
          <w:tcPr>
            <w:tcW w:w="1416" w:type="dxa"/>
            <w:vAlign w:val="center"/>
          </w:tcPr>
          <w:p w14:paraId="46123E4B" w14:textId="11D1C072"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1.594</w:t>
            </w:r>
          </w:p>
        </w:tc>
      </w:tr>
      <w:tr w:rsidR="00F62D32" w:rsidRPr="009F5EA3" w14:paraId="42BB3690" w14:textId="77777777" w:rsidTr="00E53C7A">
        <w:tc>
          <w:tcPr>
            <w:tcW w:w="1415" w:type="dxa"/>
            <w:vAlign w:val="center"/>
          </w:tcPr>
          <w:p w14:paraId="4441E771" w14:textId="2FBB1BEF"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SC-051-S</w:t>
            </w:r>
          </w:p>
        </w:tc>
        <w:tc>
          <w:tcPr>
            <w:tcW w:w="1415" w:type="dxa"/>
            <w:vAlign w:val="center"/>
          </w:tcPr>
          <w:p w14:paraId="2F58A5CE" w14:textId="0B923BE2"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0.506</w:t>
            </w:r>
          </w:p>
        </w:tc>
        <w:tc>
          <w:tcPr>
            <w:tcW w:w="1416" w:type="dxa"/>
            <w:vAlign w:val="center"/>
          </w:tcPr>
          <w:p w14:paraId="76DD9BCF" w14:textId="36D0A058"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0.012</w:t>
            </w:r>
          </w:p>
        </w:tc>
        <w:tc>
          <w:tcPr>
            <w:tcW w:w="1416" w:type="dxa"/>
            <w:vAlign w:val="center"/>
          </w:tcPr>
          <w:p w14:paraId="2EAF5B72" w14:textId="7CA41C05"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0.0201</w:t>
            </w:r>
          </w:p>
        </w:tc>
        <w:tc>
          <w:tcPr>
            <w:tcW w:w="1416" w:type="dxa"/>
            <w:vAlign w:val="center"/>
          </w:tcPr>
          <w:p w14:paraId="1853F903" w14:textId="3ED3D3AB"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1.054</w:t>
            </w:r>
          </w:p>
        </w:tc>
        <w:tc>
          <w:tcPr>
            <w:tcW w:w="1416" w:type="dxa"/>
            <w:vAlign w:val="center"/>
          </w:tcPr>
          <w:p w14:paraId="68849E56" w14:textId="5F6C17AB"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1.595</w:t>
            </w:r>
          </w:p>
        </w:tc>
      </w:tr>
      <w:tr w:rsidR="00F62D32" w:rsidRPr="009F5EA3" w14:paraId="36892923" w14:textId="77777777" w:rsidTr="00E53C7A">
        <w:tc>
          <w:tcPr>
            <w:tcW w:w="1415" w:type="dxa"/>
            <w:vAlign w:val="center"/>
          </w:tcPr>
          <w:p w14:paraId="23290CAE" w14:textId="7526D49A"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SC-061-S</w:t>
            </w:r>
          </w:p>
        </w:tc>
        <w:tc>
          <w:tcPr>
            <w:tcW w:w="1415" w:type="dxa"/>
            <w:vAlign w:val="center"/>
          </w:tcPr>
          <w:p w14:paraId="78D824EE" w14:textId="041010D7"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0.603</w:t>
            </w:r>
          </w:p>
        </w:tc>
        <w:tc>
          <w:tcPr>
            <w:tcW w:w="1416" w:type="dxa"/>
            <w:vAlign w:val="center"/>
          </w:tcPr>
          <w:p w14:paraId="170DC7BB" w14:textId="50D4DF13"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0.014</w:t>
            </w:r>
          </w:p>
        </w:tc>
        <w:tc>
          <w:tcPr>
            <w:tcW w:w="1416" w:type="dxa"/>
            <w:vAlign w:val="center"/>
          </w:tcPr>
          <w:p w14:paraId="06B421C9" w14:textId="117EC195"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0.0222</w:t>
            </w:r>
          </w:p>
        </w:tc>
        <w:tc>
          <w:tcPr>
            <w:tcW w:w="1416" w:type="dxa"/>
            <w:vAlign w:val="center"/>
          </w:tcPr>
          <w:p w14:paraId="4780CF1F" w14:textId="46D53743"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1.054</w:t>
            </w:r>
          </w:p>
        </w:tc>
        <w:tc>
          <w:tcPr>
            <w:tcW w:w="1416" w:type="dxa"/>
            <w:vAlign w:val="center"/>
          </w:tcPr>
          <w:p w14:paraId="3396AD75" w14:textId="7CB5DFC6"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1.595</w:t>
            </w:r>
          </w:p>
        </w:tc>
      </w:tr>
      <w:tr w:rsidR="00F62D32" w:rsidRPr="009F5EA3" w14:paraId="30A10F50" w14:textId="77777777" w:rsidTr="00E53C7A">
        <w:tc>
          <w:tcPr>
            <w:tcW w:w="1415" w:type="dxa"/>
            <w:vAlign w:val="center"/>
          </w:tcPr>
          <w:p w14:paraId="46FBF011" w14:textId="22B08C5E"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SC-081-S</w:t>
            </w:r>
          </w:p>
        </w:tc>
        <w:tc>
          <w:tcPr>
            <w:tcW w:w="1415" w:type="dxa"/>
            <w:vAlign w:val="center"/>
          </w:tcPr>
          <w:p w14:paraId="4A359989" w14:textId="7762C35F"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0.814</w:t>
            </w:r>
          </w:p>
        </w:tc>
        <w:tc>
          <w:tcPr>
            <w:tcW w:w="1416" w:type="dxa"/>
            <w:vAlign w:val="center"/>
          </w:tcPr>
          <w:p w14:paraId="0550030D" w14:textId="6856B859"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0.019</w:t>
            </w:r>
          </w:p>
        </w:tc>
        <w:tc>
          <w:tcPr>
            <w:tcW w:w="1416" w:type="dxa"/>
            <w:vAlign w:val="center"/>
          </w:tcPr>
          <w:p w14:paraId="6991BAE0" w14:textId="61EB0D44"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0.0281</w:t>
            </w:r>
          </w:p>
        </w:tc>
        <w:tc>
          <w:tcPr>
            <w:tcW w:w="1416" w:type="dxa"/>
            <w:vAlign w:val="center"/>
          </w:tcPr>
          <w:p w14:paraId="16BB0336" w14:textId="1168C8DD"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1.065</w:t>
            </w:r>
          </w:p>
        </w:tc>
        <w:tc>
          <w:tcPr>
            <w:tcW w:w="1416" w:type="dxa"/>
            <w:vAlign w:val="center"/>
          </w:tcPr>
          <w:p w14:paraId="1F76EE4F" w14:textId="7BEE93FC" w:rsidR="00F62D32" w:rsidRPr="00E53C7A" w:rsidRDefault="00F62D32"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1.591</w:t>
            </w:r>
          </w:p>
        </w:tc>
      </w:tr>
      <w:tr w:rsidR="002D1200" w:rsidRPr="009F5EA3" w14:paraId="7A57F074" w14:textId="77777777" w:rsidTr="00E53C7A">
        <w:tc>
          <w:tcPr>
            <w:tcW w:w="1415" w:type="dxa"/>
            <w:vAlign w:val="center"/>
          </w:tcPr>
          <w:p w14:paraId="2DD535E6" w14:textId="28BAC4C5"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SC-103-S</w:t>
            </w:r>
          </w:p>
        </w:tc>
        <w:tc>
          <w:tcPr>
            <w:tcW w:w="1415" w:type="dxa"/>
            <w:vAlign w:val="center"/>
          </w:tcPr>
          <w:p w14:paraId="6781771E" w14:textId="22EE075A"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1.005</w:t>
            </w:r>
          </w:p>
        </w:tc>
        <w:tc>
          <w:tcPr>
            <w:tcW w:w="1416" w:type="dxa"/>
            <w:vAlign w:val="center"/>
          </w:tcPr>
          <w:p w14:paraId="6CC3AD6F" w14:textId="7D1D2564"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0.021</w:t>
            </w:r>
          </w:p>
        </w:tc>
        <w:tc>
          <w:tcPr>
            <w:tcW w:w="1416" w:type="dxa"/>
            <w:vAlign w:val="center"/>
          </w:tcPr>
          <w:p w14:paraId="29E17EFA" w14:textId="62305EB1"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0.0231</w:t>
            </w:r>
          </w:p>
        </w:tc>
        <w:tc>
          <w:tcPr>
            <w:tcW w:w="1416" w:type="dxa"/>
            <w:vAlign w:val="center"/>
          </w:tcPr>
          <w:p w14:paraId="4AD0F5D7" w14:textId="74ADA5C2"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1.053</w:t>
            </w:r>
          </w:p>
        </w:tc>
        <w:tc>
          <w:tcPr>
            <w:tcW w:w="1416" w:type="dxa"/>
            <w:vAlign w:val="center"/>
          </w:tcPr>
          <w:p w14:paraId="4D741BB6" w14:textId="44BCEE2D"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1.597</w:t>
            </w:r>
          </w:p>
        </w:tc>
      </w:tr>
      <w:tr w:rsidR="002D1200" w:rsidRPr="009F5EA3" w14:paraId="32030B30" w14:textId="77777777" w:rsidTr="00E53C7A">
        <w:tc>
          <w:tcPr>
            <w:tcW w:w="1415" w:type="dxa"/>
            <w:vAlign w:val="center"/>
          </w:tcPr>
          <w:p w14:paraId="1AB07C18" w14:textId="5BCABBC6"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SC-200-S</w:t>
            </w:r>
          </w:p>
        </w:tc>
        <w:tc>
          <w:tcPr>
            <w:tcW w:w="1415" w:type="dxa"/>
            <w:vAlign w:val="center"/>
          </w:tcPr>
          <w:p w14:paraId="7F955232" w14:textId="209CDAA5"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2.005</w:t>
            </w:r>
          </w:p>
        </w:tc>
        <w:tc>
          <w:tcPr>
            <w:tcW w:w="1416" w:type="dxa"/>
            <w:vAlign w:val="center"/>
          </w:tcPr>
          <w:p w14:paraId="1E7F522F" w14:textId="1F0A0100"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0.042</w:t>
            </w:r>
          </w:p>
        </w:tc>
        <w:tc>
          <w:tcPr>
            <w:tcW w:w="1416" w:type="dxa"/>
            <w:vAlign w:val="center"/>
          </w:tcPr>
          <w:p w14:paraId="15809F08" w14:textId="5DD52FDF"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0.0275</w:t>
            </w:r>
          </w:p>
        </w:tc>
        <w:tc>
          <w:tcPr>
            <w:tcW w:w="1416" w:type="dxa"/>
            <w:vAlign w:val="center"/>
          </w:tcPr>
          <w:p w14:paraId="0261B41A" w14:textId="569A53CE"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1.051</w:t>
            </w:r>
          </w:p>
        </w:tc>
        <w:tc>
          <w:tcPr>
            <w:tcW w:w="1416" w:type="dxa"/>
            <w:vAlign w:val="center"/>
          </w:tcPr>
          <w:p w14:paraId="7946F3C7" w14:textId="798DDED9"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1.591</w:t>
            </w:r>
          </w:p>
        </w:tc>
      </w:tr>
      <w:tr w:rsidR="002D1200" w:rsidRPr="009F5EA3" w14:paraId="1B3C4EB0" w14:textId="77777777" w:rsidTr="00E53C7A">
        <w:tc>
          <w:tcPr>
            <w:tcW w:w="1415" w:type="dxa"/>
            <w:vAlign w:val="center"/>
          </w:tcPr>
          <w:p w14:paraId="003B73A9" w14:textId="0CE417C0"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SS-032-P</w:t>
            </w:r>
          </w:p>
        </w:tc>
        <w:tc>
          <w:tcPr>
            <w:tcW w:w="1415" w:type="dxa"/>
            <w:vAlign w:val="center"/>
          </w:tcPr>
          <w:p w14:paraId="03D0B90B" w14:textId="7848F132"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3.21</w:t>
            </w:r>
            <w:r w:rsidR="00FF6882" w:rsidRPr="00E53C7A">
              <w:rPr>
                <w:rFonts w:ascii="Times New Roman" w:hAnsi="Times New Roman" w:cs="Times New Roman"/>
                <w:b/>
                <w:bCs/>
                <w:color w:val="000000"/>
              </w:rPr>
              <w:t>0</w:t>
            </w:r>
          </w:p>
        </w:tc>
        <w:tc>
          <w:tcPr>
            <w:tcW w:w="1416" w:type="dxa"/>
            <w:vAlign w:val="center"/>
          </w:tcPr>
          <w:p w14:paraId="795799A2" w14:textId="52AB22F1"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0.072</w:t>
            </w:r>
          </w:p>
        </w:tc>
        <w:tc>
          <w:tcPr>
            <w:tcW w:w="1416" w:type="dxa"/>
            <w:vAlign w:val="center"/>
          </w:tcPr>
          <w:p w14:paraId="30ADE4BC" w14:textId="0A6857FD"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0.0092</w:t>
            </w:r>
          </w:p>
        </w:tc>
        <w:tc>
          <w:tcPr>
            <w:tcW w:w="1416" w:type="dxa"/>
            <w:vAlign w:val="center"/>
          </w:tcPr>
          <w:p w14:paraId="1A2CBDD1" w14:textId="60042F9E"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1.052</w:t>
            </w:r>
          </w:p>
        </w:tc>
        <w:tc>
          <w:tcPr>
            <w:tcW w:w="1416" w:type="dxa"/>
            <w:vAlign w:val="center"/>
          </w:tcPr>
          <w:p w14:paraId="417AB346" w14:textId="1BA3AEC5"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1.585</w:t>
            </w:r>
          </w:p>
        </w:tc>
      </w:tr>
      <w:tr w:rsidR="002D1200" w:rsidRPr="009F5EA3" w14:paraId="0F587452" w14:textId="77777777" w:rsidTr="00E53C7A">
        <w:tc>
          <w:tcPr>
            <w:tcW w:w="1415" w:type="dxa"/>
            <w:vAlign w:val="center"/>
          </w:tcPr>
          <w:p w14:paraId="705F8B6D" w14:textId="4EAEE0EC"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SS-053-P</w:t>
            </w:r>
          </w:p>
        </w:tc>
        <w:tc>
          <w:tcPr>
            <w:tcW w:w="1415" w:type="dxa"/>
            <w:vAlign w:val="center"/>
          </w:tcPr>
          <w:p w14:paraId="1C74D2C8" w14:textId="146CB881"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5.124</w:t>
            </w:r>
          </w:p>
        </w:tc>
        <w:tc>
          <w:tcPr>
            <w:tcW w:w="1416" w:type="dxa"/>
            <w:vAlign w:val="center"/>
          </w:tcPr>
          <w:p w14:paraId="48C6F1A3" w14:textId="71748465"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0.115</w:t>
            </w:r>
          </w:p>
        </w:tc>
        <w:tc>
          <w:tcPr>
            <w:tcW w:w="1416" w:type="dxa"/>
            <w:vAlign w:val="center"/>
          </w:tcPr>
          <w:p w14:paraId="1330CFC9" w14:textId="1E0805D0"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0.0122</w:t>
            </w:r>
          </w:p>
        </w:tc>
        <w:tc>
          <w:tcPr>
            <w:tcW w:w="1416" w:type="dxa"/>
            <w:vAlign w:val="center"/>
          </w:tcPr>
          <w:p w14:paraId="52A01621" w14:textId="7EE8B276"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1.05</w:t>
            </w:r>
            <w:r w:rsidR="00C94EA5" w:rsidRPr="00E53C7A">
              <w:rPr>
                <w:rFonts w:ascii="Times New Roman" w:hAnsi="Times New Roman" w:cs="Times New Roman"/>
                <w:color w:val="000000"/>
              </w:rPr>
              <w:t>0</w:t>
            </w:r>
          </w:p>
        </w:tc>
        <w:tc>
          <w:tcPr>
            <w:tcW w:w="1416" w:type="dxa"/>
            <w:vAlign w:val="center"/>
          </w:tcPr>
          <w:p w14:paraId="627DCE19" w14:textId="3A3D287A"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1.586</w:t>
            </w:r>
          </w:p>
        </w:tc>
      </w:tr>
      <w:tr w:rsidR="002D1200" w:rsidRPr="009F5EA3" w14:paraId="05AC3644" w14:textId="77777777" w:rsidTr="00E53C7A">
        <w:tc>
          <w:tcPr>
            <w:tcW w:w="1415" w:type="dxa"/>
            <w:vAlign w:val="center"/>
          </w:tcPr>
          <w:p w14:paraId="44D4BD3B" w14:textId="2761C9DC"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SS-074-P</w:t>
            </w:r>
          </w:p>
        </w:tc>
        <w:tc>
          <w:tcPr>
            <w:tcW w:w="1415" w:type="dxa"/>
            <w:vAlign w:val="center"/>
          </w:tcPr>
          <w:p w14:paraId="306C484B" w14:textId="29EED8A0"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7.088</w:t>
            </w:r>
          </w:p>
        </w:tc>
        <w:tc>
          <w:tcPr>
            <w:tcW w:w="1416" w:type="dxa"/>
            <w:vAlign w:val="center"/>
          </w:tcPr>
          <w:p w14:paraId="451E2024" w14:textId="574691BB"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0.088</w:t>
            </w:r>
          </w:p>
        </w:tc>
        <w:tc>
          <w:tcPr>
            <w:tcW w:w="1416" w:type="dxa"/>
            <w:vAlign w:val="center"/>
          </w:tcPr>
          <w:p w14:paraId="2FC3D614" w14:textId="4951A2BA"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0.008</w:t>
            </w:r>
          </w:p>
        </w:tc>
        <w:tc>
          <w:tcPr>
            <w:tcW w:w="1416" w:type="dxa"/>
            <w:vAlign w:val="center"/>
          </w:tcPr>
          <w:p w14:paraId="06F87E4F" w14:textId="5BDC93B5"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1.048</w:t>
            </w:r>
          </w:p>
        </w:tc>
        <w:tc>
          <w:tcPr>
            <w:tcW w:w="1416" w:type="dxa"/>
            <w:vAlign w:val="center"/>
          </w:tcPr>
          <w:p w14:paraId="0612434B" w14:textId="55826F81"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1.59</w:t>
            </w:r>
            <w:r w:rsidR="00C94EA5" w:rsidRPr="00E53C7A">
              <w:rPr>
                <w:rFonts w:ascii="Times New Roman" w:hAnsi="Times New Roman" w:cs="Times New Roman"/>
                <w:color w:val="000000"/>
              </w:rPr>
              <w:t>0</w:t>
            </w:r>
          </w:p>
        </w:tc>
      </w:tr>
      <w:tr w:rsidR="002D1200" w14:paraId="13D4A13D" w14:textId="77777777" w:rsidTr="00E53C7A">
        <w:tc>
          <w:tcPr>
            <w:tcW w:w="1415" w:type="dxa"/>
            <w:vAlign w:val="center"/>
          </w:tcPr>
          <w:p w14:paraId="39D0FE97" w14:textId="5923C97D"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SS-103-P</w:t>
            </w:r>
          </w:p>
        </w:tc>
        <w:tc>
          <w:tcPr>
            <w:tcW w:w="1415" w:type="dxa"/>
            <w:vAlign w:val="center"/>
          </w:tcPr>
          <w:p w14:paraId="21C3ABA4" w14:textId="768638B0"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b/>
                <w:bCs/>
                <w:color w:val="000000"/>
              </w:rPr>
              <w:t>10.04</w:t>
            </w:r>
          </w:p>
        </w:tc>
        <w:tc>
          <w:tcPr>
            <w:tcW w:w="1416" w:type="dxa"/>
            <w:vAlign w:val="center"/>
          </w:tcPr>
          <w:p w14:paraId="6A9C82AD" w14:textId="104976E2"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0.147</w:t>
            </w:r>
          </w:p>
        </w:tc>
        <w:tc>
          <w:tcPr>
            <w:tcW w:w="1416" w:type="dxa"/>
            <w:vAlign w:val="center"/>
          </w:tcPr>
          <w:p w14:paraId="114E075C" w14:textId="6D626576"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0.0081</w:t>
            </w:r>
          </w:p>
        </w:tc>
        <w:tc>
          <w:tcPr>
            <w:tcW w:w="1416" w:type="dxa"/>
            <w:vAlign w:val="center"/>
          </w:tcPr>
          <w:p w14:paraId="797D0619" w14:textId="72DB43E5"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1.046</w:t>
            </w:r>
          </w:p>
        </w:tc>
        <w:tc>
          <w:tcPr>
            <w:tcW w:w="1416" w:type="dxa"/>
            <w:vAlign w:val="center"/>
          </w:tcPr>
          <w:p w14:paraId="4C5FD754" w14:textId="60C894E9" w:rsidR="002D1200" w:rsidRPr="00E53C7A" w:rsidRDefault="002D1200" w:rsidP="00E53C7A">
            <w:pPr>
              <w:widowControl/>
              <w:jc w:val="center"/>
              <w:rPr>
                <w:rFonts w:ascii="Times New Roman" w:hAnsi="Times New Roman" w:cs="Times New Roman"/>
                <w:sz w:val="24"/>
                <w:szCs w:val="24"/>
              </w:rPr>
            </w:pPr>
            <w:r w:rsidRPr="00E53C7A">
              <w:rPr>
                <w:rFonts w:ascii="Times New Roman" w:hAnsi="Times New Roman" w:cs="Times New Roman"/>
                <w:color w:val="000000"/>
              </w:rPr>
              <w:t>1.587</w:t>
            </w:r>
          </w:p>
        </w:tc>
      </w:tr>
    </w:tbl>
    <w:p w14:paraId="4FAFBBDD" w14:textId="141B928B" w:rsidR="00FD2AF1" w:rsidRDefault="00C94EA5">
      <w:pPr>
        <w:widowControl/>
        <w:jc w:val="left"/>
        <w:rPr>
          <w:rFonts w:ascii="Times New Roman" w:hAnsi="Times New Roman" w:cs="Times New Roman"/>
          <w:sz w:val="24"/>
          <w:szCs w:val="24"/>
        </w:rPr>
      </w:pPr>
      <w:r>
        <w:rPr>
          <w:rFonts w:ascii="Times New Roman" w:hAnsi="Times New Roman" w:cs="Times New Roman"/>
          <w:sz w:val="24"/>
          <w:szCs w:val="24"/>
        </w:rPr>
        <w:t xml:space="preserve">† </w:t>
      </w:r>
      <w:r w:rsidR="009025B0">
        <w:rPr>
          <w:rFonts w:ascii="Times New Roman" w:hAnsi="Times New Roman" w:cs="Times New Roman"/>
          <w:sz w:val="24"/>
          <w:szCs w:val="24"/>
        </w:rPr>
        <w:t xml:space="preserve">These </w:t>
      </w:r>
      <w:r w:rsidR="00F90EBA">
        <w:rPr>
          <w:rFonts w:ascii="Times New Roman" w:hAnsi="Times New Roman" w:cs="Times New Roman"/>
          <w:sz w:val="24"/>
          <w:szCs w:val="24"/>
        </w:rPr>
        <w:t xml:space="preserve">grades </w:t>
      </w:r>
      <w:r w:rsidR="002B0E89">
        <w:rPr>
          <w:rFonts w:ascii="Times New Roman" w:hAnsi="Times New Roman" w:cs="Times New Roman"/>
          <w:sz w:val="24"/>
          <w:szCs w:val="24"/>
        </w:rPr>
        <w:t>are not commercially available</w:t>
      </w:r>
      <w:r w:rsidR="00B26318">
        <w:rPr>
          <w:rFonts w:ascii="Times New Roman" w:hAnsi="Times New Roman" w:cs="Times New Roman"/>
          <w:sz w:val="24"/>
          <w:szCs w:val="24"/>
        </w:rPr>
        <w:t xml:space="preserve"> any more since the manufacture discontinued these products</w:t>
      </w:r>
      <w:r w:rsidR="00FF6882">
        <w:rPr>
          <w:rFonts w:ascii="Times New Roman" w:hAnsi="Times New Roman" w:cs="Times New Roman"/>
          <w:sz w:val="24"/>
          <w:szCs w:val="24"/>
        </w:rPr>
        <w:t xml:space="preserve"> at the end of March 2019.  </w:t>
      </w:r>
    </w:p>
    <w:p w14:paraId="00D192F3" w14:textId="7D8D23A3" w:rsidR="00667D2F" w:rsidRDefault="00667D2F">
      <w:pPr>
        <w:widowControl/>
        <w:jc w:val="left"/>
        <w:rPr>
          <w:rFonts w:ascii="Times New Roman" w:hAnsi="Times New Roman" w:cs="Times New Roman"/>
          <w:sz w:val="24"/>
          <w:szCs w:val="24"/>
        </w:rPr>
      </w:pPr>
      <w:r>
        <w:rPr>
          <w:rFonts w:ascii="Times New Roman" w:hAnsi="Times New Roman" w:cs="Times New Roman"/>
          <w:sz w:val="24"/>
          <w:szCs w:val="24"/>
        </w:rPr>
        <w:t xml:space="preserve">⁑ </w:t>
      </w:r>
      <w:r w:rsidR="0081779B">
        <w:rPr>
          <w:rFonts w:ascii="Times New Roman" w:hAnsi="Times New Roman" w:cs="Times New Roman"/>
          <w:sz w:val="24"/>
          <w:szCs w:val="24"/>
        </w:rPr>
        <w:t xml:space="preserve">Equivalent to the relative standard deviation of particle size </w:t>
      </w:r>
      <w:r w:rsidR="00422B14">
        <w:rPr>
          <w:rFonts w:ascii="Times New Roman" w:hAnsi="Times New Roman" w:cs="Times New Roman"/>
          <w:sz w:val="24"/>
          <w:szCs w:val="24"/>
        </w:rPr>
        <w:t>distribution</w:t>
      </w:r>
      <w:r w:rsidR="0081779B">
        <w:rPr>
          <w:rFonts w:ascii="Times New Roman" w:hAnsi="Times New Roman" w:cs="Times New Roman"/>
          <w:sz w:val="24"/>
          <w:szCs w:val="24"/>
        </w:rPr>
        <w:t>.</w:t>
      </w:r>
    </w:p>
    <w:p w14:paraId="0E8B293B" w14:textId="77777777" w:rsidR="0014253C" w:rsidRDefault="0014253C" w:rsidP="00911754">
      <w:pPr>
        <w:rPr>
          <w:rFonts w:ascii="Times New Roman" w:hAnsi="Times New Roman" w:cs="Times New Roman"/>
          <w:sz w:val="24"/>
          <w:szCs w:val="24"/>
        </w:rPr>
      </w:pPr>
    </w:p>
    <w:p w14:paraId="4055F0D3" w14:textId="0E87E5E5" w:rsidR="00503DC8" w:rsidRDefault="00681F0B" w:rsidP="00911754">
      <w:pPr>
        <w:rPr>
          <w:rFonts w:ascii="Times New Roman" w:hAnsi="Times New Roman" w:cs="Times New Roman"/>
          <w:sz w:val="24"/>
          <w:szCs w:val="24"/>
        </w:rPr>
      </w:pPr>
      <w:r w:rsidRPr="00A1331B">
        <w:rPr>
          <w:rFonts w:ascii="Times New Roman" w:hAnsi="Times New Roman" w:cs="Times New Roman"/>
          <w:sz w:val="24"/>
          <w:szCs w:val="24"/>
        </w:rPr>
        <w:t xml:space="preserve">This supplementary </w:t>
      </w:r>
      <w:r w:rsidR="00FC649F">
        <w:rPr>
          <w:rFonts w:ascii="Times New Roman" w:hAnsi="Times New Roman" w:cs="Times New Roman"/>
          <w:sz w:val="24"/>
          <w:szCs w:val="24"/>
        </w:rPr>
        <w:t>material</w:t>
      </w:r>
      <w:r w:rsidRPr="00A1331B">
        <w:rPr>
          <w:rFonts w:ascii="Times New Roman" w:hAnsi="Times New Roman" w:cs="Times New Roman"/>
          <w:sz w:val="24"/>
          <w:szCs w:val="24"/>
        </w:rPr>
        <w:t xml:space="preserve"> </w:t>
      </w:r>
      <w:r w:rsidR="00503DC8" w:rsidRPr="00A1331B">
        <w:rPr>
          <w:rFonts w:ascii="Times New Roman" w:hAnsi="Times New Roman" w:cs="Times New Roman"/>
          <w:sz w:val="24"/>
          <w:szCs w:val="24"/>
        </w:rPr>
        <w:t>(S</w:t>
      </w:r>
      <w:r w:rsidR="00FC649F">
        <w:rPr>
          <w:rFonts w:ascii="Times New Roman" w:hAnsi="Times New Roman" w:cs="Times New Roman"/>
          <w:sz w:val="24"/>
          <w:szCs w:val="24"/>
        </w:rPr>
        <w:t>M</w:t>
      </w:r>
      <w:r w:rsidR="00503DC8" w:rsidRPr="00A1331B">
        <w:rPr>
          <w:rFonts w:ascii="Times New Roman" w:hAnsi="Times New Roman" w:cs="Times New Roman"/>
          <w:sz w:val="24"/>
          <w:szCs w:val="24"/>
        </w:rPr>
        <w:t xml:space="preserve">) </w:t>
      </w:r>
      <w:r w:rsidRPr="00A1331B">
        <w:rPr>
          <w:rFonts w:ascii="Times New Roman" w:hAnsi="Times New Roman" w:cs="Times New Roman"/>
          <w:sz w:val="24"/>
          <w:szCs w:val="24"/>
        </w:rPr>
        <w:t>explains how the counting efficienc</w:t>
      </w:r>
      <w:r w:rsidR="00A95152">
        <w:rPr>
          <w:rFonts w:ascii="Times New Roman" w:hAnsi="Times New Roman" w:cs="Times New Roman"/>
          <w:sz w:val="24"/>
          <w:szCs w:val="24"/>
        </w:rPr>
        <w:t>y</w:t>
      </w:r>
      <w:r w:rsidRPr="00A1331B">
        <w:rPr>
          <w:rFonts w:ascii="Times New Roman" w:hAnsi="Times New Roman" w:cs="Times New Roman"/>
          <w:sz w:val="24"/>
          <w:szCs w:val="24"/>
        </w:rPr>
        <w:t xml:space="preserve"> of the reference CPC</w:t>
      </w:r>
      <w:r w:rsidR="00696F0C" w:rsidRPr="00A1331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696F0C" w:rsidRPr="00A1331B">
        <w:rPr>
          <w:rFonts w:ascii="Times New Roman" w:hAnsi="Times New Roman" w:cs="Times New Roman"/>
          <w:sz w:val="24"/>
          <w:szCs w:val="24"/>
        </w:rPr>
        <w:t>,</w:t>
      </w:r>
      <w:r w:rsidRPr="00A1331B">
        <w:rPr>
          <w:rFonts w:ascii="Times New Roman" w:hAnsi="Times New Roman" w:cs="Times New Roman"/>
          <w:sz w:val="24"/>
          <w:szCs w:val="24"/>
        </w:rPr>
        <w:t xml:space="preserve"> </w:t>
      </w:r>
      <w:r w:rsidR="00334AFA">
        <w:rPr>
          <w:rFonts w:ascii="Times New Roman" w:hAnsi="Times New Roman" w:cs="Times New Roman"/>
          <w:sz w:val="24"/>
          <w:szCs w:val="24"/>
        </w:rPr>
        <w:t>was</w:t>
      </w:r>
      <w:r w:rsidR="00334AFA" w:rsidRPr="00A1331B">
        <w:rPr>
          <w:rFonts w:ascii="Times New Roman" w:hAnsi="Times New Roman" w:cs="Times New Roman"/>
          <w:sz w:val="24"/>
          <w:szCs w:val="24"/>
        </w:rPr>
        <w:t xml:space="preserve"> </w:t>
      </w:r>
      <w:r w:rsidRPr="00A1331B">
        <w:rPr>
          <w:rFonts w:ascii="Times New Roman" w:hAnsi="Times New Roman" w:cs="Times New Roman"/>
          <w:sz w:val="24"/>
          <w:szCs w:val="24"/>
        </w:rPr>
        <w:t>evaluated in this study.</w:t>
      </w:r>
      <w:r w:rsidR="000E5FBB" w:rsidRPr="00A1331B">
        <w:rPr>
          <w:rFonts w:ascii="Times New Roman" w:hAnsi="Times New Roman" w:cs="Times New Roman"/>
          <w:sz w:val="24"/>
          <w:szCs w:val="24"/>
        </w:rPr>
        <w:t xml:space="preserve"> </w:t>
      </w:r>
      <w:r w:rsidR="00D11BAA" w:rsidRPr="00A1331B">
        <w:rPr>
          <w:rFonts w:ascii="Times New Roman" w:hAnsi="Times New Roman" w:cs="Times New Roman"/>
          <w:sz w:val="24"/>
          <w:szCs w:val="24"/>
        </w:rPr>
        <w:t xml:space="preserve">Since </w:t>
      </w:r>
      <w:r w:rsidR="00FE3C9A" w:rsidRPr="00A1331B">
        <w:rPr>
          <w:rFonts w:ascii="Times New Roman" w:hAnsi="Times New Roman" w:cs="Times New Roman"/>
          <w:sz w:val="24"/>
          <w:szCs w:val="24"/>
        </w:rPr>
        <w:t xml:space="preserve">the </w:t>
      </w:r>
      <w:r w:rsidR="00A932E0" w:rsidRPr="00A1331B">
        <w:rPr>
          <w:rFonts w:ascii="Times New Roman" w:hAnsi="Times New Roman" w:cs="Times New Roman"/>
          <w:sz w:val="24"/>
          <w:szCs w:val="24"/>
        </w:rPr>
        <w:t xml:space="preserve">particle diameter range where </w:t>
      </w:r>
      <w:r w:rsidR="00047D81">
        <w:rPr>
          <w:rFonts w:ascii="Times New Roman" w:hAnsi="Times New Roman" w:cs="Times New Roman"/>
          <w:sz w:val="24"/>
          <w:szCs w:val="24"/>
        </w:rPr>
        <w:t xml:space="preserve">the </w:t>
      </w:r>
      <w:r w:rsidR="00A932E0" w:rsidRPr="00A1331B">
        <w:rPr>
          <w:rFonts w:ascii="Times New Roman" w:hAnsi="Times New Roman" w:cs="Times New Roman"/>
          <w:sz w:val="24"/>
          <w:szCs w:val="24"/>
        </w:rPr>
        <w:t>KC-01E OP</w:t>
      </w:r>
      <w:r w:rsidR="00D11BAA" w:rsidRPr="00A1331B">
        <w:rPr>
          <w:rFonts w:ascii="Times New Roman" w:hAnsi="Times New Roman" w:cs="Times New Roman"/>
          <w:sz w:val="24"/>
          <w:szCs w:val="24"/>
        </w:rPr>
        <w:t xml:space="preserve">C was tested is broader than the size range where </w:t>
      </w:r>
      <w:r w:rsidR="006F5956">
        <w:rPr>
          <w:rFonts w:ascii="Times New Roman" w:hAnsi="Times New Roman" w:cs="Times New Roman"/>
          <w:sz w:val="24"/>
          <w:szCs w:val="24"/>
        </w:rPr>
        <w:t xml:space="preserve">the </w:t>
      </w:r>
      <w:r w:rsidR="00D11BAA" w:rsidRPr="00A1331B">
        <w:rPr>
          <w:rFonts w:ascii="Times New Roman" w:hAnsi="Times New Roman" w:cs="Times New Roman"/>
          <w:sz w:val="24"/>
          <w:szCs w:val="24"/>
        </w:rPr>
        <w:t>KC-22B OPC was tested</w:t>
      </w:r>
      <w:r w:rsidR="0052518A">
        <w:rPr>
          <w:rFonts w:ascii="Times New Roman" w:hAnsi="Times New Roman" w:cs="Times New Roman"/>
          <w:sz w:val="24"/>
          <w:szCs w:val="24"/>
        </w:rPr>
        <w:t>,</w:t>
      </w:r>
      <w:r w:rsidR="00D11BAA" w:rsidRPr="00A1331B">
        <w:rPr>
          <w:rFonts w:ascii="Times New Roman" w:hAnsi="Times New Roman" w:cs="Times New Roman"/>
          <w:sz w:val="24"/>
          <w:szCs w:val="24"/>
        </w:rPr>
        <w:t xml:space="preserve"> the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696F0C" w:rsidRPr="00A1331B">
        <w:rPr>
          <w:rFonts w:ascii="Times New Roman" w:hAnsi="Times New Roman" w:cs="Times New Roman"/>
          <w:sz w:val="24"/>
          <w:szCs w:val="24"/>
        </w:rPr>
        <w:t xml:space="preserve"> was assumed to be a constant when</w:t>
      </w:r>
      <w:r w:rsidR="00D11476">
        <w:rPr>
          <w:rFonts w:ascii="Times New Roman" w:hAnsi="Times New Roman" w:cs="Times New Roman"/>
          <w:sz w:val="24"/>
          <w:szCs w:val="24"/>
        </w:rPr>
        <w:t xml:space="preserve"> the</w:t>
      </w:r>
      <w:r w:rsidR="00696F0C" w:rsidRPr="00A1331B">
        <w:rPr>
          <w:rFonts w:ascii="Times New Roman" w:hAnsi="Times New Roman" w:cs="Times New Roman"/>
          <w:sz w:val="24"/>
          <w:szCs w:val="24"/>
        </w:rPr>
        <w:t xml:space="preserve"> KC-22B OPC was tested while the constant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696F0C" w:rsidRPr="00A1331B">
        <w:rPr>
          <w:rFonts w:ascii="Times New Roman" w:hAnsi="Times New Roman" w:cs="Times New Roman"/>
          <w:sz w:val="24"/>
          <w:szCs w:val="24"/>
        </w:rPr>
        <w:t xml:space="preserve"> is merged with </w:t>
      </w:r>
      <w:r w:rsidR="00C23FDB">
        <w:rPr>
          <w:rFonts w:ascii="Times New Roman" w:hAnsi="Times New Roman" w:cs="Times New Roman"/>
          <w:sz w:val="24"/>
          <w:szCs w:val="24"/>
        </w:rPr>
        <w:t xml:space="preserve">a </w:t>
      </w:r>
      <w:r w:rsidR="00696F0C" w:rsidRPr="00A1331B">
        <w:rPr>
          <w:rFonts w:ascii="Times New Roman" w:hAnsi="Times New Roman" w:cs="Times New Roman"/>
          <w:sz w:val="24"/>
          <w:szCs w:val="24"/>
        </w:rPr>
        <w:t>size dependent function at larger sizes when KC-01E OPC was tested.</w:t>
      </w:r>
      <w:r w:rsidR="007931B1">
        <w:rPr>
          <w:rFonts w:ascii="Times New Roman" w:hAnsi="Times New Roman" w:cs="Times New Roman"/>
          <w:sz w:val="24"/>
          <w:szCs w:val="24"/>
        </w:rPr>
        <w:t xml:space="preserve"> </w:t>
      </w:r>
      <w:r w:rsidR="000E2160" w:rsidRPr="00A1331B">
        <w:rPr>
          <w:rFonts w:ascii="Times New Roman" w:hAnsi="Times New Roman" w:cs="Times New Roman"/>
          <w:sz w:val="24"/>
          <w:szCs w:val="24"/>
        </w:rPr>
        <w:t>This S</w:t>
      </w:r>
      <w:r w:rsidR="00C24604">
        <w:rPr>
          <w:rFonts w:ascii="Times New Roman" w:hAnsi="Times New Roman" w:cs="Times New Roman"/>
          <w:sz w:val="24"/>
          <w:szCs w:val="24"/>
        </w:rPr>
        <w:t>M</w:t>
      </w:r>
      <w:r w:rsidR="000E2160" w:rsidRPr="00A1331B">
        <w:rPr>
          <w:rFonts w:ascii="Times New Roman" w:hAnsi="Times New Roman" w:cs="Times New Roman"/>
          <w:sz w:val="24"/>
          <w:szCs w:val="24"/>
        </w:rPr>
        <w:t xml:space="preserve"> explains the evaluation of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696F0C" w:rsidRPr="00A1331B">
        <w:rPr>
          <w:rFonts w:ascii="Times New Roman" w:hAnsi="Times New Roman" w:cs="Times New Roman"/>
          <w:sz w:val="24"/>
          <w:szCs w:val="24"/>
        </w:rPr>
        <w:t xml:space="preserve"> </w:t>
      </w:r>
      <w:r w:rsidR="00503DC8" w:rsidRPr="00A1331B">
        <w:rPr>
          <w:rFonts w:ascii="Times New Roman" w:hAnsi="Times New Roman" w:cs="Times New Roman"/>
          <w:sz w:val="24"/>
          <w:szCs w:val="24"/>
        </w:rPr>
        <w:t>for testing</w:t>
      </w:r>
      <w:r w:rsidR="00C23FDB">
        <w:rPr>
          <w:rFonts w:ascii="Times New Roman" w:hAnsi="Times New Roman" w:cs="Times New Roman"/>
          <w:sz w:val="24"/>
          <w:szCs w:val="24"/>
        </w:rPr>
        <w:t xml:space="preserve"> with the</w:t>
      </w:r>
      <w:r w:rsidR="00503DC8" w:rsidRPr="00A1331B">
        <w:rPr>
          <w:rFonts w:ascii="Times New Roman" w:hAnsi="Times New Roman" w:cs="Times New Roman"/>
          <w:sz w:val="24"/>
          <w:szCs w:val="24"/>
        </w:rPr>
        <w:t xml:space="preserve"> KC-22B and KC-01E</w:t>
      </w:r>
      <w:r w:rsidR="000E2160" w:rsidRPr="00A1331B">
        <w:rPr>
          <w:rFonts w:ascii="Times New Roman" w:hAnsi="Times New Roman" w:cs="Times New Roman"/>
          <w:sz w:val="24"/>
          <w:szCs w:val="24"/>
        </w:rPr>
        <w:t xml:space="preserve">, </w:t>
      </w:r>
      <w:r w:rsidR="00503DC8" w:rsidRPr="00A1331B">
        <w:rPr>
          <w:rFonts w:ascii="Times New Roman" w:hAnsi="Times New Roman" w:cs="Times New Roman"/>
          <w:sz w:val="24"/>
          <w:szCs w:val="24"/>
        </w:rPr>
        <w:t>separately.</w:t>
      </w:r>
    </w:p>
    <w:p w14:paraId="4B7E0ED6" w14:textId="3C3D62DB" w:rsidR="0014253C" w:rsidRDefault="0014253C" w:rsidP="00911754">
      <w:pPr>
        <w:rPr>
          <w:rFonts w:ascii="Times New Roman" w:hAnsi="Times New Roman" w:cs="Times New Roman"/>
          <w:sz w:val="24"/>
          <w:szCs w:val="24"/>
        </w:rPr>
      </w:pPr>
    </w:p>
    <w:p w14:paraId="1A064D0B" w14:textId="77777777" w:rsidR="002D5DD0" w:rsidRDefault="002D5DD0" w:rsidP="00911754">
      <w:pPr>
        <w:rPr>
          <w:rFonts w:ascii="Times New Roman" w:hAnsi="Times New Roman" w:cs="Times New Roman"/>
          <w:sz w:val="24"/>
          <w:szCs w:val="24"/>
        </w:rPr>
      </w:pPr>
    </w:p>
    <w:p w14:paraId="67AD4549" w14:textId="77777777" w:rsidR="0014253C" w:rsidRDefault="0014253C" w:rsidP="00911754">
      <w:pPr>
        <w:rPr>
          <w:rFonts w:ascii="Times New Roman" w:hAnsi="Times New Roman" w:cs="Times New Roman"/>
          <w:sz w:val="24"/>
          <w:szCs w:val="24"/>
        </w:rPr>
      </w:pPr>
    </w:p>
    <w:p w14:paraId="794BF4A7" w14:textId="77777777" w:rsidR="0019336C" w:rsidRPr="00A1331B" w:rsidRDefault="0019336C" w:rsidP="00911754">
      <w:pPr>
        <w:rPr>
          <w:rFonts w:ascii="Times New Roman" w:hAnsi="Times New Roman" w:cs="Times New Roman"/>
          <w:sz w:val="24"/>
          <w:szCs w:val="24"/>
        </w:rPr>
      </w:pPr>
    </w:p>
    <w:p w14:paraId="2C30A3C0" w14:textId="636BFE22" w:rsidR="009236CA" w:rsidRPr="00A1331B" w:rsidRDefault="009236CA" w:rsidP="00911754">
      <w:pPr>
        <w:rPr>
          <w:rFonts w:ascii="Times New Roman" w:hAnsi="Times New Roman" w:cs="Times New Roman"/>
          <w:sz w:val="24"/>
          <w:szCs w:val="24"/>
          <w:u w:val="single"/>
        </w:rPr>
      </w:pPr>
      <w:r w:rsidRPr="00A1331B">
        <w:rPr>
          <w:rFonts w:ascii="Times New Roman" w:hAnsi="Times New Roman" w:cs="Times New Roman"/>
          <w:sz w:val="24"/>
          <w:szCs w:val="24"/>
          <w:u w:val="single"/>
        </w:rPr>
        <w:lastRenderedPageBreak/>
        <w:t xml:space="preserve">KC-22B </w:t>
      </w:r>
      <w:r w:rsidR="00CA2D8A" w:rsidRPr="00A1331B">
        <w:rPr>
          <w:rFonts w:ascii="Times New Roman" w:hAnsi="Times New Roman" w:cs="Times New Roman"/>
          <w:sz w:val="24"/>
          <w:szCs w:val="24"/>
          <w:u w:val="single"/>
        </w:rPr>
        <w:t>OPC</w:t>
      </w:r>
    </w:p>
    <w:p w14:paraId="0E6D5155" w14:textId="2F8EBBCB" w:rsidR="002E287F" w:rsidRPr="00A1331B" w:rsidRDefault="00172C7F" w:rsidP="0016397A">
      <w:pPr>
        <w:ind w:firstLine="720"/>
        <w:rPr>
          <w:rFonts w:ascii="Times New Roman" w:hAnsi="Times New Roman" w:cs="Times New Roman"/>
          <w:sz w:val="24"/>
          <w:szCs w:val="24"/>
        </w:rPr>
      </w:pPr>
      <w:r w:rsidRPr="00A1331B">
        <w:rPr>
          <w:rFonts w:ascii="Times New Roman" w:hAnsi="Times New Roman" w:cs="Times New Roman"/>
          <w:sz w:val="24"/>
          <w:szCs w:val="24"/>
        </w:rPr>
        <w:t xml:space="preserve">In this study, </w:t>
      </w:r>
      <w:r w:rsidR="00AB2ACA" w:rsidRPr="00A1331B">
        <w:rPr>
          <w:rFonts w:ascii="Times New Roman" w:hAnsi="Times New Roman" w:cs="Times New Roman"/>
          <w:sz w:val="24"/>
          <w:szCs w:val="24"/>
        </w:rPr>
        <w:t xml:space="preserve">a </w:t>
      </w:r>
      <w:r w:rsidRPr="00A1331B">
        <w:rPr>
          <w:rFonts w:ascii="Times New Roman" w:hAnsi="Times New Roman" w:cs="Times New Roman"/>
          <w:sz w:val="24"/>
          <w:szCs w:val="24"/>
        </w:rPr>
        <w:t xml:space="preserve">condensation particle counter </w:t>
      </w:r>
      <w:r w:rsidR="00AB2ACA" w:rsidRPr="00A1331B">
        <w:rPr>
          <w:rFonts w:ascii="Times New Roman" w:hAnsi="Times New Roman" w:cs="Times New Roman"/>
          <w:sz w:val="24"/>
          <w:szCs w:val="24"/>
        </w:rPr>
        <w:t>(</w:t>
      </w:r>
      <w:r w:rsidR="00447B00" w:rsidRPr="00A1331B">
        <w:rPr>
          <w:rFonts w:ascii="Times New Roman" w:hAnsi="Times New Roman" w:cs="Times New Roman"/>
          <w:sz w:val="24"/>
          <w:szCs w:val="24"/>
        </w:rPr>
        <w:t xml:space="preserve">CPC, </w:t>
      </w:r>
      <w:r w:rsidR="00AB2ACA" w:rsidRPr="00A1331B">
        <w:rPr>
          <w:rFonts w:ascii="Times New Roman" w:hAnsi="Times New Roman" w:cs="Times New Roman"/>
          <w:sz w:val="24"/>
          <w:szCs w:val="24"/>
        </w:rPr>
        <w:t xml:space="preserve">Model 3790, TSI Inc.) </w:t>
      </w:r>
      <w:r w:rsidRPr="00A1331B">
        <w:rPr>
          <w:rFonts w:ascii="Times New Roman" w:hAnsi="Times New Roman" w:cs="Times New Roman"/>
          <w:sz w:val="24"/>
          <w:szCs w:val="24"/>
        </w:rPr>
        <w:t>was used as a reference instrument to evaluate the counting efficiency of OPCs</w:t>
      </w:r>
      <w:r w:rsidR="007931B1">
        <w:rPr>
          <w:rFonts w:ascii="Times New Roman" w:hAnsi="Times New Roman" w:cs="Times New Roman"/>
          <w:sz w:val="24"/>
          <w:szCs w:val="24"/>
        </w:rPr>
        <w:t xml:space="preserve">. </w:t>
      </w:r>
      <w:r w:rsidR="00232E60" w:rsidRPr="00A1331B">
        <w:rPr>
          <w:rFonts w:ascii="Times New Roman" w:hAnsi="Times New Roman" w:cs="Times New Roman"/>
          <w:sz w:val="24"/>
          <w:szCs w:val="24"/>
        </w:rPr>
        <w:t xml:space="preserve">The </w:t>
      </w:r>
      <w:r w:rsidR="000E2160" w:rsidRPr="00A1331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232E60" w:rsidRPr="00A1331B">
        <w:rPr>
          <w:rFonts w:ascii="Times New Roman" w:hAnsi="Times New Roman" w:cs="Times New Roman"/>
          <w:sz w:val="24"/>
          <w:szCs w:val="24"/>
        </w:rPr>
        <w:t xml:space="preserve"> was assumed to be constant </w:t>
      </w:r>
      <w:r w:rsidR="00C15546" w:rsidRPr="00A1331B">
        <w:rPr>
          <w:rFonts w:ascii="Times New Roman" w:hAnsi="Times New Roman" w:cs="Times New Roman"/>
          <w:sz w:val="24"/>
          <w:szCs w:val="24"/>
        </w:rPr>
        <w:t>when</w:t>
      </w:r>
      <w:r w:rsidR="00597259">
        <w:rPr>
          <w:rFonts w:ascii="Times New Roman" w:hAnsi="Times New Roman" w:cs="Times New Roman"/>
          <w:sz w:val="24"/>
          <w:szCs w:val="24"/>
        </w:rPr>
        <w:t xml:space="preserve"> the</w:t>
      </w:r>
      <w:r w:rsidR="00C15546" w:rsidRPr="00A1331B">
        <w:rPr>
          <w:rFonts w:ascii="Times New Roman" w:hAnsi="Times New Roman" w:cs="Times New Roman"/>
          <w:sz w:val="24"/>
          <w:szCs w:val="24"/>
        </w:rPr>
        <w:t xml:space="preserve"> KC-22B OPC was tested </w:t>
      </w:r>
      <w:r w:rsidR="003F4E2B" w:rsidRPr="00A1331B">
        <w:rPr>
          <w:rFonts w:ascii="Times New Roman" w:hAnsi="Times New Roman" w:cs="Times New Roman"/>
          <w:sz w:val="24"/>
          <w:szCs w:val="24"/>
        </w:rPr>
        <w:t>since the size of test particles belong</w:t>
      </w:r>
      <w:r w:rsidR="00874A41">
        <w:rPr>
          <w:rFonts w:ascii="Times New Roman" w:hAnsi="Times New Roman" w:cs="Times New Roman"/>
          <w:sz w:val="24"/>
          <w:szCs w:val="24"/>
        </w:rPr>
        <w:t>ed</w:t>
      </w:r>
      <w:r w:rsidR="003F4E2B" w:rsidRPr="00A1331B">
        <w:rPr>
          <w:rFonts w:ascii="Times New Roman" w:hAnsi="Times New Roman" w:cs="Times New Roman"/>
          <w:sz w:val="24"/>
          <w:szCs w:val="24"/>
        </w:rPr>
        <w:t xml:space="preserve"> to the plateau region</w:t>
      </w:r>
      <w:r w:rsidR="00C15546" w:rsidRPr="00A1331B">
        <w:rPr>
          <w:rFonts w:ascii="Times New Roman" w:hAnsi="Times New Roman" w:cs="Times New Roman"/>
          <w:sz w:val="24"/>
          <w:szCs w:val="24"/>
        </w:rPr>
        <w:t xml:space="preserve"> of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7510A1" w:rsidRPr="00A1331B">
        <w:rPr>
          <w:rFonts w:ascii="Times New Roman" w:hAnsi="Times New Roman" w:cs="Times New Roman"/>
          <w:sz w:val="24"/>
          <w:szCs w:val="24"/>
        </w:rPr>
        <w:t xml:space="preserve"> versus particle size</w:t>
      </w:r>
      <w:r w:rsidR="00457FFA">
        <w:rPr>
          <w:rFonts w:ascii="Times New Roman" w:hAnsi="Times New Roman" w:cs="Times New Roman"/>
          <w:sz w:val="24"/>
          <w:szCs w:val="24"/>
        </w:rPr>
        <w:t xml:space="preserve"> </w:t>
      </w:r>
      <w:r w:rsidR="00FE4A37">
        <w:rPr>
          <w:rFonts w:ascii="Times New Roman" w:hAnsi="Times New Roman" w:cs="Times New Roman"/>
          <w:sz w:val="24"/>
          <w:szCs w:val="24"/>
        </w:rPr>
        <w:fldChar w:fldCharType="begin"/>
      </w:r>
      <w:r w:rsidR="00FE4A37">
        <w:rPr>
          <w:rFonts w:ascii="Times New Roman" w:hAnsi="Times New Roman" w:cs="Times New Roman"/>
          <w:sz w:val="24"/>
          <w:szCs w:val="24"/>
        </w:rPr>
        <w:instrText xml:space="preserve"> ADDIN ZOTERO_ITEM CSL_CITATION {"citationID":"X7bwDQMn","properties":{"formattedCitation":"(ISO 2015)","plainCitation":"(ISO 2015)","noteIndex":0},"citationItems":[{"id":687,"uris":["http://zotero.org/users/4379578/items/ZIDBZDQQ"],"uri":["http://zotero.org/users/4379578/items/ZIDBZDQQ"],"itemData":{"id":687,"type":"book","edition":"First Edition","event-place":"Switzerland","publisher":"International Organization for Standardization","publisher-place":"Switzerland","title":"ISO 27891:2015 Aerosol particle number concentration — Calibration of condensation particle counters","author":[{"literal":"ISO"}],"issued":{"date-parts":[["2015",3]]}}}],"schema":"https://github.com/citation-style-language/schema/raw/master/csl-citation.json"} </w:instrText>
      </w:r>
      <w:r w:rsidR="00FE4A37">
        <w:rPr>
          <w:rFonts w:ascii="Times New Roman" w:hAnsi="Times New Roman" w:cs="Times New Roman"/>
          <w:sz w:val="24"/>
          <w:szCs w:val="24"/>
        </w:rPr>
        <w:fldChar w:fldCharType="separate"/>
      </w:r>
      <w:r w:rsidR="00FE4A37" w:rsidRPr="00FE4A37">
        <w:rPr>
          <w:rFonts w:ascii="Times New Roman" w:hAnsi="Times New Roman" w:cs="Times New Roman"/>
          <w:sz w:val="24"/>
        </w:rPr>
        <w:t>(ISO 2015)</w:t>
      </w:r>
      <w:r w:rsidR="00FE4A37">
        <w:rPr>
          <w:rFonts w:ascii="Times New Roman" w:hAnsi="Times New Roman" w:cs="Times New Roman"/>
          <w:sz w:val="24"/>
          <w:szCs w:val="24"/>
        </w:rPr>
        <w:fldChar w:fldCharType="end"/>
      </w:r>
      <w:r w:rsidR="00457FFA">
        <w:rPr>
          <w:rFonts w:ascii="Times New Roman" w:hAnsi="Times New Roman" w:cs="Times New Roman"/>
          <w:sz w:val="24"/>
          <w:szCs w:val="24"/>
        </w:rPr>
        <w:t>.</w:t>
      </w:r>
      <w:r w:rsidR="0051598E" w:rsidRPr="00A1331B">
        <w:rPr>
          <w:rFonts w:ascii="Times New Roman" w:hAnsi="Times New Roman" w:cs="Times New Roman"/>
          <w:sz w:val="24"/>
          <w:szCs w:val="24"/>
        </w:rPr>
        <w:t xml:space="preserve"> </w:t>
      </w:r>
      <w:r w:rsidR="00457FFA">
        <w:rPr>
          <w:rFonts w:ascii="Times New Roman" w:hAnsi="Times New Roman" w:cs="Times New Roman"/>
          <w:sz w:val="24"/>
          <w:szCs w:val="24"/>
        </w:rPr>
        <w:t>F</w:t>
      </w:r>
      <w:r w:rsidR="0051598E" w:rsidRPr="00A1331B">
        <w:rPr>
          <w:rFonts w:ascii="Times New Roman" w:hAnsi="Times New Roman" w:cs="Times New Roman"/>
          <w:sz w:val="24"/>
          <w:szCs w:val="24"/>
        </w:rPr>
        <w:t>or the evaluation of</w:t>
      </w:r>
      <w:r w:rsidR="00474A1A">
        <w:rPr>
          <w:rFonts w:ascii="Times New Roman" w:hAnsi="Times New Roman" w:cs="Times New Roman"/>
          <w:sz w:val="24"/>
          <w:szCs w:val="24"/>
        </w:rPr>
        <w:t xml:space="preserve"> the KC-22B</w:t>
      </w:r>
      <w:r w:rsidR="0051598E" w:rsidRPr="00A1331B">
        <w:rPr>
          <w:rFonts w:ascii="Times New Roman" w:hAnsi="Times New Roman" w:cs="Times New Roman"/>
          <w:sz w:val="24"/>
          <w:szCs w:val="24"/>
        </w:rPr>
        <w:t xml:space="preserve"> OPC t</w:t>
      </w:r>
      <w:r w:rsidR="001A5167" w:rsidRPr="00A1331B">
        <w:rPr>
          <w:rFonts w:ascii="Times New Roman" w:hAnsi="Times New Roman" w:cs="Times New Roman"/>
          <w:sz w:val="24"/>
          <w:szCs w:val="24"/>
        </w:rPr>
        <w:t>he size of test particle</w:t>
      </w:r>
      <w:r w:rsidR="00474A1A">
        <w:rPr>
          <w:rFonts w:ascii="Times New Roman" w:hAnsi="Times New Roman" w:cs="Times New Roman"/>
          <w:sz w:val="24"/>
          <w:szCs w:val="24"/>
        </w:rPr>
        <w:t>s</w:t>
      </w:r>
      <w:r w:rsidR="001A5167" w:rsidRPr="00A1331B">
        <w:rPr>
          <w:rFonts w:ascii="Times New Roman" w:hAnsi="Times New Roman" w:cs="Times New Roman"/>
          <w:sz w:val="24"/>
          <w:szCs w:val="24"/>
        </w:rPr>
        <w:t xml:space="preserve"> </w:t>
      </w:r>
      <w:r w:rsidR="0051598E" w:rsidRPr="00A1331B">
        <w:rPr>
          <w:rFonts w:ascii="Times New Roman" w:hAnsi="Times New Roman" w:cs="Times New Roman"/>
          <w:sz w:val="24"/>
          <w:szCs w:val="24"/>
        </w:rPr>
        <w:t xml:space="preserve">was varied </w:t>
      </w:r>
      <w:r w:rsidR="001A5167" w:rsidRPr="00A1331B">
        <w:rPr>
          <w:rFonts w:ascii="Times New Roman" w:hAnsi="Times New Roman" w:cs="Times New Roman"/>
          <w:sz w:val="24"/>
          <w:szCs w:val="24"/>
        </w:rPr>
        <w:t xml:space="preserve">from 60 to 500 nm </w:t>
      </w:r>
      <w:r w:rsidR="00474A1A">
        <w:rPr>
          <w:rFonts w:ascii="Times New Roman" w:hAnsi="Times New Roman" w:cs="Times New Roman"/>
          <w:sz w:val="24"/>
          <w:szCs w:val="24"/>
        </w:rPr>
        <w:t>in terms of</w:t>
      </w:r>
      <w:r w:rsidR="00474A1A" w:rsidRPr="00A1331B">
        <w:rPr>
          <w:rFonts w:ascii="Times New Roman" w:hAnsi="Times New Roman" w:cs="Times New Roman"/>
          <w:sz w:val="24"/>
          <w:szCs w:val="24"/>
        </w:rPr>
        <w:t xml:space="preserve"> </w:t>
      </w:r>
      <w:r w:rsidR="001A5167" w:rsidRPr="00A1331B">
        <w:rPr>
          <w:rFonts w:ascii="Times New Roman" w:hAnsi="Times New Roman" w:cs="Times New Roman"/>
          <w:sz w:val="24"/>
          <w:szCs w:val="24"/>
        </w:rPr>
        <w:t>mobility diameter.</w:t>
      </w:r>
      <w:r w:rsidR="007931B1">
        <w:rPr>
          <w:rFonts w:ascii="Times New Roman" w:hAnsi="Times New Roman" w:cs="Times New Roman"/>
          <w:sz w:val="24"/>
          <w:szCs w:val="24"/>
        </w:rPr>
        <w:t xml:space="preserve"> </w:t>
      </w:r>
      <w:r w:rsidR="001A5167" w:rsidRPr="00A1331B">
        <w:rPr>
          <w:rFonts w:ascii="Times New Roman" w:hAnsi="Times New Roman" w:cs="Times New Roman"/>
          <w:sz w:val="24"/>
          <w:szCs w:val="24"/>
        </w:rPr>
        <w:t xml:space="preserve">For the evaluation of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447B00" w:rsidRPr="00A1331B">
        <w:rPr>
          <w:rFonts w:ascii="Times New Roman" w:hAnsi="Times New Roman" w:cs="Times New Roman"/>
          <w:sz w:val="24"/>
          <w:szCs w:val="24"/>
        </w:rPr>
        <w:t xml:space="preserve">, </w:t>
      </w:r>
      <w:r w:rsidR="00CC75C0" w:rsidRPr="00A1331B">
        <w:rPr>
          <w:rFonts w:ascii="Times New Roman" w:hAnsi="Times New Roman" w:cs="Times New Roman"/>
          <w:sz w:val="24"/>
          <w:szCs w:val="24"/>
        </w:rPr>
        <w:t>PSL particles with</w:t>
      </w:r>
      <w:r w:rsidR="002A3E56">
        <w:rPr>
          <w:rFonts w:ascii="Times New Roman" w:hAnsi="Times New Roman" w:cs="Times New Roman"/>
          <w:sz w:val="24"/>
          <w:szCs w:val="24"/>
        </w:rPr>
        <w:t xml:space="preserve"> a</w:t>
      </w:r>
      <w:r w:rsidR="00CC75C0" w:rsidRPr="00A1331B">
        <w:rPr>
          <w:rFonts w:ascii="Times New Roman" w:hAnsi="Times New Roman" w:cs="Times New Roman"/>
          <w:sz w:val="24"/>
          <w:szCs w:val="24"/>
        </w:rPr>
        <w:t xml:space="preserve"> certified diameter at 100 nm was used</w:t>
      </w:r>
      <w:r w:rsidR="0059052F" w:rsidRPr="00A1331B">
        <w:rPr>
          <w:rFonts w:ascii="Times New Roman" w:hAnsi="Times New Roman" w:cs="Times New Roman"/>
          <w:sz w:val="24"/>
          <w:szCs w:val="24"/>
        </w:rPr>
        <w:t xml:space="preserve"> as test particles</w:t>
      </w:r>
      <w:r w:rsidR="00CC75C0" w:rsidRPr="00A1331B">
        <w:rPr>
          <w:rFonts w:ascii="Times New Roman" w:hAnsi="Times New Roman" w:cs="Times New Roman"/>
          <w:sz w:val="24"/>
          <w:szCs w:val="24"/>
        </w:rPr>
        <w:t xml:space="preserve">, and </w:t>
      </w:r>
      <w:r w:rsidR="002A3E56">
        <w:rPr>
          <w:rFonts w:ascii="Times New Roman" w:hAnsi="Times New Roman" w:cs="Times New Roman"/>
          <w:sz w:val="24"/>
          <w:szCs w:val="24"/>
        </w:rPr>
        <w:t xml:space="preserve">a </w:t>
      </w:r>
      <w:r w:rsidR="00CC75C0" w:rsidRPr="00A1331B">
        <w:rPr>
          <w:rFonts w:ascii="Times New Roman" w:hAnsi="Times New Roman" w:cs="Times New Roman"/>
          <w:sz w:val="24"/>
          <w:szCs w:val="24"/>
        </w:rPr>
        <w:t>Faraday cup aerosol electrometer (</w:t>
      </w:r>
      <w:r w:rsidR="00213138" w:rsidRPr="00A1331B">
        <w:rPr>
          <w:rFonts w:ascii="Times New Roman" w:hAnsi="Times New Roman" w:cs="Times New Roman"/>
          <w:sz w:val="24"/>
          <w:szCs w:val="24"/>
        </w:rPr>
        <w:t>FCAE,</w:t>
      </w:r>
      <w:r w:rsidR="00FE4A37">
        <w:rPr>
          <w:rFonts w:ascii="Times New Roman" w:hAnsi="Times New Roman" w:cs="Times New Roman"/>
          <w:sz w:val="24"/>
          <w:szCs w:val="24"/>
        </w:rPr>
        <w:t xml:space="preserve"> </w:t>
      </w:r>
      <w:r w:rsidR="00FE4A37">
        <w:rPr>
          <w:rFonts w:ascii="Times New Roman" w:hAnsi="Times New Roman" w:cs="Times New Roman"/>
          <w:sz w:val="24"/>
          <w:szCs w:val="24"/>
        </w:rPr>
        <w:fldChar w:fldCharType="begin"/>
      </w:r>
      <w:r w:rsidR="00FE4A37">
        <w:rPr>
          <w:rFonts w:ascii="Times New Roman" w:hAnsi="Times New Roman" w:cs="Times New Roman"/>
          <w:sz w:val="24"/>
          <w:szCs w:val="24"/>
        </w:rPr>
        <w:instrText xml:space="preserve"> ADDIN ZOTERO_ITEM CSL_CITATION {"citationID":"ZLTGo17W","properties":{"formattedCitation":"(Sakurai and Ehara 2011)","plainCitation":"(Sakurai and Ehara 2011)","noteIndex":0},"citationItems":[{"id":233,"uris":["http://zotero.org/users/4379578/items/BJDU6P4P"],"uri":["http://zotero.org/users/4379578/items/BJDU6P4P"],"itemData":{"id":233,"type":"article-journal","abstract":"We evaluated uncertainties in current measurement by the electrometer at the current level on the order of femtoamperes. The electrometer was the one used in the Faraday-cup aerosol electrometer of the Japanese national standard for number concentration of aerosol nanoparticles in which the accuracy of the absolute current is not required, but the net current which is obtained as the difference in currents under two different conditions must be measured accurately. The evaluation was done experimentally at the current level of 20 fA, which was much smaller than the intervals between the electrometer's calibration points at +1, +0.5, −0.5 and −1 pA. The slope of the response curve for the relationship between the 'true' and measured current, which is crucial in the above measurement, was evaluated locally at many different points within the ±1 pA range for deviation from the slope determined by a linear regression of the calibration data. The sum of the current induced by a flow of charged particles and a bias current from a current-source instrument was measured by the electrometer while the particle current was toggled on and off. The net particle current was obtained as the difference in the measured currents between the toggling, while at the same time the current was estimated from the particle concentration read by a condensation particle counter. The local slope was calculated as the ratio of the measured to estimated currents at each bias current setting. The standard deviation of the local slope values observed at varied bias currents was about 0.003, which was calculated by analysis of variance (ANOVA) for the treatment of the bias current. The combined standard uncertainty of the slope, which was calculated from the uncertainty of the slope by linear regression and the variability of the slope, was calculated to be about 0.004.","container-title":"Measurement Science and Technology","DOI":"10.1088/0957-0233/22/2/024009","ISSN":"0957-0233","issue":"2","journalAbbreviation":"Meas. Sci. Technol.","language":"en","page":"024009","source":"Institute of Physics","title":"Evaluation of uncertainties in femtoampere current measurement for the number concentration standard of aerosol nanoparticles","volume":"22","author":[{"family":"Sakurai","given":"Hiromu"},{"family":"Ehara","given":"Kensei"}],"issued":{"date-parts":[["2011"]]}}}],"schema":"https://github.com/citation-style-language/schema/raw/master/csl-citation.json"} </w:instrText>
      </w:r>
      <w:r w:rsidR="00FE4A37">
        <w:rPr>
          <w:rFonts w:ascii="Times New Roman" w:hAnsi="Times New Roman" w:cs="Times New Roman"/>
          <w:sz w:val="24"/>
          <w:szCs w:val="24"/>
        </w:rPr>
        <w:fldChar w:fldCharType="separate"/>
      </w:r>
      <w:r w:rsidR="00E830CA" w:rsidRPr="00E830CA">
        <w:rPr>
          <w:rFonts w:ascii="Times New Roman" w:hAnsi="Times New Roman" w:cs="Times New Roman"/>
          <w:sz w:val="24"/>
        </w:rPr>
        <w:t xml:space="preserve">Sakurai and Ehara </w:t>
      </w:r>
      <w:r w:rsidR="006E42FE">
        <w:rPr>
          <w:rFonts w:ascii="Times New Roman" w:hAnsi="Times New Roman" w:cs="Times New Roman"/>
          <w:sz w:val="24"/>
        </w:rPr>
        <w:t>(</w:t>
      </w:r>
      <w:r w:rsidR="00E830CA" w:rsidRPr="00E830CA">
        <w:rPr>
          <w:rFonts w:ascii="Times New Roman" w:hAnsi="Times New Roman" w:cs="Times New Roman"/>
          <w:sz w:val="24"/>
        </w:rPr>
        <w:t>2011)</w:t>
      </w:r>
      <w:r w:rsidR="00FE4A37">
        <w:rPr>
          <w:rFonts w:ascii="Times New Roman" w:hAnsi="Times New Roman" w:cs="Times New Roman"/>
          <w:sz w:val="24"/>
          <w:szCs w:val="24"/>
        </w:rPr>
        <w:fldChar w:fldCharType="end"/>
      </w:r>
      <w:r w:rsidR="00CC75C0" w:rsidRPr="00A1331B">
        <w:rPr>
          <w:rFonts w:ascii="Times New Roman" w:hAnsi="Times New Roman" w:cs="Times New Roman"/>
          <w:sz w:val="24"/>
          <w:szCs w:val="24"/>
        </w:rPr>
        <w:t>) was used as the reference instrument.</w:t>
      </w:r>
      <w:r w:rsidR="00213138" w:rsidRPr="00A1331B">
        <w:rPr>
          <w:rFonts w:ascii="Times New Roman" w:hAnsi="Times New Roman" w:cs="Times New Roman"/>
          <w:sz w:val="24"/>
          <w:szCs w:val="24"/>
        </w:rPr>
        <w:t xml:space="preserve"> The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213138" w:rsidRPr="00A1331B">
        <w:rPr>
          <w:rFonts w:ascii="Times New Roman" w:hAnsi="Times New Roman" w:cs="Times New Roman"/>
          <w:sz w:val="24"/>
          <w:szCs w:val="24"/>
        </w:rPr>
        <w:t xml:space="preserve"> </w:t>
      </w:r>
      <w:r w:rsidR="008C040F" w:rsidRPr="00A1331B">
        <w:rPr>
          <w:rFonts w:ascii="Times New Roman" w:hAnsi="Times New Roman" w:cs="Times New Roman"/>
          <w:sz w:val="24"/>
          <w:szCs w:val="24"/>
        </w:rPr>
        <w:t>wa</w:t>
      </w:r>
      <w:r w:rsidR="000459A1" w:rsidRPr="00A1331B">
        <w:rPr>
          <w:rFonts w:ascii="Times New Roman" w:hAnsi="Times New Roman" w:cs="Times New Roman"/>
          <w:sz w:val="24"/>
          <w:szCs w:val="24"/>
        </w:rPr>
        <w:t xml:space="preserve">s </w:t>
      </w:r>
      <w:r w:rsidR="008C040F" w:rsidRPr="00A1331B">
        <w:rPr>
          <w:rFonts w:ascii="Times New Roman" w:hAnsi="Times New Roman" w:cs="Times New Roman"/>
          <w:sz w:val="24"/>
          <w:szCs w:val="24"/>
        </w:rPr>
        <w:t xml:space="preserve">evaluated by </w:t>
      </w:r>
      <w:r w:rsidR="002A3E56">
        <w:rPr>
          <w:rFonts w:ascii="Times New Roman" w:hAnsi="Times New Roman" w:cs="Times New Roman"/>
          <w:sz w:val="24"/>
          <w:szCs w:val="24"/>
        </w:rPr>
        <w:t xml:space="preserve">taking </w:t>
      </w:r>
      <w:r w:rsidR="008C040F" w:rsidRPr="00A1331B">
        <w:rPr>
          <w:rFonts w:ascii="Times New Roman" w:hAnsi="Times New Roman" w:cs="Times New Roman"/>
          <w:sz w:val="24"/>
          <w:szCs w:val="24"/>
        </w:rPr>
        <w:t xml:space="preserve">the </w:t>
      </w:r>
      <w:r w:rsidR="00213138" w:rsidRPr="00A1331B">
        <w:rPr>
          <w:rFonts w:ascii="Times New Roman" w:hAnsi="Times New Roman" w:cs="Times New Roman"/>
          <w:sz w:val="24"/>
          <w:szCs w:val="24"/>
        </w:rPr>
        <w:t xml:space="preserve">ratio of particle number concentration measured by the CPC, </w:t>
      </w:r>
      <m:oMath>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CPC</m:t>
            </m:r>
          </m:sub>
        </m:sSub>
      </m:oMath>
      <w:r w:rsidR="00213138" w:rsidRPr="00A1331B">
        <w:rPr>
          <w:rFonts w:ascii="Times New Roman" w:hAnsi="Times New Roman" w:cs="Times New Roman"/>
          <w:sz w:val="24"/>
          <w:szCs w:val="24"/>
        </w:rPr>
        <w:t xml:space="preserve">, to </w:t>
      </w:r>
      <w:r w:rsidR="008C040F" w:rsidRPr="00A1331B">
        <w:rPr>
          <w:rFonts w:ascii="Times New Roman" w:hAnsi="Times New Roman" w:cs="Times New Roman"/>
          <w:sz w:val="24"/>
          <w:szCs w:val="24"/>
        </w:rPr>
        <w:t xml:space="preserve">that of </w:t>
      </w:r>
      <w:r w:rsidR="00213138" w:rsidRPr="00A1331B">
        <w:rPr>
          <w:rFonts w:ascii="Times New Roman" w:hAnsi="Times New Roman" w:cs="Times New Roman"/>
          <w:sz w:val="24"/>
          <w:szCs w:val="24"/>
        </w:rPr>
        <w:t>the FCAE</w:t>
      </w:r>
      <w:r w:rsidR="00DF53C6" w:rsidRPr="00A1331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FCAE</m:t>
            </m:r>
          </m:sub>
        </m:sSub>
      </m:oMath>
      <w:r w:rsidR="00DF53C6" w:rsidRPr="00A1331B">
        <w:rPr>
          <w:rFonts w:ascii="Times New Roman" w:hAnsi="Times New Roman" w:cs="Times New Roman"/>
          <w:sz w:val="24"/>
          <w:szCs w:val="24"/>
        </w:rPr>
        <w:t xml:space="preserve">. </w:t>
      </w:r>
      <w:r w:rsidR="002C55A6" w:rsidRPr="00A1331B">
        <w:rPr>
          <w:rFonts w:ascii="Times New Roman" w:hAnsi="Times New Roman" w:cs="Times New Roman"/>
          <w:sz w:val="24"/>
          <w:szCs w:val="24"/>
        </w:rPr>
        <w:t>Since the CPC software assume</w:t>
      </w:r>
      <w:r w:rsidR="0051598E" w:rsidRPr="00A1331B">
        <w:rPr>
          <w:rFonts w:ascii="Times New Roman" w:hAnsi="Times New Roman" w:cs="Times New Roman"/>
          <w:sz w:val="24"/>
          <w:szCs w:val="24"/>
        </w:rPr>
        <w:t>s</w:t>
      </w:r>
      <w:r w:rsidR="002C55A6" w:rsidRPr="00A1331B">
        <w:rPr>
          <w:rFonts w:ascii="Times New Roman" w:hAnsi="Times New Roman" w:cs="Times New Roman"/>
          <w:sz w:val="24"/>
          <w:szCs w:val="24"/>
        </w:rPr>
        <w:t xml:space="preserve"> </w:t>
      </w:r>
      <w:r w:rsidR="0051598E" w:rsidRPr="00A1331B">
        <w:rPr>
          <w:rFonts w:ascii="Times New Roman" w:hAnsi="Times New Roman" w:cs="Times New Roman"/>
          <w:sz w:val="24"/>
          <w:szCs w:val="24"/>
        </w:rPr>
        <w:t xml:space="preserve">the </w:t>
      </w:r>
      <w:r w:rsidR="002C55A6" w:rsidRPr="00A1331B">
        <w:rPr>
          <w:rFonts w:ascii="Times New Roman" w:hAnsi="Times New Roman" w:cs="Times New Roman"/>
          <w:sz w:val="24"/>
          <w:szCs w:val="24"/>
        </w:rPr>
        <w:t xml:space="preserve">nominal flowrate to calculate the values of </w:t>
      </w:r>
      <m:oMath>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CPC</m:t>
            </m:r>
          </m:sub>
        </m:sSub>
      </m:oMath>
      <w:r w:rsidR="00457FFA">
        <w:rPr>
          <w:rFonts w:ascii="Times New Roman" w:hAnsi="Times New Roman" w:cs="Times New Roman"/>
          <w:sz w:val="24"/>
          <w:szCs w:val="24"/>
        </w:rPr>
        <w:t>,</w:t>
      </w:r>
      <w:r w:rsidR="00DF53C6" w:rsidRPr="00A1331B">
        <w:rPr>
          <w:rFonts w:ascii="Times New Roman" w:hAnsi="Times New Roman" w:cs="Times New Roman"/>
          <w:sz w:val="24"/>
          <w:szCs w:val="24"/>
        </w:rPr>
        <w:t xml:space="preserve"> </w:t>
      </w:r>
      <w:r w:rsidR="002C55A6" w:rsidRPr="00A1331B">
        <w:rPr>
          <w:rFonts w:ascii="Times New Roman" w:hAnsi="Times New Roman" w:cs="Times New Roman"/>
          <w:sz w:val="24"/>
          <w:szCs w:val="24"/>
        </w:rPr>
        <w:t xml:space="preserve">the reported values </w:t>
      </w:r>
      <w:r w:rsidR="00DF53C6" w:rsidRPr="00A1331B">
        <w:rPr>
          <w:rFonts w:ascii="Times New Roman" w:hAnsi="Times New Roman" w:cs="Times New Roman"/>
          <w:sz w:val="24"/>
          <w:szCs w:val="24"/>
        </w:rPr>
        <w:t>w</w:t>
      </w:r>
      <w:r w:rsidR="00F26B80" w:rsidRPr="00A1331B">
        <w:rPr>
          <w:rFonts w:ascii="Times New Roman" w:hAnsi="Times New Roman" w:cs="Times New Roman"/>
          <w:sz w:val="24"/>
          <w:szCs w:val="24"/>
        </w:rPr>
        <w:t>ere</w:t>
      </w:r>
      <w:r w:rsidR="00DF53C6" w:rsidRPr="00A1331B">
        <w:rPr>
          <w:rFonts w:ascii="Times New Roman" w:hAnsi="Times New Roman" w:cs="Times New Roman"/>
          <w:sz w:val="24"/>
          <w:szCs w:val="24"/>
        </w:rPr>
        <w:t xml:space="preserve"> corrected for the error in the sampling flowrate</w:t>
      </w:r>
      <w:r w:rsidR="002C55A6" w:rsidRPr="00A1331B">
        <w:rPr>
          <w:rFonts w:ascii="Times New Roman" w:hAnsi="Times New Roman" w:cs="Times New Roman"/>
          <w:sz w:val="24"/>
          <w:szCs w:val="24"/>
        </w:rPr>
        <w:t xml:space="preserve">. </w:t>
      </w:r>
      <w:r w:rsidR="00F26B80" w:rsidRPr="00A1331B">
        <w:rPr>
          <w:rFonts w:ascii="Times New Roman" w:hAnsi="Times New Roman" w:cs="Times New Roman"/>
          <w:sz w:val="24"/>
          <w:szCs w:val="24"/>
        </w:rPr>
        <w:t xml:space="preserve">The </w:t>
      </w:r>
      <w:r w:rsidR="007A48B9" w:rsidRPr="00A1331B">
        <w:rPr>
          <w:rFonts w:ascii="Times New Roman" w:hAnsi="Times New Roman" w:cs="Times New Roman"/>
          <w:sz w:val="24"/>
          <w:szCs w:val="24"/>
        </w:rPr>
        <w:t xml:space="preserve">actual sampling </w:t>
      </w:r>
      <w:r w:rsidR="00F26B80" w:rsidRPr="00A1331B">
        <w:rPr>
          <w:rFonts w:ascii="Times New Roman" w:hAnsi="Times New Roman" w:cs="Times New Roman"/>
          <w:sz w:val="24"/>
          <w:szCs w:val="24"/>
        </w:rPr>
        <w:t xml:space="preserve">flowrate </w:t>
      </w:r>
      <w:r w:rsidR="001A5167" w:rsidRPr="00A1331B">
        <w:rPr>
          <w:rFonts w:ascii="Times New Roman" w:hAnsi="Times New Roman" w:cs="Times New Roman"/>
          <w:sz w:val="24"/>
          <w:szCs w:val="24"/>
        </w:rPr>
        <w:t xml:space="preserve">of the CPC </w:t>
      </w:r>
      <w:r w:rsidR="00F26B80" w:rsidRPr="00A1331B">
        <w:rPr>
          <w:rFonts w:ascii="Times New Roman" w:hAnsi="Times New Roman" w:cs="Times New Roman"/>
          <w:sz w:val="24"/>
          <w:szCs w:val="24"/>
        </w:rPr>
        <w:t>and its expanded uncertainty U(</w:t>
      </w:r>
      <w:r w:rsidR="00F26B80" w:rsidRPr="00A1331B">
        <w:rPr>
          <w:rFonts w:ascii="Times New Roman" w:hAnsi="Times New Roman" w:cs="Times New Roman"/>
          <w:i/>
          <w:iCs/>
          <w:sz w:val="24"/>
          <w:szCs w:val="24"/>
        </w:rPr>
        <w:t>k</w:t>
      </w:r>
      <w:r w:rsidR="008A5220">
        <w:rPr>
          <w:rFonts w:ascii="Times New Roman" w:hAnsi="Times New Roman" w:cs="Times New Roman"/>
          <w:sz w:val="24"/>
          <w:szCs w:val="24"/>
        </w:rPr>
        <w:t xml:space="preserve"> </w:t>
      </w:r>
      <w:r w:rsidR="00F26B80" w:rsidRPr="00A1331B">
        <w:rPr>
          <w:rFonts w:ascii="Times New Roman" w:hAnsi="Times New Roman" w:cs="Times New Roman"/>
          <w:sz w:val="24"/>
          <w:szCs w:val="24"/>
        </w:rPr>
        <w:t>=</w:t>
      </w:r>
      <w:r w:rsidR="008A5220">
        <w:rPr>
          <w:rFonts w:ascii="Times New Roman" w:hAnsi="Times New Roman" w:cs="Times New Roman"/>
          <w:sz w:val="24"/>
          <w:szCs w:val="24"/>
        </w:rPr>
        <w:t xml:space="preserve"> </w:t>
      </w:r>
      <w:r w:rsidR="00F26B80" w:rsidRPr="00A1331B">
        <w:rPr>
          <w:rFonts w:ascii="Times New Roman" w:hAnsi="Times New Roman" w:cs="Times New Roman"/>
          <w:sz w:val="24"/>
          <w:szCs w:val="24"/>
        </w:rPr>
        <w:t>2) were 0.95</w:t>
      </w:r>
      <w:r w:rsidR="00C43D48" w:rsidRPr="00A1331B">
        <w:rPr>
          <w:rFonts w:ascii="Times New Roman" w:hAnsi="Times New Roman" w:cs="Times New Roman"/>
          <w:sz w:val="24"/>
          <w:szCs w:val="24"/>
        </w:rPr>
        <w:t>81 and 0.0042 L/min, respectively.</w:t>
      </w:r>
      <w:r w:rsidR="002C55A6" w:rsidRPr="00A1331B">
        <w:rPr>
          <w:rFonts w:ascii="Times New Roman" w:hAnsi="Times New Roman" w:cs="Times New Roman"/>
          <w:sz w:val="24"/>
          <w:szCs w:val="24"/>
        </w:rPr>
        <w:t xml:space="preserve"> After the correction</w:t>
      </w:r>
      <w:r w:rsidR="00457FFA">
        <w:rPr>
          <w:rFonts w:ascii="Times New Roman" w:hAnsi="Times New Roman" w:cs="Times New Roman"/>
          <w:sz w:val="24"/>
          <w:szCs w:val="24"/>
        </w:rPr>
        <w:t>,</w:t>
      </w:r>
      <w:r w:rsidR="002C55A6" w:rsidRPr="00A1331B">
        <w:rPr>
          <w:rFonts w:ascii="Times New Roman" w:hAnsi="Times New Roman" w:cs="Times New Roman"/>
          <w:sz w:val="24"/>
          <w:szCs w:val="24"/>
        </w:rPr>
        <w:t xml:space="preserve"> the v</w:t>
      </w:r>
      <w:r w:rsidR="00911754" w:rsidRPr="00A1331B">
        <w:rPr>
          <w:rFonts w:ascii="Times New Roman" w:hAnsi="Times New Roman" w:cs="Times New Roman"/>
          <w:sz w:val="24"/>
          <w:szCs w:val="24"/>
        </w:rPr>
        <w:t xml:space="preserve">alue of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911754" w:rsidRPr="00A1331B">
        <w:rPr>
          <w:rFonts w:ascii="Times New Roman" w:hAnsi="Times New Roman" w:cs="Times New Roman"/>
          <w:sz w:val="24"/>
          <w:szCs w:val="24"/>
        </w:rPr>
        <w:t xml:space="preserve"> and its U(</w:t>
      </w:r>
      <w:r w:rsidR="00911754" w:rsidRPr="00A1331B">
        <w:rPr>
          <w:rFonts w:ascii="Times New Roman" w:hAnsi="Times New Roman" w:cs="Times New Roman"/>
          <w:i/>
          <w:iCs/>
          <w:sz w:val="24"/>
          <w:szCs w:val="24"/>
        </w:rPr>
        <w:t>k</w:t>
      </w:r>
      <w:r w:rsidR="008A5220">
        <w:rPr>
          <w:rFonts w:ascii="Times New Roman" w:hAnsi="Times New Roman" w:cs="Times New Roman"/>
          <w:i/>
          <w:iCs/>
          <w:sz w:val="24"/>
          <w:szCs w:val="24"/>
        </w:rPr>
        <w:t xml:space="preserve"> </w:t>
      </w:r>
      <w:r w:rsidR="00911754" w:rsidRPr="00A1331B">
        <w:rPr>
          <w:rFonts w:ascii="Times New Roman" w:hAnsi="Times New Roman" w:cs="Times New Roman"/>
          <w:sz w:val="24"/>
          <w:szCs w:val="24"/>
        </w:rPr>
        <w:t>=</w:t>
      </w:r>
      <w:r w:rsidR="008A5220">
        <w:rPr>
          <w:rFonts w:ascii="Times New Roman" w:hAnsi="Times New Roman" w:cs="Times New Roman"/>
          <w:sz w:val="24"/>
          <w:szCs w:val="24"/>
        </w:rPr>
        <w:t xml:space="preserve"> </w:t>
      </w:r>
      <w:r w:rsidR="00911754" w:rsidRPr="00A1331B">
        <w:rPr>
          <w:rFonts w:ascii="Times New Roman" w:hAnsi="Times New Roman" w:cs="Times New Roman"/>
          <w:sz w:val="24"/>
          <w:szCs w:val="24"/>
        </w:rPr>
        <w:t>2) were 0.951 and 0.011, respectively</w:t>
      </w:r>
      <w:r w:rsidR="002C55A6" w:rsidRPr="00A1331B">
        <w:rPr>
          <w:rFonts w:ascii="Times New Roman" w:hAnsi="Times New Roman" w:cs="Times New Roman"/>
          <w:sz w:val="24"/>
          <w:szCs w:val="24"/>
        </w:rPr>
        <w:t xml:space="preserve">, and the average value of </w:t>
      </w:r>
      <m:oMath>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FCAE</m:t>
            </m:r>
          </m:sub>
        </m:sSub>
      </m:oMath>
      <w:r w:rsidR="002C55A6" w:rsidRPr="00A1331B">
        <w:rPr>
          <w:rFonts w:ascii="Times New Roman" w:hAnsi="Times New Roman" w:cs="Times New Roman"/>
          <w:sz w:val="24"/>
          <w:szCs w:val="24"/>
        </w:rPr>
        <w:t xml:space="preserve">  was 9.5 </w:t>
      </w:r>
      <w:r w:rsidR="002C55A6" w:rsidRPr="00A1331B">
        <w:rPr>
          <w:rFonts w:ascii="Times New Roman" w:hAnsi="Times New Roman" w:cs="Times New Roman"/>
          <w:sz w:val="24"/>
          <w:szCs w:val="24"/>
        </w:rPr>
        <w:sym w:font="Symbol" w:char="F0B4"/>
      </w:r>
      <w:r w:rsidR="002C55A6" w:rsidRPr="00A1331B">
        <w:rPr>
          <w:rFonts w:ascii="Times New Roman" w:hAnsi="Times New Roman" w:cs="Times New Roman"/>
          <w:sz w:val="24"/>
          <w:szCs w:val="24"/>
        </w:rPr>
        <w:t xml:space="preserve"> 10</w:t>
      </w:r>
      <w:r w:rsidR="002C55A6" w:rsidRPr="00A1331B">
        <w:rPr>
          <w:rFonts w:ascii="Times New Roman" w:hAnsi="Times New Roman" w:cs="Times New Roman"/>
          <w:sz w:val="24"/>
          <w:szCs w:val="24"/>
          <w:vertAlign w:val="superscript"/>
        </w:rPr>
        <w:t>3</w:t>
      </w:r>
      <w:r w:rsidR="002C55A6" w:rsidRPr="00A1331B">
        <w:rPr>
          <w:rFonts w:ascii="Times New Roman" w:hAnsi="Times New Roman" w:cs="Times New Roman"/>
          <w:sz w:val="24"/>
          <w:szCs w:val="24"/>
        </w:rPr>
        <w:t xml:space="preserve"> cm</w:t>
      </w:r>
      <w:r w:rsidR="002C55A6" w:rsidRPr="00A1331B">
        <w:rPr>
          <w:rFonts w:ascii="Times New Roman" w:hAnsi="Times New Roman" w:cs="Times New Roman"/>
          <w:sz w:val="24"/>
          <w:szCs w:val="24"/>
          <w:vertAlign w:val="superscript"/>
        </w:rPr>
        <w:t>-3</w:t>
      </w:r>
      <w:r w:rsidR="002C55A6" w:rsidRPr="00A1331B">
        <w:rPr>
          <w:rFonts w:ascii="Times New Roman" w:hAnsi="Times New Roman" w:cs="Times New Roman"/>
          <w:sz w:val="24"/>
          <w:szCs w:val="24"/>
        </w:rPr>
        <w:t xml:space="preserve"> during the measurement.</w:t>
      </w:r>
    </w:p>
    <w:p w14:paraId="054BFBAC" w14:textId="6A86703C" w:rsidR="00EE34BE" w:rsidRPr="00A1331B" w:rsidRDefault="002E287F" w:rsidP="00155A1B">
      <w:pPr>
        <w:ind w:firstLine="720"/>
        <w:rPr>
          <w:rFonts w:ascii="Times New Roman" w:hAnsi="Times New Roman" w:cs="Times New Roman"/>
          <w:sz w:val="24"/>
          <w:szCs w:val="24"/>
        </w:rPr>
      </w:pPr>
      <w:r w:rsidRPr="00A1331B">
        <w:rPr>
          <w:rFonts w:ascii="Times New Roman" w:hAnsi="Times New Roman" w:cs="Times New Roman"/>
          <w:sz w:val="24"/>
          <w:szCs w:val="24"/>
        </w:rPr>
        <w:t>T</w:t>
      </w:r>
      <w:r w:rsidR="001A5167" w:rsidRPr="00A1331B">
        <w:rPr>
          <w:rFonts w:ascii="Times New Roman" w:hAnsi="Times New Roman" w:cs="Times New Roman"/>
          <w:sz w:val="24"/>
          <w:szCs w:val="24"/>
        </w:rPr>
        <w:t xml:space="preserve">he value of </w:t>
      </w:r>
      <m:oMath>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CPC</m:t>
            </m:r>
          </m:sub>
        </m:sSub>
      </m:oMath>
      <w:r w:rsidR="001A5167" w:rsidRPr="00A1331B">
        <w:rPr>
          <w:rFonts w:ascii="Times New Roman" w:hAnsi="Times New Roman" w:cs="Times New Roman"/>
          <w:sz w:val="24"/>
          <w:szCs w:val="24"/>
        </w:rPr>
        <w:t xml:space="preserve"> during the calibration of </w:t>
      </w:r>
      <w:r w:rsidR="00457FFA">
        <w:rPr>
          <w:rFonts w:ascii="Times New Roman" w:hAnsi="Times New Roman" w:cs="Times New Roman"/>
          <w:sz w:val="24"/>
          <w:szCs w:val="24"/>
        </w:rPr>
        <w:t xml:space="preserve">the </w:t>
      </w:r>
      <w:r w:rsidR="001A5167" w:rsidRPr="00A1331B">
        <w:rPr>
          <w:rFonts w:ascii="Times New Roman" w:hAnsi="Times New Roman" w:cs="Times New Roman"/>
          <w:sz w:val="24"/>
          <w:szCs w:val="24"/>
        </w:rPr>
        <w:t>OPC was less than 20 cm</w:t>
      </w:r>
      <w:r w:rsidR="001A5167" w:rsidRPr="00A1331B">
        <w:rPr>
          <w:rFonts w:ascii="Times New Roman" w:hAnsi="Times New Roman" w:cs="Times New Roman"/>
          <w:sz w:val="24"/>
          <w:szCs w:val="24"/>
          <w:vertAlign w:val="superscript"/>
        </w:rPr>
        <w:t>-3</w:t>
      </w:r>
      <w:r w:rsidR="001A5167" w:rsidRPr="00A1331B">
        <w:rPr>
          <w:rFonts w:ascii="Times New Roman" w:hAnsi="Times New Roman" w:cs="Times New Roman"/>
          <w:sz w:val="24"/>
          <w:szCs w:val="24"/>
        </w:rPr>
        <w:t xml:space="preserve"> which is</w:t>
      </w:r>
      <w:r w:rsidRPr="00A1331B">
        <w:rPr>
          <w:rFonts w:ascii="Times New Roman" w:hAnsi="Times New Roman" w:cs="Times New Roman"/>
          <w:sz w:val="24"/>
          <w:szCs w:val="24"/>
        </w:rPr>
        <w:t xml:space="preserve"> 2.7 magnitudes lower than the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CPC</m:t>
            </m:r>
          </m:sub>
        </m:sSub>
      </m:oMath>
      <w:r w:rsidRPr="00A1331B">
        <w:rPr>
          <w:rFonts w:ascii="Times New Roman" w:hAnsi="Times New Roman" w:cs="Times New Roman"/>
          <w:sz w:val="24"/>
          <w:szCs w:val="24"/>
        </w:rPr>
        <w:t xml:space="preserve"> during the calibration of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7931B1">
        <w:rPr>
          <w:rFonts w:ascii="Times New Roman" w:hAnsi="Times New Roman" w:cs="Times New Roman"/>
          <w:sz w:val="24"/>
          <w:szCs w:val="24"/>
        </w:rPr>
        <w:t xml:space="preserve">. </w:t>
      </w:r>
      <w:r w:rsidR="0051598E" w:rsidRPr="00A1331B">
        <w:rPr>
          <w:rFonts w:ascii="Times New Roman" w:hAnsi="Times New Roman" w:cs="Times New Roman"/>
          <w:sz w:val="24"/>
          <w:szCs w:val="24"/>
        </w:rPr>
        <w:t xml:space="preserve">It </w:t>
      </w:r>
      <w:r w:rsidR="00457FFA">
        <w:rPr>
          <w:rFonts w:ascii="Times New Roman" w:hAnsi="Times New Roman" w:cs="Times New Roman"/>
          <w:sz w:val="24"/>
          <w:szCs w:val="24"/>
        </w:rPr>
        <w:t xml:space="preserve">is </w:t>
      </w:r>
      <w:r w:rsidR="0051598E" w:rsidRPr="00A1331B">
        <w:rPr>
          <w:rFonts w:ascii="Times New Roman" w:hAnsi="Times New Roman" w:cs="Times New Roman"/>
          <w:sz w:val="24"/>
          <w:szCs w:val="24"/>
        </w:rPr>
        <w:t xml:space="preserve">assumed </w:t>
      </w:r>
      <w:r w:rsidR="00457FFA">
        <w:rPr>
          <w:rFonts w:ascii="Times New Roman" w:hAnsi="Times New Roman" w:cs="Times New Roman"/>
          <w:sz w:val="24"/>
          <w:szCs w:val="24"/>
        </w:rPr>
        <w:t xml:space="preserve">that </w:t>
      </w:r>
      <w:r w:rsidR="00FC15FC" w:rsidRPr="00A1331B">
        <w:rPr>
          <w:rFonts w:ascii="Times New Roman" w:hAnsi="Times New Roman" w:cs="Times New Roman"/>
          <w:sz w:val="24"/>
          <w:szCs w:val="24"/>
        </w:rPr>
        <w:t>the</w:t>
      </w:r>
      <w:r w:rsidR="00155A1B" w:rsidRPr="00A1331B">
        <w:rPr>
          <w:rFonts w:ascii="Times New Roman" w:hAnsi="Times New Roman" w:cs="Times New Roman"/>
          <w:sz w:val="24"/>
          <w:szCs w:val="24"/>
        </w:rPr>
        <w:t xml:space="preserve"> true </w:t>
      </w:r>
      <w:r w:rsidRPr="00A1331B">
        <w:rPr>
          <w:rFonts w:ascii="Times New Roman" w:hAnsi="Times New Roman" w:cs="Times New Roman"/>
          <w:sz w:val="24"/>
          <w:szCs w:val="24"/>
        </w:rPr>
        <w:t xml:space="preserve">value of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Pr="00A1331B">
        <w:rPr>
          <w:rFonts w:ascii="Times New Roman" w:hAnsi="Times New Roman" w:cs="Times New Roman"/>
          <w:sz w:val="24"/>
          <w:szCs w:val="24"/>
        </w:rPr>
        <w:t xml:space="preserve"> </w:t>
      </w:r>
      <w:r w:rsidR="009162B4" w:rsidRPr="00A1331B">
        <w:rPr>
          <w:rFonts w:ascii="Times New Roman" w:hAnsi="Times New Roman" w:cs="Times New Roman"/>
          <w:sz w:val="24"/>
          <w:szCs w:val="24"/>
        </w:rPr>
        <w:t xml:space="preserve">during </w:t>
      </w:r>
      <w:r w:rsidR="00457FFA">
        <w:rPr>
          <w:rFonts w:ascii="Times New Roman" w:hAnsi="Times New Roman" w:cs="Times New Roman"/>
          <w:sz w:val="24"/>
          <w:szCs w:val="24"/>
        </w:rPr>
        <w:t xml:space="preserve">the </w:t>
      </w:r>
      <w:r w:rsidR="009162B4" w:rsidRPr="00A1331B">
        <w:rPr>
          <w:rFonts w:ascii="Times New Roman" w:hAnsi="Times New Roman" w:cs="Times New Roman"/>
          <w:sz w:val="24"/>
          <w:szCs w:val="24"/>
        </w:rPr>
        <w:t xml:space="preserve">OPC calibration </w:t>
      </w:r>
      <w:r w:rsidRPr="00A1331B">
        <w:rPr>
          <w:rFonts w:ascii="Times New Roman" w:hAnsi="Times New Roman" w:cs="Times New Roman"/>
          <w:sz w:val="24"/>
          <w:szCs w:val="24"/>
        </w:rPr>
        <w:t xml:space="preserve">is higher than </w:t>
      </w:r>
      <w:r w:rsidR="009162B4" w:rsidRPr="00A1331B">
        <w:rPr>
          <w:rFonts w:ascii="Times New Roman" w:hAnsi="Times New Roman" w:cs="Times New Roman"/>
          <w:sz w:val="24"/>
          <w:szCs w:val="24"/>
        </w:rPr>
        <w:t>0.951</w:t>
      </w:r>
      <w:r w:rsidR="0051598E" w:rsidRPr="00A1331B">
        <w:rPr>
          <w:rFonts w:ascii="Times New Roman" w:hAnsi="Times New Roman" w:cs="Times New Roman"/>
          <w:sz w:val="24"/>
          <w:szCs w:val="24"/>
        </w:rPr>
        <w:t xml:space="preserve"> since </w:t>
      </w:r>
      <w:r w:rsidR="00FC15FC" w:rsidRPr="00A1331B">
        <w:rPr>
          <w:rFonts w:ascii="Times New Roman" w:hAnsi="Times New Roman" w:cs="Times New Roman"/>
          <w:sz w:val="24"/>
          <w:szCs w:val="24"/>
        </w:rPr>
        <w:t xml:space="preserve">the probability of </w:t>
      </w:r>
      <w:r w:rsidR="00155A1B" w:rsidRPr="00A1331B">
        <w:rPr>
          <w:rFonts w:ascii="Times New Roman" w:hAnsi="Times New Roman" w:cs="Times New Roman"/>
          <w:sz w:val="24"/>
          <w:szCs w:val="24"/>
        </w:rPr>
        <w:t xml:space="preserve">error due to </w:t>
      </w:r>
      <w:r w:rsidR="00FC15FC" w:rsidRPr="00A1331B">
        <w:rPr>
          <w:rFonts w:ascii="Times New Roman" w:hAnsi="Times New Roman" w:cs="Times New Roman"/>
          <w:sz w:val="24"/>
          <w:szCs w:val="24"/>
        </w:rPr>
        <w:t xml:space="preserve">coincidence </w:t>
      </w:r>
      <w:r w:rsidR="00155A1B" w:rsidRPr="00A1331B">
        <w:rPr>
          <w:rFonts w:ascii="Times New Roman" w:hAnsi="Times New Roman" w:cs="Times New Roman"/>
          <w:sz w:val="24"/>
          <w:szCs w:val="24"/>
        </w:rPr>
        <w:t xml:space="preserve">in particle detection </w:t>
      </w:r>
      <w:r w:rsidR="00FC15FC" w:rsidRPr="00A1331B">
        <w:rPr>
          <w:rFonts w:ascii="Times New Roman" w:hAnsi="Times New Roman" w:cs="Times New Roman"/>
          <w:sz w:val="24"/>
          <w:szCs w:val="24"/>
        </w:rPr>
        <w:t>increases with the concentration</w:t>
      </w:r>
      <w:r w:rsidR="007931B1">
        <w:rPr>
          <w:rFonts w:ascii="Times New Roman" w:hAnsi="Times New Roman" w:cs="Times New Roman"/>
          <w:sz w:val="24"/>
          <w:szCs w:val="24"/>
        </w:rPr>
        <w:t xml:space="preserve">. </w:t>
      </w:r>
      <w:r w:rsidR="009162B4" w:rsidRPr="00A1331B">
        <w:rPr>
          <w:rFonts w:ascii="Times New Roman" w:hAnsi="Times New Roman" w:cs="Times New Roman"/>
          <w:sz w:val="24"/>
          <w:szCs w:val="24"/>
        </w:rPr>
        <w:t xml:space="preserve">The </w:t>
      </w:r>
      <w:r w:rsidR="00524965" w:rsidRPr="00A1331B">
        <w:rPr>
          <w:rFonts w:ascii="Times New Roman" w:hAnsi="Times New Roman" w:cs="Times New Roman"/>
          <w:sz w:val="24"/>
          <w:szCs w:val="24"/>
        </w:rPr>
        <w:t xml:space="preserve">true </w:t>
      </w:r>
      <w:r w:rsidR="009162B4" w:rsidRPr="00A1331B">
        <w:rPr>
          <w:rFonts w:ascii="Times New Roman" w:hAnsi="Times New Roman" w:cs="Times New Roman"/>
          <w:sz w:val="24"/>
          <w:szCs w:val="24"/>
        </w:rPr>
        <w:t xml:space="preserve">value of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m:rPr>
                <m:sty m:val="p"/>
              </m:rPr>
              <w:rPr>
                <w:rFonts w:ascii="Cambria Math" w:hAnsi="Cambria Math" w:cs="Times New Roman"/>
                <w:sz w:val="24"/>
                <w:szCs w:val="24"/>
              </w:rPr>
              <m:t>CPC</m:t>
            </m:r>
          </m:sub>
        </m:sSub>
      </m:oMath>
      <w:r w:rsidR="009162B4" w:rsidRPr="00A1331B">
        <w:rPr>
          <w:rFonts w:ascii="Times New Roman" w:hAnsi="Times New Roman" w:cs="Times New Roman"/>
          <w:sz w:val="24"/>
          <w:szCs w:val="24"/>
        </w:rPr>
        <w:t xml:space="preserve"> during the OPC calibration and its uncertainty was estimated</w:t>
      </w:r>
      <w:r w:rsidR="007931B1">
        <w:rPr>
          <w:rFonts w:ascii="Times New Roman" w:hAnsi="Times New Roman" w:cs="Times New Roman"/>
          <w:sz w:val="24"/>
          <w:szCs w:val="24"/>
        </w:rPr>
        <w:t xml:space="preserve">. </w:t>
      </w:r>
      <w:r w:rsidR="00524965" w:rsidRPr="00A1331B">
        <w:rPr>
          <w:rFonts w:ascii="Times New Roman" w:hAnsi="Times New Roman" w:cs="Times New Roman"/>
          <w:sz w:val="24"/>
          <w:szCs w:val="24"/>
        </w:rPr>
        <w:t xml:space="preserve">The lower bound of the true value,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L.B.</m:t>
            </m:r>
          </m:sup>
        </m:sSubSup>
      </m:oMath>
      <w:r w:rsidR="00524965" w:rsidRPr="00A1331B">
        <w:rPr>
          <w:rFonts w:ascii="Times New Roman" w:hAnsi="Times New Roman" w:cs="Times New Roman"/>
          <w:sz w:val="24"/>
          <w:szCs w:val="24"/>
        </w:rPr>
        <w:t>, was estimated by</w:t>
      </w:r>
      <w:r w:rsidR="00AC74BB" w:rsidRPr="00A1331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L.B.</m:t>
            </m:r>
          </m:sup>
        </m:sSubSup>
      </m:oMath>
      <w:r w:rsidR="00AC74BB" w:rsidRPr="00A1331B">
        <w:rPr>
          <w:rFonts w:ascii="Times New Roman" w:hAnsi="Times New Roman" w:cs="Times New Roman"/>
          <w:sz w:val="24"/>
          <w:szCs w:val="24"/>
        </w:rPr>
        <w:t xml:space="preserve"> </w:t>
      </w:r>
      <m:oMath>
        <m:r>
          <w:rPr>
            <w:rFonts w:ascii="Cambria Math" w:hAnsi="Cambria Math" w:cs="Times New Roman"/>
            <w:sz w:val="24"/>
            <w:szCs w:val="24"/>
          </w:rPr>
          <m:t>≈</m:t>
        </m:r>
      </m:oMath>
      <w:r w:rsidR="00AC74BB" w:rsidRPr="00A1331B">
        <w:rPr>
          <w:rFonts w:ascii="Times New Roman" w:hAnsi="Times New Roman" w:cs="Times New Roman"/>
          <w:sz w:val="24"/>
          <w:szCs w:val="24"/>
        </w:rPr>
        <w:t xml:space="preserve"> 0.951 – 0.011 = 0.940</w:t>
      </w:r>
      <w:r w:rsidR="007931B1">
        <w:rPr>
          <w:rFonts w:ascii="Times New Roman" w:hAnsi="Times New Roman" w:cs="Times New Roman"/>
          <w:sz w:val="24"/>
          <w:szCs w:val="24"/>
        </w:rPr>
        <w:t xml:space="preserve">. </w:t>
      </w:r>
      <w:r w:rsidR="00AC74BB" w:rsidRPr="00A1331B">
        <w:rPr>
          <w:rFonts w:ascii="Times New Roman" w:hAnsi="Times New Roman" w:cs="Times New Roman"/>
          <w:sz w:val="24"/>
          <w:szCs w:val="24"/>
        </w:rPr>
        <w:t>The upper bound of the true value</w:t>
      </w:r>
      <w:r w:rsidR="00EE34BE" w:rsidRPr="00A1331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U.B.</m:t>
            </m:r>
          </m:sup>
        </m:sSubSup>
      </m:oMath>
      <w:r w:rsidR="00EE34BE" w:rsidRPr="00A1331B">
        <w:rPr>
          <w:rFonts w:ascii="Times New Roman" w:hAnsi="Times New Roman" w:cs="Times New Roman"/>
          <w:sz w:val="24"/>
          <w:szCs w:val="24"/>
        </w:rPr>
        <w:t xml:space="preserve">, </w:t>
      </w:r>
      <w:r w:rsidR="00AC74BB" w:rsidRPr="00A1331B">
        <w:rPr>
          <w:rFonts w:ascii="Times New Roman" w:hAnsi="Times New Roman" w:cs="Times New Roman"/>
          <w:sz w:val="24"/>
          <w:szCs w:val="24"/>
        </w:rPr>
        <w:t xml:space="preserve"> was set to 100% or unity</w:t>
      </w:r>
      <w:r w:rsidR="007931B1">
        <w:rPr>
          <w:rFonts w:ascii="Times New Roman" w:hAnsi="Times New Roman" w:cs="Times New Roman"/>
          <w:sz w:val="24"/>
          <w:szCs w:val="24"/>
        </w:rPr>
        <w:t xml:space="preserve">. </w:t>
      </w:r>
      <w:r w:rsidR="00AC74BB" w:rsidRPr="00A1331B">
        <w:rPr>
          <w:rFonts w:ascii="Times New Roman" w:hAnsi="Times New Roman" w:cs="Times New Roman"/>
          <w:sz w:val="24"/>
          <w:szCs w:val="24"/>
        </w:rPr>
        <w:t xml:space="preserve">It was assumed that the probability of the true value is uniformly distributed </w:t>
      </w:r>
      <w:r w:rsidR="00EE34BE" w:rsidRPr="00A1331B">
        <w:rPr>
          <w:rFonts w:ascii="Times New Roman" w:hAnsi="Times New Roman" w:cs="Times New Roman"/>
          <w:sz w:val="24"/>
          <w:szCs w:val="24"/>
        </w:rPr>
        <w:t>within the</w:t>
      </w:r>
      <w:r w:rsidR="00F8217F" w:rsidRPr="00A1331B">
        <w:rPr>
          <w:rFonts w:ascii="Times New Roman" w:hAnsi="Times New Roman" w:cs="Times New Roman"/>
          <w:sz w:val="24"/>
          <w:szCs w:val="24"/>
        </w:rPr>
        <w:t>se</w:t>
      </w:r>
      <w:r w:rsidR="00EE34BE" w:rsidRPr="00A1331B">
        <w:rPr>
          <w:rFonts w:ascii="Times New Roman" w:hAnsi="Times New Roman" w:cs="Times New Roman"/>
          <w:sz w:val="24"/>
          <w:szCs w:val="24"/>
        </w:rPr>
        <w:t xml:space="preserve"> bounds</w:t>
      </w:r>
      <w:r w:rsidR="007931B1">
        <w:rPr>
          <w:rFonts w:ascii="Times New Roman" w:hAnsi="Times New Roman" w:cs="Times New Roman"/>
          <w:sz w:val="24"/>
          <w:szCs w:val="24"/>
        </w:rPr>
        <w:t xml:space="preserve">. </w:t>
      </w:r>
      <w:r w:rsidR="00EE34BE" w:rsidRPr="00A1331B">
        <w:rPr>
          <w:rFonts w:ascii="Times New Roman" w:hAnsi="Times New Roman" w:cs="Times New Roman"/>
          <w:sz w:val="24"/>
          <w:szCs w:val="24"/>
        </w:rPr>
        <w:t>The estimate of the true value over the plateau region</w:t>
      </w:r>
      <w:r w:rsidR="00155A1B" w:rsidRPr="00A1331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r>
          <w:rPr>
            <w:rFonts w:ascii="Cambria Math" w:hAnsi="Cambria Math" w:cs="Times New Roman"/>
            <w:sz w:val="24"/>
            <w:szCs w:val="24"/>
          </w:rPr>
          <m:t>,</m:t>
        </m:r>
      </m:oMath>
      <w:r w:rsidR="00EE34BE" w:rsidRPr="00A1331B">
        <w:rPr>
          <w:rFonts w:ascii="Times New Roman" w:hAnsi="Times New Roman" w:cs="Times New Roman"/>
          <w:sz w:val="24"/>
          <w:szCs w:val="24"/>
        </w:rPr>
        <w:t xml:space="preserve"> was calculated from the average of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L.B.</m:t>
            </m:r>
          </m:sup>
        </m:sSubSup>
      </m:oMath>
      <w:r w:rsidR="00EE34BE" w:rsidRPr="00A1331B">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U.B.</m:t>
            </m:r>
          </m:sup>
        </m:sSubSup>
      </m:oMath>
      <w:r w:rsidR="00EE34BE" w:rsidRPr="00A1331B">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0"/>
        <w:gridCol w:w="914"/>
      </w:tblGrid>
      <w:tr w:rsidR="00607223" w:rsidRPr="00E32A87" w14:paraId="5305F2DC" w14:textId="77777777" w:rsidTr="00AF3C03">
        <w:trPr>
          <w:jc w:val="center"/>
        </w:trPr>
        <w:tc>
          <w:tcPr>
            <w:tcW w:w="8104" w:type="dxa"/>
            <w:tcMar>
              <w:top w:w="72" w:type="dxa"/>
              <w:left w:w="115" w:type="dxa"/>
              <w:bottom w:w="72" w:type="dxa"/>
              <w:right w:w="115" w:type="dxa"/>
            </w:tcMar>
            <w:vAlign w:val="center"/>
          </w:tcPr>
          <w:p w14:paraId="679EB41D" w14:textId="535BF30B" w:rsidR="00607223" w:rsidRPr="00E32A87" w:rsidRDefault="00F01DC8" w:rsidP="00607223">
            <w:pPr>
              <w:ind w:firstLine="720"/>
              <w:jc w:val="center"/>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r>
                <w:rPr>
                  <w:rFonts w:ascii="Cambria Math" w:hAnsi="Cambria Math" w:cs="Times New Roman"/>
                  <w:sz w:val="24"/>
                  <w:szCs w:val="24"/>
                </w:rPr>
                <m:t>≈</m:t>
              </m:r>
              <m:r>
                <m:rPr>
                  <m:sty m:val="p"/>
                </m:rPr>
                <w:rPr>
                  <w:rFonts w:ascii="Cambria Math" w:hAnsi="Cambria Math" w:cs="Times New Roman"/>
                  <w:sz w:val="24"/>
                  <w:szCs w:val="24"/>
                </w:rPr>
                <m:t>(1+ 0.940) /2 = 0.970</m:t>
              </m:r>
            </m:oMath>
            <w:r w:rsidR="00607223" w:rsidRPr="00A1331B">
              <w:rPr>
                <w:rFonts w:ascii="Times New Roman" w:hAnsi="Times New Roman" w:cs="Times New Roman"/>
                <w:sz w:val="24"/>
                <w:szCs w:val="24"/>
              </w:rPr>
              <w:t xml:space="preserve"> </w:t>
            </w:r>
          </w:p>
        </w:tc>
        <w:tc>
          <w:tcPr>
            <w:tcW w:w="925" w:type="dxa"/>
            <w:tcMar>
              <w:top w:w="72" w:type="dxa"/>
              <w:left w:w="115" w:type="dxa"/>
              <w:bottom w:w="72" w:type="dxa"/>
              <w:right w:w="115" w:type="dxa"/>
            </w:tcMar>
            <w:vAlign w:val="center"/>
          </w:tcPr>
          <w:p w14:paraId="4E70A8BB" w14:textId="38094008" w:rsidR="00607223" w:rsidRPr="00E32A87" w:rsidRDefault="00607223" w:rsidP="002030FE">
            <w:pPr>
              <w:jc w:val="center"/>
              <w:rPr>
                <w:rFonts w:ascii="Times New Roman" w:hAnsi="Times New Roman" w:cs="Times New Roman"/>
                <w:sz w:val="28"/>
                <w:szCs w:val="24"/>
              </w:rPr>
            </w:pPr>
            <w:r w:rsidRPr="00A1331B">
              <w:rPr>
                <w:rFonts w:ascii="Times New Roman" w:hAnsi="Times New Roman" w:cs="Times New Roman"/>
                <w:sz w:val="24"/>
                <w:szCs w:val="24"/>
              </w:rPr>
              <w:t>(</w:t>
            </w:r>
            <w:r>
              <w:rPr>
                <w:rFonts w:ascii="Times New Roman" w:hAnsi="Times New Roman" w:cs="Times New Roman"/>
                <w:sz w:val="24"/>
                <w:szCs w:val="24"/>
              </w:rPr>
              <w:t>S</w:t>
            </w:r>
            <w:r w:rsidRPr="00A1331B">
              <w:rPr>
                <w:rFonts w:ascii="Times New Roman" w:hAnsi="Times New Roman" w:cs="Times New Roman"/>
                <w:sz w:val="24"/>
                <w:szCs w:val="24"/>
              </w:rPr>
              <w:t>1)</w:t>
            </w:r>
          </w:p>
        </w:tc>
      </w:tr>
    </w:tbl>
    <w:p w14:paraId="23C1C1AE" w14:textId="4411B24E" w:rsidR="00EE34BE" w:rsidRDefault="00EE34BE" w:rsidP="00911754">
      <w:pPr>
        <w:rPr>
          <w:rFonts w:ascii="Times New Roman" w:hAnsi="Times New Roman" w:cs="Times New Roman"/>
          <w:sz w:val="24"/>
          <w:szCs w:val="24"/>
        </w:rPr>
      </w:pPr>
      <w:r w:rsidRPr="00A1331B">
        <w:rPr>
          <w:rFonts w:ascii="Times New Roman" w:hAnsi="Times New Roman" w:cs="Times New Roman"/>
          <w:sz w:val="24"/>
          <w:szCs w:val="24"/>
        </w:rPr>
        <w:t xml:space="preserve">The standard uncertainty </w:t>
      </w:r>
      <w:r w:rsidR="00A0241F" w:rsidRPr="00A1331B">
        <w:rPr>
          <w:rFonts w:ascii="Times New Roman" w:hAnsi="Times New Roman" w:cs="Times New Roman"/>
          <w:sz w:val="24"/>
          <w:szCs w:val="24"/>
        </w:rPr>
        <w:t xml:space="preserve">of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oMath>
      <w:r w:rsidR="00A0241F" w:rsidRPr="00A1331B">
        <w:rPr>
          <w:rFonts w:ascii="Times New Roman" w:hAnsi="Times New Roman" w:cs="Times New Roman"/>
          <w:sz w:val="24"/>
          <w:szCs w:val="24"/>
        </w:rPr>
        <w:t xml:space="preserve"> </w:t>
      </w:r>
      <w:r w:rsidR="007E062D" w:rsidRPr="00A1331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r>
          <w:rPr>
            <w:rFonts w:ascii="Cambria Math" w:hAnsi="Cambria Math" w:cs="Times New Roman"/>
            <w:sz w:val="24"/>
            <w:szCs w:val="24"/>
          </w:rPr>
          <m:t>)</m:t>
        </m:r>
      </m:oMath>
      <w:r w:rsidR="00974B2B" w:rsidRPr="00A1331B">
        <w:rPr>
          <w:rFonts w:ascii="Times New Roman" w:hAnsi="Times New Roman" w:cs="Times New Roman"/>
          <w:sz w:val="24"/>
          <w:szCs w:val="24"/>
        </w:rPr>
        <w:t xml:space="preserve"> </w:t>
      </w:r>
      <w:r w:rsidRPr="00A1331B">
        <w:rPr>
          <w:rFonts w:ascii="Times New Roman" w:hAnsi="Times New Roman" w:cs="Times New Roman"/>
          <w:sz w:val="24"/>
          <w:szCs w:val="24"/>
        </w:rPr>
        <w:t>was estimated by</w:t>
      </w:r>
      <w:r w:rsidR="00E830CA">
        <w:rPr>
          <w:rFonts w:ascii="Times New Roman" w:hAnsi="Times New Roman" w:cs="Times New Roman"/>
          <w:sz w:val="24"/>
          <w:szCs w:val="24"/>
        </w:rPr>
        <w:t xml:space="preserve"> </w:t>
      </w:r>
      <w:r w:rsidR="00E830CA">
        <w:rPr>
          <w:rFonts w:ascii="Times New Roman" w:hAnsi="Times New Roman" w:cs="Times New Roman"/>
          <w:sz w:val="24"/>
          <w:szCs w:val="24"/>
        </w:rPr>
        <w:fldChar w:fldCharType="begin"/>
      </w:r>
      <w:r w:rsidR="00E830CA">
        <w:rPr>
          <w:rFonts w:ascii="Times New Roman" w:hAnsi="Times New Roman" w:cs="Times New Roman"/>
          <w:sz w:val="24"/>
          <w:szCs w:val="24"/>
        </w:rPr>
        <w:instrText xml:space="preserve"> ADDIN ZOTERO_ITEM CSL_CITATION {"citationID":"onq0DOIH","properties":{"formattedCitation":"(ISO 2010)","plainCitation":"(ISO 2010)","noteIndex":0},"citationItems":[{"id":689,"uris":["http://zotero.org/users/4379578/items/FMXDL89Q"],"uri":["http://zotero.org/users/4379578/items/FMXDL89Q"],"itemData":{"id":689,"type":"book","edition":"First Edition","event-place":"Switzerland","publisher":"International Organization for Standardization","publisher-place":"Switzerland","title":"ISO/IEC GUIDE 98-3:2008 [JCGM/WG1/100] Uncertainty of measurement — Part 3: Guide to the expression of uncertainty in measurement (GUM:1995)","author":[{"literal":"ISO"}],"issued":{"date-parts":[["2010",11]]}}}],"schema":"https://github.com/citation-style-language/schema/raw/master/csl-citation.json"} </w:instrText>
      </w:r>
      <w:r w:rsidR="00E830CA">
        <w:rPr>
          <w:rFonts w:ascii="Times New Roman" w:hAnsi="Times New Roman" w:cs="Times New Roman"/>
          <w:sz w:val="24"/>
          <w:szCs w:val="24"/>
        </w:rPr>
        <w:fldChar w:fldCharType="separate"/>
      </w:r>
      <w:r w:rsidR="00E830CA" w:rsidRPr="00E830CA">
        <w:rPr>
          <w:rFonts w:ascii="Times New Roman" w:hAnsi="Times New Roman" w:cs="Times New Roman"/>
          <w:sz w:val="24"/>
        </w:rPr>
        <w:t>(ISO 2010)</w:t>
      </w:r>
      <w:r w:rsidR="00E830CA">
        <w:rPr>
          <w:rFonts w:ascii="Times New Roman" w:hAnsi="Times New Roman" w:cs="Times New Roman"/>
          <w:sz w:val="24"/>
          <w:szCs w:val="24"/>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1"/>
        <w:gridCol w:w="893"/>
      </w:tblGrid>
      <w:tr w:rsidR="009C4510" w:rsidRPr="00E32A87" w14:paraId="4E1F93A2" w14:textId="77777777" w:rsidTr="00AF3C03">
        <w:trPr>
          <w:jc w:val="center"/>
        </w:trPr>
        <w:tc>
          <w:tcPr>
            <w:tcW w:w="8104" w:type="dxa"/>
            <w:tcMar>
              <w:top w:w="72" w:type="dxa"/>
              <w:left w:w="115" w:type="dxa"/>
              <w:bottom w:w="72" w:type="dxa"/>
              <w:right w:w="115" w:type="dxa"/>
            </w:tcMar>
            <w:vAlign w:val="center"/>
          </w:tcPr>
          <w:p w14:paraId="3456BF51" w14:textId="1D3DF368" w:rsidR="009C4510" w:rsidRDefault="00F01DC8" w:rsidP="00AF3C03">
            <w:pPr>
              <w:ind w:firstLine="720"/>
              <w:jc w:val="center"/>
              <w:rPr>
                <w:rFonts w:ascii="Times New Roman" w:eastAsia="Yu Mincho" w:hAnsi="Times New Roman" w:cs="Times New Roman"/>
                <w:sz w:val="24"/>
                <w:szCs w:val="24"/>
              </w:rPr>
            </w:pPr>
            <m:oMathPara>
              <m:oMath>
                <m:sSub>
                  <m:sSubPr>
                    <m:ctrlPr>
                      <w:rPr>
                        <w:rFonts w:ascii="Cambria Math" w:hAnsi="Cambria Math" w:cs="Calibri"/>
                        <w:i/>
                        <w:sz w:val="24"/>
                        <w:szCs w:val="24"/>
                      </w:rPr>
                    </m:ctrlPr>
                  </m:sSubPr>
                  <m:e>
                    <m:sSup>
                      <m:sSupPr>
                        <m:ctrlPr>
                          <w:rPr>
                            <w:rFonts w:ascii="Cambria Math" w:hAnsi="Cambria Math" w:cs="Calibri"/>
                            <w:i/>
                            <w:sz w:val="24"/>
                            <w:szCs w:val="24"/>
                          </w:rPr>
                        </m:ctrlPr>
                      </m:sSupPr>
                      <m:e>
                        <m:r>
                          <w:rPr>
                            <w:rFonts w:ascii="Cambria Math" w:hAnsi="Cambria Math" w:cs="Calibri"/>
                            <w:sz w:val="24"/>
                            <w:szCs w:val="24"/>
                          </w:rPr>
                          <m:t>u</m:t>
                        </m:r>
                      </m:e>
                      <m:sup>
                        <m:r>
                          <w:rPr>
                            <w:rFonts w:ascii="Cambria Math" w:hAnsi="Cambria Math" w:cs="Calibri"/>
                            <w:sz w:val="24"/>
                            <w:szCs w:val="24"/>
                          </w:rPr>
                          <m:t>2</m:t>
                        </m:r>
                      </m:sup>
                    </m:sSup>
                    <m:r>
                      <w:rPr>
                        <w:rFonts w:ascii="Cambria Math" w:hAnsi="Cambria Math" w:cs="Calibri"/>
                        <w:sz w:val="24"/>
                        <w:szCs w:val="24"/>
                      </w:rPr>
                      <m:t>(</m:t>
                    </m:r>
                    <m:acc>
                      <m:accPr>
                        <m:chr m:val="̅"/>
                        <m:ctrlPr>
                          <w:rPr>
                            <w:rFonts w:ascii="Cambria Math" w:hAnsi="Cambria Math" w:cs="Calibri"/>
                            <w:i/>
                            <w:sz w:val="24"/>
                            <w:szCs w:val="24"/>
                          </w:rPr>
                        </m:ctrlPr>
                      </m:accPr>
                      <m:e>
                        <m:r>
                          <w:rPr>
                            <w:rFonts w:ascii="Cambria Math" w:hAnsi="Cambria Math" w:cs="Calibri"/>
                            <w:sz w:val="24"/>
                            <w:szCs w:val="24"/>
                          </w:rPr>
                          <m:t>η</m:t>
                        </m:r>
                      </m:e>
                    </m:acc>
                  </m:e>
                  <m:sub>
                    <m:r>
                      <m:rPr>
                        <m:sty m:val="p"/>
                      </m:rPr>
                      <w:rPr>
                        <w:rFonts w:ascii="Cambria Math" w:hAnsi="Cambria Math" w:cs="Calibri"/>
                        <w:sz w:val="24"/>
                        <w:szCs w:val="24"/>
                      </w:rPr>
                      <m:t>CPC</m:t>
                    </m:r>
                  </m:sub>
                </m:sSub>
                <m:r>
                  <w:rPr>
                    <w:rFonts w:ascii="Cambria Math" w:hAnsi="Cambria Math" w:cs="Calibri"/>
                    <w:sz w:val="24"/>
                    <w:szCs w:val="24"/>
                  </w:rPr>
                  <m:t>)≈</m:t>
                </m:r>
                <m:f>
                  <m:fPr>
                    <m:ctrlPr>
                      <w:rPr>
                        <w:rFonts w:ascii="Cambria Math" w:hAnsi="Cambria Math" w:cs="Calibri"/>
                        <w:i/>
                        <w:sz w:val="24"/>
                        <w:szCs w:val="24"/>
                      </w:rPr>
                    </m:ctrlPr>
                  </m:fPr>
                  <m:num>
                    <m:nary>
                      <m:naryPr>
                        <m:limLoc m:val="subSup"/>
                        <m:ctrlPr>
                          <w:rPr>
                            <w:rFonts w:ascii="Cambria Math" w:hAnsi="Cambria Math" w:cs="Calibri"/>
                            <w:i/>
                            <w:sz w:val="24"/>
                            <w:szCs w:val="24"/>
                          </w:rPr>
                        </m:ctrlPr>
                      </m:naryPr>
                      <m:sub>
                        <m:sSubSup>
                          <m:sSubSupPr>
                            <m:ctrlPr>
                              <w:rPr>
                                <w:rFonts w:ascii="Cambria Math" w:hAnsi="Cambria Math" w:cs="Calibri"/>
                                <w:i/>
                                <w:sz w:val="24"/>
                                <w:szCs w:val="24"/>
                              </w:rPr>
                            </m:ctrlPr>
                          </m:sSubSupPr>
                          <m:e>
                            <m:r>
                              <w:rPr>
                                <w:rFonts w:ascii="Cambria Math" w:hAnsi="Cambria Math" w:cs="Calibri"/>
                                <w:sz w:val="24"/>
                                <w:szCs w:val="24"/>
                              </w:rPr>
                              <m:t>η</m:t>
                            </m:r>
                          </m:e>
                          <m:sub>
                            <m:r>
                              <m:rPr>
                                <m:sty m:val="p"/>
                              </m:rPr>
                              <w:rPr>
                                <w:rFonts w:ascii="Cambria Math" w:hAnsi="Cambria Math" w:cs="Calibri"/>
                                <w:sz w:val="24"/>
                                <w:szCs w:val="24"/>
                              </w:rPr>
                              <m:t>CPC</m:t>
                            </m:r>
                          </m:sub>
                          <m:sup>
                            <m:r>
                              <m:rPr>
                                <m:sty m:val="p"/>
                              </m:rPr>
                              <w:rPr>
                                <w:rFonts w:ascii="Cambria Math" w:hAnsi="Cambria Math" w:cs="Calibri"/>
                                <w:sz w:val="24"/>
                                <w:szCs w:val="24"/>
                              </w:rPr>
                              <m:t>L.B.</m:t>
                            </m:r>
                          </m:sup>
                        </m:sSubSup>
                      </m:sub>
                      <m:sup>
                        <m:sSubSup>
                          <m:sSubSupPr>
                            <m:ctrlPr>
                              <w:rPr>
                                <w:rFonts w:ascii="Cambria Math" w:hAnsi="Cambria Math" w:cs="Calibri"/>
                                <w:i/>
                                <w:sz w:val="24"/>
                                <w:szCs w:val="24"/>
                              </w:rPr>
                            </m:ctrlPr>
                          </m:sSubSupPr>
                          <m:e>
                            <m:r>
                              <w:rPr>
                                <w:rFonts w:ascii="Cambria Math" w:hAnsi="Cambria Math" w:cs="Calibri"/>
                                <w:sz w:val="24"/>
                                <w:szCs w:val="24"/>
                              </w:rPr>
                              <m:t>η</m:t>
                            </m:r>
                          </m:e>
                          <m:sub>
                            <m:r>
                              <m:rPr>
                                <m:sty m:val="p"/>
                              </m:rPr>
                              <w:rPr>
                                <w:rFonts w:ascii="Cambria Math" w:hAnsi="Cambria Math" w:cs="Calibri"/>
                                <w:sz w:val="24"/>
                                <w:szCs w:val="24"/>
                              </w:rPr>
                              <m:t>CPC</m:t>
                            </m:r>
                          </m:sub>
                          <m:sup>
                            <m:r>
                              <m:rPr>
                                <m:sty m:val="p"/>
                              </m:rPr>
                              <w:rPr>
                                <w:rFonts w:ascii="Cambria Math" w:hAnsi="Cambria Math" w:cs="Calibri"/>
                                <w:sz w:val="24"/>
                                <w:szCs w:val="24"/>
                              </w:rPr>
                              <m:t>U.B.</m:t>
                            </m:r>
                          </m:sup>
                        </m:sSubSup>
                      </m:sup>
                      <m:e>
                        <m:sSup>
                          <m:sSupPr>
                            <m:ctrlPr>
                              <w:rPr>
                                <w:rFonts w:ascii="Cambria Math" w:hAnsi="Cambria Math" w:cs="Calibri"/>
                                <w:i/>
                                <w:sz w:val="24"/>
                                <w:szCs w:val="24"/>
                              </w:rPr>
                            </m:ctrlPr>
                          </m:sSupPr>
                          <m:e>
                            <m:d>
                              <m:dPr>
                                <m:ctrlPr>
                                  <w:rPr>
                                    <w:rFonts w:ascii="Cambria Math" w:hAnsi="Cambria Math" w:cs="Calibri"/>
                                    <w:i/>
                                    <w:sz w:val="24"/>
                                    <w:szCs w:val="24"/>
                                  </w:rPr>
                                </m:ctrlPr>
                              </m:dPr>
                              <m:e>
                                <m:r>
                                  <w:rPr>
                                    <w:rFonts w:ascii="Cambria Math" w:hAnsi="Cambria Math" w:cs="Calibri"/>
                                    <w:sz w:val="24"/>
                                    <w:szCs w:val="24"/>
                                  </w:rPr>
                                  <m:t>x-</m:t>
                                </m:r>
                                <m:sSub>
                                  <m:sSubPr>
                                    <m:ctrlPr>
                                      <w:rPr>
                                        <w:rFonts w:ascii="Cambria Math" w:hAnsi="Cambria Math" w:cs="Calibri"/>
                                        <w:i/>
                                        <w:sz w:val="24"/>
                                        <w:szCs w:val="24"/>
                                      </w:rPr>
                                    </m:ctrlPr>
                                  </m:sSubPr>
                                  <m:e>
                                    <m:acc>
                                      <m:accPr>
                                        <m:chr m:val="̅"/>
                                        <m:ctrlPr>
                                          <w:rPr>
                                            <w:rFonts w:ascii="Cambria Math" w:hAnsi="Cambria Math" w:cs="Calibri"/>
                                            <w:i/>
                                            <w:sz w:val="24"/>
                                            <w:szCs w:val="24"/>
                                          </w:rPr>
                                        </m:ctrlPr>
                                      </m:accPr>
                                      <m:e>
                                        <m:r>
                                          <w:rPr>
                                            <w:rFonts w:ascii="Cambria Math" w:hAnsi="Cambria Math" w:cs="Calibri"/>
                                            <w:sz w:val="24"/>
                                            <w:szCs w:val="24"/>
                                          </w:rPr>
                                          <m:t>η</m:t>
                                        </m:r>
                                      </m:e>
                                    </m:acc>
                                  </m:e>
                                  <m:sub>
                                    <m:r>
                                      <m:rPr>
                                        <m:sty m:val="p"/>
                                      </m:rPr>
                                      <w:rPr>
                                        <w:rFonts w:ascii="Cambria Math" w:hAnsi="Cambria Math" w:cs="Calibri"/>
                                        <w:sz w:val="24"/>
                                        <w:szCs w:val="24"/>
                                      </w:rPr>
                                      <m:t>CPC</m:t>
                                    </m:r>
                                  </m:sub>
                                </m:sSub>
                              </m:e>
                            </m:d>
                          </m:e>
                          <m:sup>
                            <m:r>
                              <w:rPr>
                                <w:rFonts w:ascii="Cambria Math" w:hAnsi="Cambria Math" w:cs="Calibri"/>
                                <w:sz w:val="24"/>
                                <w:szCs w:val="24"/>
                              </w:rPr>
                              <m:t>2</m:t>
                            </m:r>
                          </m:sup>
                        </m:sSup>
                      </m:e>
                    </m:nary>
                    <m:r>
                      <w:rPr>
                        <w:rFonts w:ascii="Cambria Math" w:hAnsi="Cambria Math" w:cs="Calibri"/>
                        <w:sz w:val="24"/>
                        <w:szCs w:val="24"/>
                      </w:rPr>
                      <m:t>dx</m:t>
                    </m:r>
                  </m:num>
                  <m:den>
                    <m:nary>
                      <m:naryPr>
                        <m:limLoc m:val="subSup"/>
                        <m:ctrlPr>
                          <w:rPr>
                            <w:rFonts w:ascii="Cambria Math" w:hAnsi="Cambria Math" w:cs="Calibri"/>
                            <w:i/>
                            <w:sz w:val="24"/>
                            <w:szCs w:val="24"/>
                          </w:rPr>
                        </m:ctrlPr>
                      </m:naryPr>
                      <m:sub>
                        <m:sSubSup>
                          <m:sSubSupPr>
                            <m:ctrlPr>
                              <w:rPr>
                                <w:rFonts w:ascii="Cambria Math" w:hAnsi="Cambria Math" w:cs="Calibri"/>
                                <w:i/>
                                <w:sz w:val="24"/>
                                <w:szCs w:val="24"/>
                              </w:rPr>
                            </m:ctrlPr>
                          </m:sSubSupPr>
                          <m:e>
                            <m:r>
                              <w:rPr>
                                <w:rFonts w:ascii="Cambria Math" w:hAnsi="Cambria Math" w:cs="Calibri"/>
                                <w:sz w:val="24"/>
                                <w:szCs w:val="24"/>
                              </w:rPr>
                              <m:t>η</m:t>
                            </m:r>
                          </m:e>
                          <m:sub>
                            <m:r>
                              <m:rPr>
                                <m:sty m:val="p"/>
                              </m:rPr>
                              <w:rPr>
                                <w:rFonts w:ascii="Cambria Math" w:hAnsi="Cambria Math" w:cs="Calibri"/>
                                <w:sz w:val="24"/>
                                <w:szCs w:val="24"/>
                              </w:rPr>
                              <m:t>CPC</m:t>
                            </m:r>
                          </m:sub>
                          <m:sup>
                            <m:r>
                              <m:rPr>
                                <m:sty m:val="p"/>
                              </m:rPr>
                              <w:rPr>
                                <w:rFonts w:ascii="Cambria Math" w:hAnsi="Cambria Math" w:cs="Calibri"/>
                                <w:sz w:val="24"/>
                                <w:szCs w:val="24"/>
                              </w:rPr>
                              <m:t>L.B.</m:t>
                            </m:r>
                          </m:sup>
                        </m:sSubSup>
                      </m:sub>
                      <m:sup>
                        <m:sSubSup>
                          <m:sSubSupPr>
                            <m:ctrlPr>
                              <w:rPr>
                                <w:rFonts w:ascii="Cambria Math" w:hAnsi="Cambria Math" w:cs="Calibri"/>
                                <w:i/>
                                <w:sz w:val="24"/>
                                <w:szCs w:val="24"/>
                              </w:rPr>
                            </m:ctrlPr>
                          </m:sSubSupPr>
                          <m:e>
                            <m:r>
                              <w:rPr>
                                <w:rFonts w:ascii="Cambria Math" w:hAnsi="Cambria Math" w:cs="Calibri"/>
                                <w:sz w:val="24"/>
                                <w:szCs w:val="24"/>
                              </w:rPr>
                              <m:t>η</m:t>
                            </m:r>
                          </m:e>
                          <m:sub>
                            <m:r>
                              <m:rPr>
                                <m:sty m:val="p"/>
                              </m:rPr>
                              <w:rPr>
                                <w:rFonts w:ascii="Cambria Math" w:hAnsi="Cambria Math" w:cs="Calibri"/>
                                <w:sz w:val="24"/>
                                <w:szCs w:val="24"/>
                              </w:rPr>
                              <m:t>CPC</m:t>
                            </m:r>
                          </m:sub>
                          <m:sup>
                            <m:r>
                              <m:rPr>
                                <m:sty m:val="p"/>
                              </m:rPr>
                              <w:rPr>
                                <w:rFonts w:ascii="Cambria Math" w:hAnsi="Cambria Math" w:cs="Calibri"/>
                                <w:sz w:val="24"/>
                                <w:szCs w:val="24"/>
                              </w:rPr>
                              <m:t>U.B.</m:t>
                            </m:r>
                          </m:sup>
                        </m:sSubSup>
                      </m:sup>
                      <m:e>
                        <m:r>
                          <w:rPr>
                            <w:rFonts w:ascii="Cambria Math" w:hAnsi="Cambria Math" w:cs="Calibri"/>
                            <w:sz w:val="24"/>
                            <w:szCs w:val="24"/>
                          </w:rPr>
                          <m:t>dx</m:t>
                        </m:r>
                      </m:e>
                    </m:nary>
                  </m:den>
                </m:f>
              </m:oMath>
            </m:oMathPara>
          </w:p>
        </w:tc>
        <w:tc>
          <w:tcPr>
            <w:tcW w:w="925" w:type="dxa"/>
            <w:tcMar>
              <w:top w:w="72" w:type="dxa"/>
              <w:left w:w="115" w:type="dxa"/>
              <w:bottom w:w="72" w:type="dxa"/>
              <w:right w:w="115" w:type="dxa"/>
            </w:tcMar>
            <w:vAlign w:val="center"/>
          </w:tcPr>
          <w:p w14:paraId="7EF668CE" w14:textId="47B40FE9" w:rsidR="009C4510" w:rsidRPr="00A1331B" w:rsidRDefault="00BC2567" w:rsidP="002030FE">
            <w:pPr>
              <w:jc w:val="center"/>
              <w:rPr>
                <w:rFonts w:ascii="Times New Roman" w:hAnsi="Times New Roman" w:cs="Times New Roman"/>
                <w:sz w:val="24"/>
                <w:szCs w:val="24"/>
              </w:rPr>
            </w:pPr>
            <w:r>
              <w:rPr>
                <w:rFonts w:ascii="Times New Roman" w:hAnsi="Times New Roman" w:cs="Times New Roman"/>
                <w:sz w:val="24"/>
                <w:szCs w:val="24"/>
              </w:rPr>
              <w:t>(S2)</w:t>
            </w:r>
          </w:p>
        </w:tc>
      </w:tr>
      <w:tr w:rsidR="00237CF8" w:rsidRPr="00E32A87" w14:paraId="0E5BA633" w14:textId="77777777" w:rsidTr="00AF3C03">
        <w:trPr>
          <w:jc w:val="center"/>
        </w:trPr>
        <w:tc>
          <w:tcPr>
            <w:tcW w:w="8104" w:type="dxa"/>
            <w:tcMar>
              <w:top w:w="72" w:type="dxa"/>
              <w:left w:w="115" w:type="dxa"/>
              <w:bottom w:w="72" w:type="dxa"/>
              <w:right w:w="115" w:type="dxa"/>
            </w:tcMar>
            <w:vAlign w:val="center"/>
          </w:tcPr>
          <w:p w14:paraId="2BEA1D38" w14:textId="7579935F" w:rsidR="00237CF8" w:rsidRPr="00F738F2" w:rsidRDefault="00F01DC8" w:rsidP="00AF3C03">
            <w:pPr>
              <w:ind w:firstLine="720"/>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u(</m:t>
                    </m:r>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sSubSup>
                          <m:sSubSupPr>
                            <m:ctrlPr>
                              <w:rPr>
                                <w:rFonts w:ascii="Cambria Math" w:hAnsi="Cambria Math" w:cs="Times New Roman"/>
                                <w:i/>
                                <w:sz w:val="24"/>
                                <w:szCs w:val="24"/>
                              </w:rPr>
                            </m:ctrlPr>
                          </m:sSubSupPr>
                          <m:e>
                            <m:r>
                              <w:rPr>
                                <w:rFonts w:ascii="Cambria Math" w:hAnsi="Cambria Math" w:cs="Times New Roman"/>
                                <w:sz w:val="24"/>
                                <w:szCs w:val="24"/>
                              </w:rPr>
                              <m:t>3(η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U.B.</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L.B.</m:t>
                            </m:r>
                          </m:sup>
                        </m:sSubSup>
                        <m:r>
                          <w:rPr>
                            <w:rFonts w:ascii="Cambria Math" w:hAnsi="Cambria Math" w:cs="Times New Roman"/>
                            <w:sz w:val="24"/>
                            <w:szCs w:val="24"/>
                          </w:rPr>
                          <m:t>)</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U.B.</m:t>
                                    </m:r>
                                  </m:sup>
                                </m:sSubSup>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L.B.</m:t>
                                    </m:r>
                                  </m:sup>
                                </m:sSubSup>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e>
                            </m:d>
                          </m:e>
                          <m:sup>
                            <m:r>
                              <w:rPr>
                                <w:rFonts w:ascii="Cambria Math" w:hAnsi="Cambria Math" w:cs="Times New Roman"/>
                                <w:sz w:val="24"/>
                                <w:szCs w:val="24"/>
                              </w:rPr>
                              <m:t>3</m:t>
                            </m:r>
                          </m:sup>
                        </m:sSup>
                      </m:e>
                    </m:d>
                  </m:e>
                </m:rad>
                <m:r>
                  <w:rPr>
                    <w:rFonts w:ascii="Cambria Math" w:hAnsi="Cambria Math" w:cs="Times New Roman"/>
                    <w:sz w:val="24"/>
                    <w:szCs w:val="24"/>
                  </w:rPr>
                  <m:t>=</m:t>
                </m:r>
                <m:f>
                  <m:fPr>
                    <m:ctrlPr>
                      <w:rPr>
                        <w:rFonts w:ascii="Cambria Math" w:hAnsi="Cambria Math" w:cs="Calibri"/>
                        <w:i/>
                        <w:sz w:val="24"/>
                        <w:szCs w:val="24"/>
                      </w:rPr>
                    </m:ctrlPr>
                  </m:fPr>
                  <m:num>
                    <m:sSubSup>
                      <m:sSubSupPr>
                        <m:ctrlPr>
                          <w:rPr>
                            <w:rFonts w:ascii="Cambria Math" w:hAnsi="Cambria Math" w:cs="Calibri"/>
                            <w:i/>
                            <w:sz w:val="24"/>
                            <w:szCs w:val="24"/>
                          </w:rPr>
                        </m:ctrlPr>
                      </m:sSubSupPr>
                      <m:e>
                        <m:r>
                          <w:rPr>
                            <w:rFonts w:ascii="Cambria Math" w:hAnsi="Cambria Math" w:cs="Calibri"/>
                            <w:sz w:val="24"/>
                            <w:szCs w:val="24"/>
                          </w:rPr>
                          <m:t>η</m:t>
                        </m:r>
                      </m:e>
                      <m:sub>
                        <m:r>
                          <m:rPr>
                            <m:sty m:val="p"/>
                          </m:rPr>
                          <w:rPr>
                            <w:rFonts w:ascii="Cambria Math" w:hAnsi="Cambria Math" w:cs="Calibri"/>
                            <w:sz w:val="24"/>
                            <w:szCs w:val="24"/>
                          </w:rPr>
                          <m:t>CPC</m:t>
                        </m:r>
                      </m:sub>
                      <m:sup>
                        <m:r>
                          <m:rPr>
                            <m:sty m:val="p"/>
                          </m:rPr>
                          <w:rPr>
                            <w:rFonts w:ascii="Cambria Math" w:hAnsi="Cambria Math" w:cs="Calibri"/>
                            <w:sz w:val="24"/>
                            <w:szCs w:val="24"/>
                          </w:rPr>
                          <m:t>U.B.</m:t>
                        </m:r>
                      </m:sup>
                    </m:sSubSup>
                    <m:r>
                      <w:rPr>
                        <w:rFonts w:ascii="Cambria Math" w:hAnsi="Cambria Math" w:cs="Calibri"/>
                        <w:sz w:val="24"/>
                        <w:szCs w:val="24"/>
                      </w:rPr>
                      <m:t>-</m:t>
                    </m:r>
                    <m:sSubSup>
                      <m:sSubSupPr>
                        <m:ctrlPr>
                          <w:rPr>
                            <w:rFonts w:ascii="Cambria Math" w:hAnsi="Cambria Math" w:cs="Calibri"/>
                            <w:i/>
                            <w:sz w:val="24"/>
                            <w:szCs w:val="24"/>
                          </w:rPr>
                        </m:ctrlPr>
                      </m:sSubSupPr>
                      <m:e>
                        <m:r>
                          <w:rPr>
                            <w:rFonts w:ascii="Cambria Math" w:hAnsi="Cambria Math" w:cs="Calibri"/>
                            <w:sz w:val="24"/>
                            <w:szCs w:val="24"/>
                          </w:rPr>
                          <m:t>η</m:t>
                        </m:r>
                      </m:e>
                      <m:sub>
                        <m:r>
                          <m:rPr>
                            <m:sty m:val="p"/>
                          </m:rPr>
                          <w:rPr>
                            <w:rFonts w:ascii="Cambria Math" w:hAnsi="Cambria Math" w:cs="Calibri"/>
                            <w:sz w:val="24"/>
                            <w:szCs w:val="24"/>
                          </w:rPr>
                          <m:t>CPC</m:t>
                        </m:r>
                      </m:sub>
                      <m:sup>
                        <m:r>
                          <m:rPr>
                            <m:sty m:val="p"/>
                          </m:rPr>
                          <w:rPr>
                            <w:rFonts w:ascii="Cambria Math" w:hAnsi="Cambria Math" w:cs="Calibri"/>
                            <w:sz w:val="24"/>
                            <w:szCs w:val="24"/>
                          </w:rPr>
                          <m:t>L.B.</m:t>
                        </m:r>
                      </m:sup>
                    </m:sSubSup>
                  </m:num>
                  <m:den>
                    <m:r>
                      <w:rPr>
                        <w:rFonts w:ascii="Cambria Math" w:hAnsi="Cambria Math" w:cs="Calibri"/>
                        <w:sz w:val="24"/>
                        <w:szCs w:val="24"/>
                      </w:rPr>
                      <m:t>2</m:t>
                    </m:r>
                    <m:rad>
                      <m:radPr>
                        <m:degHide m:val="1"/>
                        <m:ctrlPr>
                          <w:rPr>
                            <w:rFonts w:ascii="Cambria Math" w:hAnsi="Cambria Math" w:cs="Calibri"/>
                            <w:i/>
                            <w:sz w:val="24"/>
                            <w:szCs w:val="24"/>
                          </w:rPr>
                        </m:ctrlPr>
                      </m:radPr>
                      <m:deg/>
                      <m:e>
                        <m:r>
                          <w:rPr>
                            <w:rFonts w:ascii="Cambria Math" w:hAnsi="Cambria Math" w:cs="Calibri"/>
                            <w:sz w:val="24"/>
                            <w:szCs w:val="24"/>
                          </w:rPr>
                          <m:t>3</m:t>
                        </m:r>
                      </m:e>
                    </m:rad>
                  </m:den>
                </m:f>
                <m:r>
                  <w:rPr>
                    <w:rFonts w:ascii="Cambria Math" w:hAnsi="Cambria Math" w:cs="Times New Roman"/>
                    <w:sz w:val="24"/>
                    <w:szCs w:val="24"/>
                  </w:rPr>
                  <m:t>=0.017</m:t>
                </m:r>
              </m:oMath>
            </m:oMathPara>
          </w:p>
        </w:tc>
        <w:tc>
          <w:tcPr>
            <w:tcW w:w="925" w:type="dxa"/>
            <w:tcMar>
              <w:top w:w="72" w:type="dxa"/>
              <w:left w:w="115" w:type="dxa"/>
              <w:bottom w:w="72" w:type="dxa"/>
              <w:right w:w="115" w:type="dxa"/>
            </w:tcMar>
            <w:vAlign w:val="center"/>
          </w:tcPr>
          <w:p w14:paraId="4F6FC815" w14:textId="3C912F70" w:rsidR="00237CF8" w:rsidRPr="00E32A87" w:rsidRDefault="00237CF8" w:rsidP="002030FE">
            <w:pPr>
              <w:jc w:val="center"/>
              <w:rPr>
                <w:rFonts w:ascii="Times New Roman" w:hAnsi="Times New Roman" w:cs="Times New Roman"/>
                <w:sz w:val="28"/>
                <w:szCs w:val="24"/>
              </w:rPr>
            </w:pPr>
            <w:r w:rsidRPr="00A1331B">
              <w:rPr>
                <w:rFonts w:ascii="Times New Roman" w:hAnsi="Times New Roman" w:cs="Times New Roman"/>
                <w:sz w:val="24"/>
                <w:szCs w:val="24"/>
              </w:rPr>
              <w:t>(</w:t>
            </w:r>
            <w:r>
              <w:rPr>
                <w:rFonts w:ascii="Times New Roman" w:hAnsi="Times New Roman" w:cs="Times New Roman"/>
                <w:sz w:val="24"/>
                <w:szCs w:val="24"/>
              </w:rPr>
              <w:t>S</w:t>
            </w:r>
            <w:r w:rsidR="00BC2567">
              <w:rPr>
                <w:rFonts w:ascii="Times New Roman" w:hAnsi="Times New Roman" w:cs="Times New Roman"/>
                <w:sz w:val="24"/>
                <w:szCs w:val="24"/>
              </w:rPr>
              <w:t>3</w:t>
            </w:r>
            <w:r w:rsidRPr="00A1331B">
              <w:rPr>
                <w:rFonts w:ascii="Times New Roman" w:hAnsi="Times New Roman" w:cs="Times New Roman"/>
                <w:sz w:val="24"/>
                <w:szCs w:val="24"/>
              </w:rPr>
              <w:t>)</w:t>
            </w:r>
          </w:p>
        </w:tc>
      </w:tr>
    </w:tbl>
    <w:p w14:paraId="38C16ECE" w14:textId="056C5804" w:rsidR="00F47D17" w:rsidRPr="00A1331B" w:rsidRDefault="00F8217F" w:rsidP="00387F84">
      <w:pPr>
        <w:rPr>
          <w:rFonts w:ascii="Times New Roman" w:hAnsi="Times New Roman" w:cs="Times New Roman"/>
          <w:sz w:val="24"/>
          <w:szCs w:val="24"/>
        </w:rPr>
      </w:pPr>
      <w:r w:rsidRPr="00A1331B">
        <w:rPr>
          <w:rFonts w:ascii="Times New Roman" w:hAnsi="Times New Roman" w:cs="Times New Roman"/>
          <w:sz w:val="24"/>
          <w:szCs w:val="24"/>
        </w:rPr>
        <w:t>Which gives the 95% confidence interval</w:t>
      </w:r>
      <w:r w:rsidR="00F47D17">
        <w:rPr>
          <w:rFonts w:ascii="Times New Roman" w:hAnsi="Times New Roman" w:cs="Times New Roman"/>
          <w:sz w:val="24"/>
          <w:szCs w:val="24"/>
        </w:rPr>
        <w:t>s</w:t>
      </w:r>
      <w:r w:rsidRPr="00A1331B">
        <w:rPr>
          <w:rFonts w:ascii="Times New Roman" w:hAnsi="Times New Roman" w:cs="Times New Roman"/>
          <w:sz w:val="24"/>
          <w:szCs w:val="24"/>
        </w:rPr>
        <w:t xml:space="preserve"> of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oMath>
      <w:r w:rsidRPr="00A1331B">
        <w:rPr>
          <w:rFonts w:ascii="Times New Roman" w:hAnsi="Times New Roman" w:cs="Times New Roman"/>
          <w:sz w:val="24"/>
          <w:szCs w:val="24"/>
        </w:rPr>
        <w:t xml:space="preserve"> </w:t>
      </w:r>
      <w:r w:rsidR="00F47D17">
        <w:rPr>
          <w:rFonts w:ascii="Times New Roman" w:hAnsi="Times New Roman" w:cs="Times New Roman"/>
          <w:sz w:val="24"/>
          <w:szCs w:val="24"/>
        </w:rPr>
        <w:t>as</w:t>
      </w:r>
      <w:r w:rsidR="00F47D17" w:rsidRPr="00A1331B">
        <w:rPr>
          <w:rFonts w:ascii="Times New Roman" w:hAnsi="Times New Roman" w:cs="Times New Roman"/>
          <w:sz w:val="24"/>
          <w:szCs w:val="24"/>
        </w:rPr>
        <w:t xml:space="preserve"> </w:t>
      </w:r>
      <w:r w:rsidRPr="00A1331B">
        <w:rPr>
          <w:rFonts w:ascii="Times New Roman" w:hAnsi="Times New Roman" w:cs="Times New Roman"/>
          <w:sz w:val="24"/>
          <w:szCs w:val="24"/>
        </w:rPr>
        <w:t>0.935 and 1.005</w:t>
      </w:r>
      <w:r w:rsidR="007931B1">
        <w:rPr>
          <w:rFonts w:ascii="Times New Roman" w:hAnsi="Times New Roman" w:cs="Times New Roman"/>
          <w:sz w:val="24"/>
          <w:szCs w:val="24"/>
        </w:rPr>
        <w:t xml:space="preserve">. </w:t>
      </w:r>
      <w:r w:rsidR="00387F84" w:rsidRPr="00A1331B">
        <w:rPr>
          <w:rFonts w:ascii="Times New Roman" w:hAnsi="Times New Roman" w:cs="Times New Roman"/>
          <w:sz w:val="24"/>
          <w:szCs w:val="24"/>
        </w:rPr>
        <w:t>The uncertainty of the counting efficiency</w:t>
      </w:r>
      <w:r w:rsidR="00FE35C7" w:rsidRPr="00A1331B">
        <w:rPr>
          <w:rFonts w:ascii="Times New Roman" w:hAnsi="Times New Roman" w:cs="Times New Roman"/>
          <w:sz w:val="24"/>
          <w:szCs w:val="24"/>
        </w:rPr>
        <w:t xml:space="preserve"> of the OPC</w:t>
      </w:r>
      <w:r w:rsidR="00FC1DF1" w:rsidRPr="00A1331B">
        <w:rPr>
          <w:rFonts w:ascii="Times New Roman" w:hAnsi="Times New Roman" w:cs="Times New Roman"/>
          <w:sz w:val="24"/>
          <w:szCs w:val="24"/>
        </w:rPr>
        <w:t>,</w:t>
      </w:r>
      <m:oMath>
        <m:r>
          <w:rPr>
            <w:rFonts w:ascii="Cambria Math" w:hAnsi="Cambria Math" w:cs="Times New Roman"/>
            <w:sz w:val="24"/>
            <w:szCs w:val="24"/>
          </w:rPr>
          <m:t xml:space="preserve"> η</m:t>
        </m:r>
      </m:oMath>
      <w:r w:rsidR="00FE35C7" w:rsidRPr="00A1331B">
        <w:rPr>
          <w:rFonts w:ascii="Times New Roman" w:hAnsi="Times New Roman" w:cs="Times New Roman"/>
          <w:sz w:val="24"/>
          <w:szCs w:val="24"/>
        </w:rPr>
        <w:t xml:space="preserve"> </w:t>
      </w:r>
      <w:r w:rsidR="00FC1DF1" w:rsidRPr="00A1331B">
        <w:rPr>
          <w:rFonts w:ascii="Times New Roman" w:hAnsi="Times New Roman" w:cs="Times New Roman"/>
          <w:sz w:val="24"/>
          <w:szCs w:val="24"/>
        </w:rPr>
        <w:t>,</w:t>
      </w:r>
      <w:r w:rsidR="00387F84" w:rsidRPr="00A1331B">
        <w:rPr>
          <w:rFonts w:ascii="Times New Roman" w:hAnsi="Times New Roman" w:cs="Times New Roman"/>
          <w:sz w:val="24"/>
          <w:szCs w:val="24"/>
        </w:rPr>
        <w:t xml:space="preserve">was estimated by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909"/>
      </w:tblGrid>
      <w:tr w:rsidR="00F47D17" w:rsidRPr="00E32A87" w14:paraId="0BD2E146" w14:textId="77777777" w:rsidTr="00AF3C03">
        <w:trPr>
          <w:jc w:val="center"/>
        </w:trPr>
        <w:tc>
          <w:tcPr>
            <w:tcW w:w="8104" w:type="dxa"/>
            <w:tcMar>
              <w:top w:w="72" w:type="dxa"/>
              <w:left w:w="115" w:type="dxa"/>
              <w:bottom w:w="72" w:type="dxa"/>
              <w:right w:w="115" w:type="dxa"/>
            </w:tcMar>
            <w:vAlign w:val="center"/>
          </w:tcPr>
          <w:p w14:paraId="6FC4B9FD" w14:textId="33497C00" w:rsidR="00F47D17" w:rsidRPr="00F738F2" w:rsidRDefault="00F01DC8" w:rsidP="00AF3C03">
            <w:pPr>
              <w:ind w:firstLine="720"/>
              <w:jc w:val="center"/>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u(</m:t>
                    </m:r>
                    <m:acc>
                      <m:accPr>
                        <m:chr m:val="̅"/>
                        <m:ctrlPr>
                          <w:rPr>
                            <w:rFonts w:ascii="Cambria Math" w:hAnsi="Cambria Math" w:cs="Times New Roman"/>
                            <w:i/>
                            <w:sz w:val="24"/>
                            <w:szCs w:val="24"/>
                          </w:rPr>
                        </m:ctrlPr>
                      </m:accPr>
                      <m:e>
                        <m:r>
                          <w:rPr>
                            <w:rFonts w:ascii="Cambria Math" w:hAnsi="Cambria Math" w:cs="Times New Roman"/>
                            <w:sz w:val="24"/>
                            <w:szCs w:val="24"/>
                          </w:rPr>
                          <m:t>η</m:t>
                        </m:r>
                      </m:e>
                    </m:acc>
                    <m:r>
                      <w:rPr>
                        <w:rFonts w:ascii="Cambria Math" w:hAnsi="Cambria Math" w:cs="Times New Roman"/>
                        <w:sz w:val="24"/>
                        <w:szCs w:val="24"/>
                      </w:rPr>
                      <m:t>)</m:t>
                    </m:r>
                  </m:num>
                  <m:den>
                    <m:acc>
                      <m:accPr>
                        <m:chr m:val="̅"/>
                        <m:ctrlPr>
                          <w:rPr>
                            <w:rFonts w:ascii="Cambria Math" w:hAnsi="Cambria Math" w:cs="Times New Roman"/>
                            <w:i/>
                            <w:sz w:val="24"/>
                            <w:szCs w:val="24"/>
                          </w:rPr>
                        </m:ctrlPr>
                      </m:accPr>
                      <m:e>
                        <m:r>
                          <w:rPr>
                            <w:rFonts w:ascii="Cambria Math" w:hAnsi="Cambria Math" w:cs="Times New Roman"/>
                            <w:sz w:val="24"/>
                            <w:szCs w:val="24"/>
                          </w:rPr>
                          <m:t>η</m:t>
                        </m:r>
                      </m:e>
                    </m:acc>
                  </m:den>
                </m:f>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s(η)</m:t>
                                </m:r>
                              </m:num>
                              <m:den>
                                <m:acc>
                                  <m:accPr>
                                    <m:chr m:val="̅"/>
                                    <m:ctrlPr>
                                      <w:rPr>
                                        <w:rFonts w:ascii="Cambria Math" w:hAnsi="Cambria Math" w:cs="Times New Roman"/>
                                        <w:i/>
                                        <w:sz w:val="24"/>
                                        <w:szCs w:val="24"/>
                                      </w:rPr>
                                    </m:ctrlPr>
                                  </m:accPr>
                                  <m:e>
                                    <m:r>
                                      <w:rPr>
                                        <w:rFonts w:ascii="Cambria Math" w:hAnsi="Cambria Math" w:cs="Times New Roman"/>
                                        <w:sz w:val="24"/>
                                        <w:szCs w:val="24"/>
                                      </w:rPr>
                                      <m:t>η</m:t>
                                    </m:r>
                                  </m:e>
                                </m:acc>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den>
                            </m:f>
                          </m:e>
                        </m:d>
                      </m:e>
                      <m:sup>
                        <m:r>
                          <w:rPr>
                            <w:rFonts w:ascii="Cambria Math" w:hAnsi="Cambria Math" w:cs="Times New Roman"/>
                            <w:sz w:val="24"/>
                            <w:szCs w:val="24"/>
                          </w:rPr>
                          <m:t>2</m:t>
                        </m:r>
                      </m:sup>
                    </m:sSup>
                  </m:e>
                </m:rad>
              </m:oMath>
            </m:oMathPara>
          </w:p>
        </w:tc>
        <w:tc>
          <w:tcPr>
            <w:tcW w:w="925" w:type="dxa"/>
            <w:tcMar>
              <w:top w:w="72" w:type="dxa"/>
              <w:left w:w="115" w:type="dxa"/>
              <w:bottom w:w="72" w:type="dxa"/>
              <w:right w:w="115" w:type="dxa"/>
            </w:tcMar>
            <w:vAlign w:val="center"/>
          </w:tcPr>
          <w:p w14:paraId="692000FD" w14:textId="2A91A4F3" w:rsidR="00F47D17" w:rsidRPr="00E32A87" w:rsidRDefault="00F47D17" w:rsidP="002030FE">
            <w:pPr>
              <w:jc w:val="center"/>
              <w:rPr>
                <w:rFonts w:ascii="Times New Roman" w:hAnsi="Times New Roman" w:cs="Times New Roman"/>
                <w:sz w:val="28"/>
                <w:szCs w:val="24"/>
              </w:rPr>
            </w:pPr>
            <w:r w:rsidRPr="00A1331B">
              <w:rPr>
                <w:rFonts w:ascii="Times New Roman" w:hAnsi="Times New Roman" w:cs="Times New Roman"/>
                <w:sz w:val="24"/>
                <w:szCs w:val="24"/>
              </w:rPr>
              <w:t>(</w:t>
            </w:r>
            <w:r>
              <w:rPr>
                <w:rFonts w:ascii="Times New Roman" w:hAnsi="Times New Roman" w:cs="Times New Roman"/>
                <w:sz w:val="24"/>
                <w:szCs w:val="24"/>
              </w:rPr>
              <w:t>S</w:t>
            </w:r>
            <w:r w:rsidR="00BC2567">
              <w:rPr>
                <w:rFonts w:ascii="Times New Roman" w:hAnsi="Times New Roman" w:cs="Times New Roman"/>
                <w:sz w:val="24"/>
                <w:szCs w:val="24"/>
              </w:rPr>
              <w:t>4</w:t>
            </w:r>
            <w:r w:rsidRPr="00A1331B">
              <w:rPr>
                <w:rFonts w:ascii="Times New Roman" w:hAnsi="Times New Roman" w:cs="Times New Roman"/>
                <w:sz w:val="24"/>
                <w:szCs w:val="24"/>
              </w:rPr>
              <w:t>)</w:t>
            </w:r>
          </w:p>
        </w:tc>
      </w:tr>
    </w:tbl>
    <w:p w14:paraId="17D8C801" w14:textId="69FF348C" w:rsidR="000111DF" w:rsidRPr="00A1331B" w:rsidRDefault="00B5783F" w:rsidP="00387F84">
      <w:pPr>
        <w:rPr>
          <w:rFonts w:ascii="Times New Roman" w:hAnsi="Times New Roman" w:cs="Times New Roman"/>
          <w:sz w:val="24"/>
          <w:szCs w:val="24"/>
        </w:rPr>
      </w:pPr>
      <w:r w:rsidRPr="00A1331B">
        <w:rPr>
          <w:rFonts w:ascii="Times New Roman" w:hAnsi="Times New Roman" w:cs="Times New Roman"/>
          <w:sz w:val="24"/>
          <w:szCs w:val="24"/>
        </w:rPr>
        <w:t>w</w:t>
      </w:r>
      <w:r w:rsidR="000111DF" w:rsidRPr="00A1331B">
        <w:rPr>
          <w:rFonts w:ascii="Times New Roman" w:hAnsi="Times New Roman" w:cs="Times New Roman"/>
          <w:sz w:val="24"/>
          <w:szCs w:val="24"/>
        </w:rPr>
        <w:t xml:space="preserve">here </w:t>
      </w:r>
      <m:oMath>
        <m:acc>
          <m:accPr>
            <m:chr m:val="̅"/>
            <m:ctrlPr>
              <w:rPr>
                <w:rFonts w:ascii="Cambria Math" w:hAnsi="Cambria Math" w:cs="Times New Roman"/>
                <w:i/>
                <w:sz w:val="24"/>
                <w:szCs w:val="24"/>
              </w:rPr>
            </m:ctrlPr>
          </m:accPr>
          <m:e>
            <m:r>
              <w:rPr>
                <w:rFonts w:ascii="Cambria Math" w:hAnsi="Cambria Math" w:cs="Times New Roman"/>
                <w:sz w:val="24"/>
                <w:szCs w:val="24"/>
              </w:rPr>
              <m:t>η</m:t>
            </m:r>
          </m:e>
        </m:acc>
      </m:oMath>
      <w:r w:rsidRPr="00A1331B">
        <w:rPr>
          <w:rFonts w:ascii="Times New Roman" w:hAnsi="Times New Roman" w:cs="Times New Roman"/>
          <w:sz w:val="24"/>
          <w:szCs w:val="24"/>
        </w:rPr>
        <w:t xml:space="preserve"> is the reported value which is the average among the measured </w:t>
      </w:r>
      <m:oMath>
        <m:r>
          <w:rPr>
            <w:rFonts w:ascii="Cambria Math" w:hAnsi="Cambria Math" w:cs="Times New Roman"/>
            <w:sz w:val="24"/>
            <w:szCs w:val="24"/>
          </w:rPr>
          <m:t>η</m:t>
        </m:r>
      </m:oMath>
      <w:r w:rsidR="007931B1">
        <w:rPr>
          <w:rFonts w:ascii="Times New Roman" w:hAnsi="Times New Roman" w:cs="Times New Roman"/>
          <w:sz w:val="24"/>
          <w:szCs w:val="24"/>
        </w:rPr>
        <w:t xml:space="preserve">. </w:t>
      </w:r>
      <w:r w:rsidRPr="00A1331B">
        <w:rPr>
          <w:rFonts w:ascii="Times New Roman" w:hAnsi="Times New Roman" w:cs="Times New Roman"/>
          <w:sz w:val="24"/>
          <w:szCs w:val="24"/>
        </w:rPr>
        <w:t xml:space="preserve">The </w:t>
      </w:r>
      <w:r w:rsidR="000111DF" w:rsidRPr="00A1331B">
        <w:rPr>
          <w:rFonts w:ascii="Times New Roman" w:hAnsi="Times New Roman" w:cs="Times New Roman"/>
          <w:sz w:val="24"/>
          <w:szCs w:val="24"/>
        </w:rPr>
        <w:t>first term on the righthand side is the random component of the uncertainty</w:t>
      </w:r>
      <w:r w:rsidR="00FC1DF1" w:rsidRPr="00A1331B">
        <w:rPr>
          <w:rFonts w:ascii="Times New Roman" w:hAnsi="Times New Roman" w:cs="Times New Roman"/>
          <w:sz w:val="24"/>
          <w:szCs w:val="24"/>
        </w:rPr>
        <w:t xml:space="preserve"> in </w:t>
      </w:r>
      <m:oMath>
        <m:r>
          <w:rPr>
            <w:rFonts w:ascii="Cambria Math" w:hAnsi="Cambria Math" w:cs="Times New Roman"/>
            <w:sz w:val="24"/>
            <w:szCs w:val="24"/>
          </w:rPr>
          <m:t>η</m:t>
        </m:r>
      </m:oMath>
      <w:r w:rsidR="007931B1">
        <w:rPr>
          <w:rFonts w:ascii="Times New Roman" w:hAnsi="Times New Roman" w:cs="Times New Roman"/>
          <w:sz w:val="24"/>
          <w:szCs w:val="24"/>
        </w:rPr>
        <w:t xml:space="preserve">. </w:t>
      </w:r>
      <w:r w:rsidR="000111DF" w:rsidRPr="00A1331B">
        <w:rPr>
          <w:rFonts w:ascii="Times New Roman" w:hAnsi="Times New Roman" w:cs="Times New Roman"/>
          <w:i/>
          <w:iCs/>
          <w:sz w:val="24"/>
          <w:szCs w:val="24"/>
        </w:rPr>
        <w:t>n</w:t>
      </w:r>
      <w:r w:rsidR="000111DF" w:rsidRPr="00A1331B">
        <w:rPr>
          <w:rFonts w:ascii="Times New Roman" w:hAnsi="Times New Roman" w:cs="Times New Roman"/>
          <w:sz w:val="24"/>
          <w:szCs w:val="24"/>
        </w:rPr>
        <w:t xml:space="preserve"> is the number of </w:t>
      </w:r>
      <w:r w:rsidR="00FC1DF1" w:rsidRPr="00A1331B">
        <w:rPr>
          <w:rFonts w:ascii="Times New Roman" w:hAnsi="Times New Roman" w:cs="Times New Roman"/>
          <w:sz w:val="24"/>
          <w:szCs w:val="24"/>
        </w:rPr>
        <w:t xml:space="preserve">measurements </w:t>
      </w:r>
      <w:r w:rsidRPr="00A1331B">
        <w:rPr>
          <w:rFonts w:ascii="Times New Roman" w:hAnsi="Times New Roman" w:cs="Times New Roman"/>
          <w:sz w:val="24"/>
          <w:szCs w:val="24"/>
        </w:rPr>
        <w:t xml:space="preserve">to </w:t>
      </w:r>
      <w:r w:rsidR="009236CA" w:rsidRPr="00A1331B">
        <w:rPr>
          <w:rFonts w:ascii="Times New Roman" w:hAnsi="Times New Roman" w:cs="Times New Roman"/>
          <w:sz w:val="24"/>
          <w:szCs w:val="24"/>
        </w:rPr>
        <w:t>calculate</w:t>
      </w:r>
      <w:r w:rsidRPr="00A1331B">
        <w:rPr>
          <w:rFonts w:ascii="Times New Roman" w:hAnsi="Times New Roman" w:cs="Times New Roman"/>
          <w:sz w:val="24"/>
          <w:szCs w:val="24"/>
        </w:rPr>
        <w:t xml:space="preserve"> the average and standard deviation, </w:t>
      </w:r>
      <m:oMath>
        <m:r>
          <w:rPr>
            <w:rFonts w:ascii="Cambria Math" w:hAnsi="Cambria Math" w:cs="Times New Roman"/>
            <w:sz w:val="24"/>
            <w:szCs w:val="24"/>
          </w:rPr>
          <m:t>s(η)</m:t>
        </m:r>
      </m:oMath>
      <w:r w:rsidRPr="00A1331B">
        <w:rPr>
          <w:rFonts w:ascii="Times New Roman" w:hAnsi="Times New Roman" w:cs="Times New Roman"/>
          <w:sz w:val="24"/>
          <w:szCs w:val="24"/>
        </w:rPr>
        <w:t>.</w:t>
      </w:r>
    </w:p>
    <w:p w14:paraId="2339B240" w14:textId="092650CC" w:rsidR="001B79BF" w:rsidRPr="00A1331B" w:rsidRDefault="007067E4" w:rsidP="00986E00">
      <w:pPr>
        <w:rPr>
          <w:rFonts w:ascii="Times New Roman" w:hAnsi="Times New Roman" w:cs="Times New Roman"/>
          <w:sz w:val="24"/>
          <w:szCs w:val="24"/>
          <w:u w:val="single"/>
        </w:rPr>
      </w:pPr>
      <w:r w:rsidRPr="00A1331B">
        <w:rPr>
          <w:rFonts w:ascii="Times New Roman" w:hAnsi="Times New Roman" w:cs="Times New Roman"/>
          <w:sz w:val="24"/>
          <w:szCs w:val="24"/>
          <w:u w:val="single"/>
        </w:rPr>
        <w:t>KC-01E OPC</w:t>
      </w:r>
    </w:p>
    <w:p w14:paraId="41CC9D4A" w14:textId="7CEA4D6B" w:rsidR="00447B00" w:rsidRPr="00A1331B" w:rsidRDefault="001B79BF" w:rsidP="00911D15">
      <w:pPr>
        <w:ind w:firstLine="720"/>
        <w:rPr>
          <w:rFonts w:ascii="Times New Roman" w:hAnsi="Times New Roman" w:cs="Times New Roman"/>
          <w:sz w:val="24"/>
          <w:szCs w:val="24"/>
        </w:rPr>
      </w:pPr>
      <w:bookmarkStart w:id="0" w:name="_Hlk35871631"/>
      <w:r w:rsidRPr="00A1331B">
        <w:rPr>
          <w:rFonts w:ascii="Times New Roman" w:hAnsi="Times New Roman" w:cs="Times New Roman"/>
          <w:sz w:val="24"/>
          <w:szCs w:val="24"/>
        </w:rPr>
        <w:t>As it was explained in</w:t>
      </w:r>
      <w:r w:rsidR="00162465">
        <w:rPr>
          <w:rFonts w:ascii="Times New Roman" w:hAnsi="Times New Roman" w:cs="Times New Roman"/>
          <w:sz w:val="24"/>
          <w:szCs w:val="24"/>
        </w:rPr>
        <w:t xml:space="preserve"> Section 2,</w:t>
      </w:r>
      <w:r w:rsidR="00F40876" w:rsidRPr="00A1331B">
        <w:rPr>
          <w:rFonts w:ascii="Times New Roman" w:hAnsi="Times New Roman" w:cs="Times New Roman"/>
          <w:sz w:val="24"/>
          <w:szCs w:val="24"/>
        </w:rPr>
        <w:t xml:space="preserve"> </w:t>
      </w:r>
      <w:r w:rsidRPr="00A1331B">
        <w:rPr>
          <w:rFonts w:ascii="Times New Roman" w:hAnsi="Times New Roman" w:cs="Times New Roman"/>
          <w:sz w:val="24"/>
          <w:szCs w:val="24"/>
        </w:rPr>
        <w:t>t</w:t>
      </w:r>
      <w:r w:rsidR="007067E4" w:rsidRPr="00A1331B">
        <w:rPr>
          <w:rFonts w:ascii="Times New Roman" w:hAnsi="Times New Roman" w:cs="Times New Roman"/>
          <w:sz w:val="24"/>
          <w:szCs w:val="24"/>
        </w:rPr>
        <w:t xml:space="preserve">he counting </w:t>
      </w:r>
      <w:r w:rsidR="00320256" w:rsidRPr="00A1331B">
        <w:rPr>
          <w:rFonts w:ascii="Times New Roman" w:hAnsi="Times New Roman" w:cs="Times New Roman"/>
          <w:sz w:val="24"/>
          <w:szCs w:val="24"/>
        </w:rPr>
        <w:t>efficienc</w:t>
      </w:r>
      <w:r w:rsidR="00320256">
        <w:rPr>
          <w:rFonts w:ascii="Times New Roman" w:hAnsi="Times New Roman" w:cs="Times New Roman"/>
          <w:sz w:val="24"/>
          <w:szCs w:val="24"/>
        </w:rPr>
        <w:t>y</w:t>
      </w:r>
      <w:r w:rsidR="00320256" w:rsidRPr="00A1331B">
        <w:rPr>
          <w:rFonts w:ascii="Times New Roman" w:hAnsi="Times New Roman" w:cs="Times New Roman"/>
          <w:sz w:val="24"/>
          <w:szCs w:val="24"/>
        </w:rPr>
        <w:t xml:space="preserve"> </w:t>
      </w:r>
      <w:r w:rsidR="007067E4" w:rsidRPr="00A1331B">
        <w:rPr>
          <w:rFonts w:ascii="Times New Roman" w:hAnsi="Times New Roman" w:cs="Times New Roman"/>
          <w:sz w:val="24"/>
          <w:szCs w:val="24"/>
        </w:rPr>
        <w:t xml:space="preserve">of </w:t>
      </w:r>
      <w:r w:rsidR="004143CD">
        <w:rPr>
          <w:rFonts w:ascii="Times New Roman" w:hAnsi="Times New Roman" w:cs="Times New Roman"/>
          <w:sz w:val="24"/>
          <w:szCs w:val="24"/>
        </w:rPr>
        <w:t xml:space="preserve">the </w:t>
      </w:r>
      <w:r w:rsidR="007067E4" w:rsidRPr="00A1331B">
        <w:rPr>
          <w:rFonts w:ascii="Times New Roman" w:hAnsi="Times New Roman" w:cs="Times New Roman"/>
          <w:sz w:val="24"/>
          <w:szCs w:val="24"/>
        </w:rPr>
        <w:t xml:space="preserve">CPC </w:t>
      </w:r>
      <w:r w:rsidR="004143CD">
        <w:rPr>
          <w:rFonts w:ascii="Times New Roman" w:hAnsi="Times New Roman" w:cs="Times New Roman"/>
          <w:sz w:val="24"/>
          <w:szCs w:val="24"/>
        </w:rPr>
        <w:t>including</w:t>
      </w:r>
      <w:r w:rsidR="006447D8" w:rsidRPr="00A1331B">
        <w:rPr>
          <w:rFonts w:ascii="Times New Roman" w:hAnsi="Times New Roman" w:cs="Times New Roman"/>
          <w:sz w:val="24"/>
          <w:szCs w:val="24"/>
        </w:rPr>
        <w:t xml:space="preserve"> the transport efficiency through a 88 cm </w:t>
      </w:r>
      <w:r w:rsidR="004143CD">
        <w:rPr>
          <w:rFonts w:ascii="Times New Roman" w:hAnsi="Times New Roman" w:cs="Times New Roman"/>
          <w:sz w:val="24"/>
          <w:szCs w:val="24"/>
        </w:rPr>
        <w:t xml:space="preserve">long </w:t>
      </w:r>
      <w:r w:rsidR="006447D8" w:rsidRPr="00A1331B">
        <w:rPr>
          <w:rFonts w:ascii="Times New Roman" w:hAnsi="Times New Roman" w:cs="Times New Roman"/>
          <w:sz w:val="24"/>
          <w:szCs w:val="24"/>
        </w:rPr>
        <w:t xml:space="preserve">conductive tube </w:t>
      </w:r>
      <w:r w:rsidR="007067E4" w:rsidRPr="00A1331B">
        <w:rPr>
          <w:rFonts w:ascii="Times New Roman" w:hAnsi="Times New Roman" w:cs="Times New Roman"/>
          <w:sz w:val="24"/>
          <w:szCs w:val="24"/>
        </w:rPr>
        <w:t xml:space="preserve">was </w:t>
      </w:r>
      <w:r w:rsidRPr="00A1331B">
        <w:rPr>
          <w:rFonts w:ascii="Times New Roman" w:hAnsi="Times New Roman" w:cs="Times New Roman"/>
          <w:sz w:val="24"/>
          <w:szCs w:val="24"/>
        </w:rPr>
        <w:t xml:space="preserve">evaluated by using the IAG as </w:t>
      </w:r>
      <w:r w:rsidR="00320256">
        <w:rPr>
          <w:rFonts w:ascii="Times New Roman" w:hAnsi="Times New Roman" w:cs="Times New Roman"/>
          <w:sz w:val="24"/>
          <w:szCs w:val="24"/>
        </w:rPr>
        <w:t xml:space="preserve">a </w:t>
      </w:r>
      <w:r w:rsidRPr="00A1331B">
        <w:rPr>
          <w:rFonts w:ascii="Times New Roman" w:hAnsi="Times New Roman" w:cs="Times New Roman"/>
          <w:sz w:val="24"/>
          <w:szCs w:val="24"/>
        </w:rPr>
        <w:t>reference instrument</w:t>
      </w:r>
      <w:r w:rsidR="007931B1">
        <w:rPr>
          <w:rFonts w:ascii="Times New Roman" w:hAnsi="Times New Roman" w:cs="Times New Roman"/>
          <w:sz w:val="24"/>
          <w:szCs w:val="24"/>
        </w:rPr>
        <w:t xml:space="preserve">. </w:t>
      </w:r>
      <w:r w:rsidR="00EF22C4" w:rsidRPr="00A1331B">
        <w:rPr>
          <w:rFonts w:ascii="Times New Roman" w:hAnsi="Times New Roman" w:cs="Times New Roman"/>
          <w:sz w:val="24"/>
          <w:szCs w:val="24"/>
        </w:rPr>
        <w:t>The counting efficienc</w:t>
      </w:r>
      <w:r w:rsidR="00320256">
        <w:rPr>
          <w:rFonts w:ascii="Times New Roman" w:hAnsi="Times New Roman" w:cs="Times New Roman"/>
          <w:sz w:val="24"/>
          <w:szCs w:val="24"/>
        </w:rPr>
        <w:t>y</w:t>
      </w:r>
      <w:r w:rsidR="00EF22C4" w:rsidRPr="00A1331B">
        <w:rPr>
          <w:rFonts w:ascii="Times New Roman" w:hAnsi="Times New Roman" w:cs="Times New Roman"/>
          <w:sz w:val="24"/>
          <w:szCs w:val="24"/>
        </w:rPr>
        <w:t xml:space="preserve"> evaluated by the IAG </w:t>
      </w:r>
      <w:r w:rsidR="00DA7F99" w:rsidRPr="00A1331B">
        <w:rPr>
          <w:rFonts w:ascii="Times New Roman" w:hAnsi="Times New Roman" w:cs="Times New Roman"/>
          <w:sz w:val="24"/>
          <w:szCs w:val="24"/>
        </w:rPr>
        <w:t>decrease</w:t>
      </w:r>
      <w:r w:rsidR="00855E34" w:rsidRPr="00A1331B">
        <w:rPr>
          <w:rFonts w:ascii="Times New Roman" w:hAnsi="Times New Roman" w:cs="Times New Roman"/>
          <w:sz w:val="24"/>
          <w:szCs w:val="24"/>
        </w:rPr>
        <w:t>d</w:t>
      </w:r>
      <w:r w:rsidR="00DA7F99" w:rsidRPr="00A1331B">
        <w:rPr>
          <w:rFonts w:ascii="Times New Roman" w:hAnsi="Times New Roman" w:cs="Times New Roman"/>
          <w:sz w:val="24"/>
          <w:szCs w:val="24"/>
        </w:rPr>
        <w:t xml:space="preserve"> as the size increase</w:t>
      </w:r>
      <w:r w:rsidR="00974C54" w:rsidRPr="00A1331B">
        <w:rPr>
          <w:rFonts w:ascii="Times New Roman" w:hAnsi="Times New Roman" w:cs="Times New Roman"/>
          <w:sz w:val="24"/>
          <w:szCs w:val="24"/>
        </w:rPr>
        <w:t>d</w:t>
      </w:r>
      <w:r w:rsidR="007931B1">
        <w:rPr>
          <w:rFonts w:ascii="Times New Roman" w:hAnsi="Times New Roman" w:cs="Times New Roman"/>
          <w:sz w:val="24"/>
          <w:szCs w:val="24"/>
        </w:rPr>
        <w:t xml:space="preserve">. </w:t>
      </w:r>
      <w:r w:rsidR="00F40876" w:rsidRPr="00A1331B">
        <w:rPr>
          <w:rFonts w:ascii="Times New Roman" w:hAnsi="Times New Roman" w:cs="Times New Roman"/>
          <w:sz w:val="24"/>
          <w:szCs w:val="24"/>
        </w:rPr>
        <w:t>The results are included in Figure S1</w:t>
      </w:r>
      <w:r w:rsidR="007931B1">
        <w:rPr>
          <w:rFonts w:ascii="Times New Roman" w:hAnsi="Times New Roman" w:cs="Times New Roman"/>
          <w:sz w:val="24"/>
          <w:szCs w:val="24"/>
        </w:rPr>
        <w:t xml:space="preserve">. </w:t>
      </w:r>
      <w:r w:rsidR="00F40876" w:rsidRPr="00A1331B">
        <w:rPr>
          <w:rFonts w:ascii="Times New Roman" w:hAnsi="Times New Roman" w:cs="Times New Roman"/>
          <w:sz w:val="24"/>
          <w:szCs w:val="24"/>
        </w:rPr>
        <w:t>T</w:t>
      </w:r>
      <w:r w:rsidR="00DA7F99" w:rsidRPr="00A1331B">
        <w:rPr>
          <w:rFonts w:ascii="Times New Roman" w:hAnsi="Times New Roman" w:cs="Times New Roman"/>
          <w:sz w:val="24"/>
          <w:szCs w:val="24"/>
        </w:rPr>
        <w:t>he value was</w:t>
      </w:r>
      <w:r w:rsidR="00855E34" w:rsidRPr="00A1331B">
        <w:rPr>
          <w:rFonts w:ascii="Times New Roman" w:hAnsi="Times New Roman" w:cs="Times New Roman"/>
          <w:sz w:val="24"/>
          <w:szCs w:val="24"/>
        </w:rPr>
        <w:t xml:space="preserve"> </w:t>
      </w:r>
      <w:r w:rsidR="00DA7F99" w:rsidRPr="00A1331B">
        <w:rPr>
          <w:rFonts w:ascii="Times New Roman" w:hAnsi="Times New Roman" w:cs="Times New Roman"/>
          <w:sz w:val="24"/>
          <w:szCs w:val="24"/>
        </w:rPr>
        <w:t>0.98</w:t>
      </w:r>
      <w:r w:rsidR="00736FE2" w:rsidRPr="00A1331B">
        <w:rPr>
          <w:rFonts w:ascii="Times New Roman" w:hAnsi="Times New Roman" w:cs="Times New Roman"/>
          <w:sz w:val="24"/>
          <w:szCs w:val="24"/>
        </w:rPr>
        <w:t>3</w:t>
      </w:r>
      <w:r w:rsidR="00855E34" w:rsidRPr="00A1331B">
        <w:rPr>
          <w:rFonts w:ascii="Times New Roman" w:hAnsi="Times New Roman" w:cs="Times New Roman"/>
          <w:sz w:val="24"/>
          <w:szCs w:val="24"/>
        </w:rPr>
        <w:t>±0.020</w:t>
      </w:r>
      <w:r w:rsidR="00DA7F99" w:rsidRPr="00A1331B">
        <w:rPr>
          <w:rFonts w:ascii="Times New Roman" w:hAnsi="Times New Roman" w:cs="Times New Roman"/>
          <w:sz w:val="24"/>
          <w:szCs w:val="24"/>
        </w:rPr>
        <w:t xml:space="preserve"> at 663 nm and decreased to 0.7</w:t>
      </w:r>
      <w:r w:rsidR="00736FE2" w:rsidRPr="00A1331B">
        <w:rPr>
          <w:rFonts w:ascii="Times New Roman" w:hAnsi="Times New Roman" w:cs="Times New Roman"/>
          <w:sz w:val="24"/>
          <w:szCs w:val="24"/>
        </w:rPr>
        <w:t>55</w:t>
      </w:r>
      <w:r w:rsidR="00855E34" w:rsidRPr="00A1331B">
        <w:rPr>
          <w:rFonts w:ascii="Times New Roman" w:hAnsi="Times New Roman" w:cs="Times New Roman"/>
          <w:sz w:val="24"/>
          <w:szCs w:val="24"/>
        </w:rPr>
        <w:t>±0.0</w:t>
      </w:r>
      <w:r w:rsidR="00736FE2" w:rsidRPr="00A1331B">
        <w:rPr>
          <w:rFonts w:ascii="Times New Roman" w:hAnsi="Times New Roman" w:cs="Times New Roman"/>
          <w:sz w:val="24"/>
          <w:szCs w:val="24"/>
        </w:rPr>
        <w:t>38</w:t>
      </w:r>
      <w:r w:rsidR="00855E34" w:rsidRPr="00A1331B">
        <w:rPr>
          <w:rFonts w:ascii="Times New Roman" w:hAnsi="Times New Roman" w:cs="Times New Roman"/>
          <w:sz w:val="24"/>
          <w:szCs w:val="24"/>
        </w:rPr>
        <w:t xml:space="preserve"> </w:t>
      </w:r>
      <w:r w:rsidR="00DA7F99" w:rsidRPr="00A1331B">
        <w:rPr>
          <w:rFonts w:ascii="Times New Roman" w:hAnsi="Times New Roman" w:cs="Times New Roman"/>
          <w:sz w:val="24"/>
          <w:szCs w:val="24"/>
        </w:rPr>
        <w:t>at 3700 nm</w:t>
      </w:r>
      <w:r w:rsidR="007931B1">
        <w:rPr>
          <w:rFonts w:ascii="Times New Roman" w:hAnsi="Times New Roman" w:cs="Times New Roman"/>
          <w:sz w:val="24"/>
          <w:szCs w:val="24"/>
        </w:rPr>
        <w:t xml:space="preserve">. </w:t>
      </w:r>
      <w:r w:rsidR="00264DBA" w:rsidRPr="00A1331B">
        <w:rPr>
          <w:rFonts w:ascii="Times New Roman" w:hAnsi="Times New Roman" w:cs="Times New Roman"/>
          <w:sz w:val="24"/>
          <w:szCs w:val="24"/>
        </w:rPr>
        <w:t xml:space="preserve">The value at 663 nm </w:t>
      </w:r>
      <w:r w:rsidR="006A797C" w:rsidRPr="00A1331B">
        <w:rPr>
          <w:rFonts w:ascii="Times New Roman" w:hAnsi="Times New Roman" w:cs="Times New Roman"/>
          <w:sz w:val="24"/>
          <w:szCs w:val="24"/>
        </w:rPr>
        <w:t xml:space="preserve">is within the </w:t>
      </w:r>
      <w:r w:rsidR="00CE7BBE" w:rsidRPr="00A1331B">
        <w:rPr>
          <w:rFonts w:ascii="Times New Roman" w:hAnsi="Times New Roman" w:cs="Times New Roman"/>
          <w:sz w:val="24"/>
          <w:szCs w:val="24"/>
        </w:rPr>
        <w:t>95% confidence interval of the FCAE-based measurements</w:t>
      </w:r>
      <w:r w:rsidR="00372ECB" w:rsidRPr="00A1331B">
        <w:rPr>
          <w:rFonts w:ascii="Times New Roman" w:hAnsi="Times New Roman" w:cs="Times New Roman"/>
          <w:sz w:val="24"/>
          <w:szCs w:val="24"/>
        </w:rPr>
        <w:t>: 0.935</w:t>
      </w:r>
      <w:r w:rsidR="00CE7BBE" w:rsidRPr="00A1331B">
        <w:rPr>
          <w:rFonts w:ascii="Times New Roman" w:hAnsi="Times New Roman"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r>
          <w:rPr>
            <w:rFonts w:ascii="Cambria Math" w:hAnsi="Cambria Math" w:cs="Times New Roman"/>
            <w:sz w:val="24"/>
            <w:szCs w:val="24"/>
          </w:rPr>
          <m:t>≤</m:t>
        </m:r>
      </m:oMath>
      <w:r w:rsidR="00372ECB" w:rsidRPr="00A1331B">
        <w:rPr>
          <w:rFonts w:ascii="Times New Roman" w:hAnsi="Times New Roman" w:cs="Times New Roman"/>
          <w:sz w:val="24"/>
          <w:szCs w:val="24"/>
        </w:rPr>
        <w:t xml:space="preserve"> 1.005; therefore, </w:t>
      </w:r>
      <w:r w:rsidR="00F40876" w:rsidRPr="00A1331B">
        <w:rPr>
          <w:rFonts w:ascii="Times New Roman" w:hAnsi="Times New Roman" w:cs="Times New Roman"/>
          <w:sz w:val="24"/>
          <w:szCs w:val="24"/>
        </w:rPr>
        <w:t xml:space="preserve">it is most likely that </w:t>
      </w:r>
      <w:r w:rsidR="00372ECB" w:rsidRPr="00A1331B">
        <w:rPr>
          <w:rFonts w:ascii="Times New Roman" w:hAnsi="Times New Roman" w:cs="Times New Roman"/>
          <w:sz w:val="24"/>
          <w:szCs w:val="24"/>
        </w:rPr>
        <w:t>the plateau region of the CPC counting efficiency includes this size</w:t>
      </w:r>
      <w:r w:rsidR="007931B1">
        <w:rPr>
          <w:rFonts w:ascii="Times New Roman" w:hAnsi="Times New Roman" w:cs="Times New Roman"/>
          <w:sz w:val="24"/>
          <w:szCs w:val="24"/>
        </w:rPr>
        <w:t xml:space="preserve">. </w:t>
      </w:r>
      <w:r w:rsidR="00736FE2" w:rsidRPr="00A1331B">
        <w:rPr>
          <w:rFonts w:ascii="Times New Roman" w:hAnsi="Times New Roman" w:cs="Times New Roman"/>
          <w:sz w:val="24"/>
          <w:szCs w:val="24"/>
        </w:rPr>
        <w:t xml:space="preserve">As it was discussed in </w:t>
      </w:r>
      <w:r w:rsidR="00392618" w:rsidRPr="00A1331B">
        <w:rPr>
          <w:rFonts w:ascii="Times New Roman" w:hAnsi="Times New Roman" w:cs="Times New Roman"/>
          <w:sz w:val="24"/>
          <w:szCs w:val="24"/>
        </w:rPr>
        <w:t>Section 3.3 of the manuscript</w:t>
      </w:r>
      <w:r w:rsidR="00320256">
        <w:rPr>
          <w:rFonts w:ascii="Times New Roman" w:hAnsi="Times New Roman" w:cs="Times New Roman"/>
          <w:sz w:val="24"/>
          <w:szCs w:val="24"/>
        </w:rPr>
        <w:t>, the</w:t>
      </w:r>
      <w:r w:rsidR="00392618" w:rsidRPr="00A1331B">
        <w:rPr>
          <w:rFonts w:ascii="Times New Roman" w:hAnsi="Times New Roman" w:cs="Times New Roman"/>
          <w:sz w:val="24"/>
          <w:szCs w:val="24"/>
        </w:rPr>
        <w:t xml:space="preserve"> IAG-based method cannot </w:t>
      </w:r>
      <w:r w:rsidR="00ED0C4F" w:rsidRPr="00A1331B">
        <w:rPr>
          <w:rFonts w:ascii="Times New Roman" w:hAnsi="Times New Roman" w:cs="Times New Roman"/>
          <w:sz w:val="24"/>
          <w:szCs w:val="24"/>
        </w:rPr>
        <w:t xml:space="preserve">properly simulate </w:t>
      </w:r>
      <w:r w:rsidR="00DA2549" w:rsidRPr="00A1331B">
        <w:rPr>
          <w:rFonts w:ascii="Times New Roman" w:hAnsi="Times New Roman" w:cs="Times New Roman"/>
          <w:sz w:val="24"/>
          <w:szCs w:val="24"/>
        </w:rPr>
        <w:t xml:space="preserve">the mixing state and </w:t>
      </w:r>
      <w:r w:rsidR="00ED0C4F" w:rsidRPr="00A1331B">
        <w:rPr>
          <w:rFonts w:ascii="Times New Roman" w:hAnsi="Times New Roman" w:cs="Times New Roman"/>
          <w:sz w:val="24"/>
          <w:szCs w:val="24"/>
        </w:rPr>
        <w:t xml:space="preserve">transport losses </w:t>
      </w:r>
      <w:r w:rsidR="00AC3F12" w:rsidRPr="00A1331B">
        <w:rPr>
          <w:rFonts w:ascii="Times New Roman" w:hAnsi="Times New Roman" w:cs="Times New Roman"/>
          <w:sz w:val="24"/>
          <w:szCs w:val="24"/>
        </w:rPr>
        <w:t xml:space="preserve">of aerosol particles </w:t>
      </w:r>
      <w:r w:rsidR="00ED0C4F" w:rsidRPr="00A1331B">
        <w:rPr>
          <w:rFonts w:ascii="Times New Roman" w:hAnsi="Times New Roman" w:cs="Times New Roman"/>
          <w:sz w:val="24"/>
          <w:szCs w:val="24"/>
        </w:rPr>
        <w:t>under the count-matching method</w:t>
      </w:r>
      <w:r w:rsidR="007931B1">
        <w:rPr>
          <w:rFonts w:ascii="Times New Roman" w:hAnsi="Times New Roman" w:cs="Times New Roman"/>
          <w:sz w:val="24"/>
          <w:szCs w:val="24"/>
        </w:rPr>
        <w:t xml:space="preserve">. </w:t>
      </w:r>
      <w:bookmarkEnd w:id="0"/>
      <w:r w:rsidR="00AC3F12" w:rsidRPr="00A1331B">
        <w:rPr>
          <w:rFonts w:ascii="Times New Roman" w:hAnsi="Times New Roman" w:cs="Times New Roman"/>
          <w:sz w:val="24"/>
          <w:szCs w:val="24"/>
        </w:rPr>
        <w:t xml:space="preserve">As a </w:t>
      </w:r>
      <w:r w:rsidR="00911D15" w:rsidRPr="00A1331B">
        <w:rPr>
          <w:rFonts w:ascii="Times New Roman" w:hAnsi="Times New Roman" w:cs="Times New Roman"/>
          <w:sz w:val="24"/>
          <w:szCs w:val="24"/>
        </w:rPr>
        <w:t>compromise</w:t>
      </w:r>
      <w:r w:rsidR="002030FE">
        <w:rPr>
          <w:rFonts w:ascii="Times New Roman" w:hAnsi="Times New Roman" w:cs="Times New Roman"/>
          <w:sz w:val="24"/>
          <w:szCs w:val="24"/>
        </w:rPr>
        <w:t>,</w:t>
      </w:r>
      <w:r w:rsidR="00911D15" w:rsidRPr="00A1331B">
        <w:rPr>
          <w:rFonts w:ascii="Times New Roman" w:hAnsi="Times New Roman" w:cs="Times New Roman"/>
          <w:sz w:val="24"/>
          <w:szCs w:val="24"/>
        </w:rPr>
        <w:t xml:space="preserve"> the counting efficien</w:t>
      </w:r>
      <w:r w:rsidR="000D1D72" w:rsidRPr="00A1331B">
        <w:rPr>
          <w:rFonts w:ascii="Times New Roman" w:hAnsi="Times New Roman" w:cs="Times New Roman"/>
          <w:sz w:val="24"/>
          <w:szCs w:val="24"/>
        </w:rPr>
        <w:t>c</w:t>
      </w:r>
      <w:r w:rsidR="002030FE">
        <w:rPr>
          <w:rFonts w:ascii="Times New Roman" w:hAnsi="Times New Roman" w:cs="Times New Roman"/>
          <w:sz w:val="24"/>
          <w:szCs w:val="24"/>
        </w:rPr>
        <w:t>y</w:t>
      </w:r>
      <w:r w:rsidR="00911D15" w:rsidRPr="00A1331B">
        <w:rPr>
          <w:rFonts w:ascii="Times New Roman" w:hAnsi="Times New Roman" w:cs="Times New Roman"/>
          <w:sz w:val="24"/>
          <w:szCs w:val="24"/>
        </w:rPr>
        <w:t xml:space="preserve"> of </w:t>
      </w:r>
      <w:r w:rsidR="002030FE">
        <w:rPr>
          <w:rFonts w:ascii="Times New Roman" w:hAnsi="Times New Roman" w:cs="Times New Roman"/>
          <w:sz w:val="24"/>
          <w:szCs w:val="24"/>
        </w:rPr>
        <w:t xml:space="preserve">the </w:t>
      </w:r>
      <w:r w:rsidR="00911D15" w:rsidRPr="00A1331B">
        <w:rPr>
          <w:rFonts w:ascii="Times New Roman" w:hAnsi="Times New Roman" w:cs="Times New Roman"/>
          <w:sz w:val="24"/>
          <w:szCs w:val="24"/>
        </w:rPr>
        <w:t xml:space="preserve">CPC </w:t>
      </w:r>
      <w:r w:rsidR="000D1D72" w:rsidRPr="00A1331B">
        <w:rPr>
          <w:rFonts w:ascii="Times New Roman" w:hAnsi="Times New Roman" w:cs="Times New Roman"/>
          <w:sz w:val="24"/>
          <w:szCs w:val="24"/>
        </w:rPr>
        <w:t xml:space="preserve">during the evaluation of </w:t>
      </w:r>
      <w:r w:rsidR="002030FE">
        <w:rPr>
          <w:rFonts w:ascii="Times New Roman" w:hAnsi="Times New Roman" w:cs="Times New Roman"/>
          <w:sz w:val="24"/>
          <w:szCs w:val="24"/>
        </w:rPr>
        <w:t xml:space="preserve">the </w:t>
      </w:r>
      <w:r w:rsidR="00AC3F12" w:rsidRPr="00A1331B">
        <w:rPr>
          <w:rFonts w:ascii="Times New Roman" w:hAnsi="Times New Roman" w:cs="Times New Roman"/>
          <w:sz w:val="24"/>
          <w:szCs w:val="24"/>
        </w:rPr>
        <w:t>KC-01E</w:t>
      </w:r>
      <w:r w:rsidR="002030FE">
        <w:rPr>
          <w:rFonts w:ascii="Times New Roman" w:hAnsi="Times New Roman" w:cs="Times New Roman"/>
          <w:sz w:val="24"/>
          <w:szCs w:val="24"/>
        </w:rPr>
        <w:t xml:space="preserve"> OPC</w:t>
      </w:r>
      <w:r w:rsidR="0033490A" w:rsidRPr="00A1331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up>
            <m:r>
              <w:rPr>
                <w:rFonts w:ascii="Cambria Math" w:hAnsi="Cambria Math" w:cs="Times New Roman"/>
                <w:sz w:val="24"/>
                <w:szCs w:val="24"/>
              </w:rPr>
              <m:t>'</m:t>
            </m:r>
          </m:sup>
        </m:sSubSup>
      </m:oMath>
      <w:r w:rsidR="0033490A" w:rsidRPr="00A1331B">
        <w:rPr>
          <w:rFonts w:ascii="Times New Roman" w:hAnsi="Times New Roman" w:cs="Times New Roman"/>
          <w:sz w:val="24"/>
          <w:szCs w:val="24"/>
        </w:rPr>
        <w:t xml:space="preserve">, </w:t>
      </w:r>
      <w:r w:rsidR="00AC3F12" w:rsidRPr="00A1331B">
        <w:rPr>
          <w:rFonts w:ascii="Times New Roman" w:hAnsi="Times New Roman" w:cs="Times New Roman"/>
          <w:sz w:val="24"/>
          <w:szCs w:val="24"/>
        </w:rPr>
        <w:t>w</w:t>
      </w:r>
      <w:r w:rsidR="002030FE">
        <w:rPr>
          <w:rFonts w:ascii="Times New Roman" w:hAnsi="Times New Roman" w:cs="Times New Roman"/>
          <w:sz w:val="24"/>
          <w:szCs w:val="24"/>
        </w:rPr>
        <w:t>as</w:t>
      </w:r>
      <w:r w:rsidR="00AC3F12" w:rsidRPr="00A1331B">
        <w:rPr>
          <w:rFonts w:ascii="Times New Roman" w:hAnsi="Times New Roman" w:cs="Times New Roman"/>
          <w:sz w:val="24"/>
          <w:szCs w:val="24"/>
        </w:rPr>
        <w:t xml:space="preserve"> estimated by the</w:t>
      </w:r>
      <w:r w:rsidR="002030FE">
        <w:rPr>
          <w:rFonts w:ascii="Times New Roman" w:hAnsi="Times New Roman" w:cs="Times New Roman"/>
          <w:sz w:val="24"/>
          <w:szCs w:val="24"/>
        </w:rPr>
        <w:t xml:space="preserve"> </w:t>
      </w:r>
      <w:r w:rsidR="00AC3F12" w:rsidRPr="00A1331B">
        <w:rPr>
          <w:rFonts w:ascii="Times New Roman" w:hAnsi="Times New Roman" w:cs="Times New Roman"/>
          <w:sz w:val="24"/>
          <w:szCs w:val="24"/>
        </w:rPr>
        <w:t>product of the</w:t>
      </w:r>
      <w:r w:rsidR="000D1D72" w:rsidRPr="00A1331B">
        <w:rPr>
          <w:rFonts w:ascii="Times New Roman" w:hAnsi="Times New Roman" w:cs="Times New Roman"/>
          <w:sz w:val="24"/>
          <w:szCs w:val="24"/>
        </w:rPr>
        <w:t xml:space="preserve"> value of the plateau region</w:t>
      </w:r>
      <w:r w:rsidR="00533569" w:rsidRPr="00A1331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oMath>
      <w:r w:rsidR="0033490A" w:rsidRPr="00A1331B">
        <w:rPr>
          <w:rFonts w:ascii="Times New Roman" w:hAnsi="Times New Roman" w:cs="Times New Roman"/>
          <w:sz w:val="24"/>
          <w:szCs w:val="24"/>
        </w:rPr>
        <w:t xml:space="preserve"> </w:t>
      </w:r>
      <w:r w:rsidR="00533569" w:rsidRPr="00A1331B">
        <w:rPr>
          <w:rFonts w:ascii="Times New Roman" w:hAnsi="Times New Roman" w:cs="Times New Roman"/>
          <w:sz w:val="24"/>
          <w:szCs w:val="24"/>
        </w:rPr>
        <w:t>= 0.971)</w:t>
      </w:r>
      <w:r w:rsidR="000D1D72" w:rsidRPr="00A1331B">
        <w:rPr>
          <w:rFonts w:ascii="Times New Roman" w:hAnsi="Times New Roman" w:cs="Times New Roman"/>
          <w:sz w:val="24"/>
          <w:szCs w:val="24"/>
        </w:rPr>
        <w:t xml:space="preserve"> and the values evaluated by the IAG method</w:t>
      </w:r>
      <w:r w:rsidR="0033490A" w:rsidRPr="00A1331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oMath>
      <w:r w:rsidR="007931B1">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0"/>
        <w:gridCol w:w="914"/>
      </w:tblGrid>
      <w:tr w:rsidR="002030FE" w:rsidRPr="00E32A87" w14:paraId="7FDC1EBF" w14:textId="77777777" w:rsidTr="002030FE">
        <w:trPr>
          <w:jc w:val="center"/>
        </w:trPr>
        <w:tc>
          <w:tcPr>
            <w:tcW w:w="8104" w:type="dxa"/>
            <w:tcMar>
              <w:top w:w="72" w:type="dxa"/>
              <w:left w:w="115" w:type="dxa"/>
              <w:bottom w:w="72" w:type="dxa"/>
              <w:right w:w="115" w:type="dxa"/>
            </w:tcMar>
            <w:vAlign w:val="center"/>
          </w:tcPr>
          <w:p w14:paraId="1E9564BE" w14:textId="69B810A1" w:rsidR="002030FE" w:rsidRPr="00F738F2" w:rsidRDefault="00F01DC8" w:rsidP="002030FE">
            <w:pPr>
              <w:ind w:firstLine="720"/>
              <w:jc w:val="center"/>
              <w:rPr>
                <w:rFonts w:ascii="Times New Roman" w:hAnsi="Times New Roman" w:cs="Times New Roman"/>
                <w:sz w:val="24"/>
                <w:szCs w:val="24"/>
              </w:rPr>
            </w:pPr>
            <m:oMathPara>
              <m:oMathParaPr>
                <m:jc m:val="center"/>
              </m:oMathParaP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oMath>
            </m:oMathPara>
          </w:p>
        </w:tc>
        <w:tc>
          <w:tcPr>
            <w:tcW w:w="925" w:type="dxa"/>
            <w:tcMar>
              <w:top w:w="72" w:type="dxa"/>
              <w:left w:w="115" w:type="dxa"/>
              <w:bottom w:w="72" w:type="dxa"/>
              <w:right w:w="115" w:type="dxa"/>
            </w:tcMar>
            <w:vAlign w:val="center"/>
          </w:tcPr>
          <w:p w14:paraId="64468152" w14:textId="1815A440" w:rsidR="002030FE" w:rsidRPr="00E32A87" w:rsidRDefault="002030FE" w:rsidP="002030FE">
            <w:pPr>
              <w:jc w:val="center"/>
              <w:rPr>
                <w:rFonts w:ascii="Times New Roman" w:hAnsi="Times New Roman" w:cs="Times New Roman"/>
                <w:sz w:val="28"/>
                <w:szCs w:val="24"/>
              </w:rPr>
            </w:pPr>
            <w:r w:rsidRPr="00A1331B">
              <w:rPr>
                <w:rFonts w:ascii="Times New Roman" w:hAnsi="Times New Roman" w:cs="Times New Roman"/>
                <w:sz w:val="24"/>
                <w:szCs w:val="24"/>
              </w:rPr>
              <w:t>(</w:t>
            </w:r>
            <w:r>
              <w:rPr>
                <w:rFonts w:ascii="Times New Roman" w:hAnsi="Times New Roman" w:cs="Times New Roman"/>
                <w:sz w:val="24"/>
                <w:szCs w:val="24"/>
              </w:rPr>
              <w:t>S</w:t>
            </w:r>
            <w:r w:rsidR="00BC2567">
              <w:rPr>
                <w:rFonts w:ascii="Times New Roman" w:hAnsi="Times New Roman" w:cs="Times New Roman"/>
                <w:sz w:val="24"/>
                <w:szCs w:val="24"/>
              </w:rPr>
              <w:t>5</w:t>
            </w:r>
            <w:r w:rsidRPr="00A1331B">
              <w:rPr>
                <w:rFonts w:ascii="Times New Roman" w:hAnsi="Times New Roman" w:cs="Times New Roman"/>
                <w:sz w:val="24"/>
                <w:szCs w:val="24"/>
              </w:rPr>
              <w:t>)</w:t>
            </w:r>
          </w:p>
        </w:tc>
      </w:tr>
    </w:tbl>
    <w:p w14:paraId="704A829E" w14:textId="43A9067F" w:rsidR="00911D15" w:rsidRDefault="00415D82" w:rsidP="0033490A">
      <w:pPr>
        <w:rPr>
          <w:rFonts w:ascii="Times New Roman" w:hAnsi="Times New Roman" w:cs="Times New Roman"/>
          <w:sz w:val="24"/>
          <w:szCs w:val="24"/>
        </w:rPr>
      </w:pPr>
      <w:r w:rsidRPr="00A1331B">
        <w:rPr>
          <w:rFonts w:ascii="Times New Roman" w:hAnsi="Times New Roman" w:cs="Times New Roman"/>
          <w:sz w:val="24"/>
          <w:szCs w:val="24"/>
        </w:rPr>
        <w:t xml:space="preserve">The value of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oMath>
      <w:r w:rsidRPr="00A1331B">
        <w:rPr>
          <w:rFonts w:ascii="Times New Roman" w:hAnsi="Times New Roman" w:cs="Times New Roman"/>
          <w:sz w:val="24"/>
          <w:szCs w:val="24"/>
        </w:rPr>
        <w:t xml:space="preserve"> </w:t>
      </w:r>
      <w:r w:rsidR="006934A0">
        <w:rPr>
          <w:rFonts w:ascii="Times New Roman" w:hAnsi="Times New Roman" w:cs="Times New Roman"/>
          <w:sz w:val="24"/>
          <w:szCs w:val="24"/>
        </w:rPr>
        <w:t>was</w:t>
      </w:r>
      <w:r w:rsidR="006934A0" w:rsidRPr="00A1331B">
        <w:rPr>
          <w:rFonts w:ascii="Times New Roman" w:hAnsi="Times New Roman" w:cs="Times New Roman"/>
          <w:sz w:val="24"/>
          <w:szCs w:val="24"/>
        </w:rPr>
        <w:t xml:space="preserve"> </w:t>
      </w:r>
      <w:r w:rsidRPr="00A1331B">
        <w:rPr>
          <w:rFonts w:ascii="Times New Roman" w:hAnsi="Times New Roman" w:cs="Times New Roman"/>
          <w:sz w:val="24"/>
          <w:szCs w:val="24"/>
        </w:rPr>
        <w:t>set to 0.98</w:t>
      </w:r>
      <w:r w:rsidR="00DE072D" w:rsidRPr="00A1331B">
        <w:rPr>
          <w:rFonts w:ascii="Times New Roman" w:hAnsi="Times New Roman" w:cs="Times New Roman"/>
          <w:sz w:val="24"/>
          <w:szCs w:val="24"/>
        </w:rPr>
        <w:t>3</w:t>
      </w:r>
      <w:r w:rsidRPr="00A1331B">
        <w:rPr>
          <w:rFonts w:ascii="Times New Roman" w:hAnsi="Times New Roman" w:cs="Times New Roman"/>
          <w:sz w:val="24"/>
          <w:szCs w:val="24"/>
        </w:rPr>
        <w:t xml:space="preserve"> at sizes below 633 nm, and a second order polynomial </w:t>
      </w:r>
      <w:r w:rsidR="00DD7E59" w:rsidRPr="00A1331B">
        <w:rPr>
          <w:rFonts w:ascii="Times New Roman" w:hAnsi="Times New Roman" w:cs="Times New Roman"/>
          <w:sz w:val="24"/>
          <w:szCs w:val="24"/>
        </w:rPr>
        <w:t xml:space="preserve">equation </w:t>
      </w:r>
      <w:r w:rsidRPr="00A1331B">
        <w:rPr>
          <w:rFonts w:ascii="Times New Roman" w:hAnsi="Times New Roman" w:cs="Times New Roman"/>
          <w:sz w:val="24"/>
          <w:szCs w:val="24"/>
        </w:rPr>
        <w:t xml:space="preserve">was fitted to </w:t>
      </w:r>
      <w:r w:rsidR="002512F3" w:rsidRPr="00A1331B">
        <w:rPr>
          <w:rFonts w:ascii="Times New Roman" w:hAnsi="Times New Roman" w:cs="Times New Roman"/>
          <w:sz w:val="24"/>
          <w:szCs w:val="24"/>
        </w:rPr>
        <w:t xml:space="preserve">the </w:t>
      </w:r>
      <w:r w:rsidRPr="00A1331B">
        <w:rPr>
          <w:rFonts w:ascii="Times New Roman" w:hAnsi="Times New Roman" w:cs="Times New Roman"/>
          <w:sz w:val="24"/>
          <w:szCs w:val="24"/>
        </w:rPr>
        <w:t xml:space="preserve">measured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oMath>
      <w:r w:rsidRPr="00A1331B">
        <w:rPr>
          <w:rFonts w:ascii="Times New Roman" w:hAnsi="Times New Roman" w:cs="Times New Roman"/>
          <w:sz w:val="24"/>
          <w:szCs w:val="24"/>
        </w:rPr>
        <w:t xml:space="preserve"> versus </w:t>
      </w:r>
      <w:r w:rsidR="00DD7E59" w:rsidRPr="00A1331B">
        <w:rPr>
          <w:rFonts w:ascii="Times New Roman" w:hAnsi="Times New Roman" w:cs="Times New Roman"/>
          <w:sz w:val="24"/>
          <w:szCs w:val="24"/>
        </w:rPr>
        <w:t>optical diameter</w:t>
      </w:r>
      <w:r w:rsidRPr="00A1331B">
        <w:rPr>
          <w:rFonts w:ascii="Times New Roman" w:hAnsi="Times New Roman" w:cs="Times New Roman"/>
          <w:sz w:val="24"/>
          <w:szCs w:val="24"/>
        </w:rPr>
        <w:t xml:space="preserve"> at larger sizes</w:t>
      </w:r>
      <w:r w:rsidR="007931B1">
        <w:rPr>
          <w:rFonts w:ascii="Times New Roman" w:hAnsi="Times New Roman" w:cs="Times New Roman"/>
          <w:sz w:val="24"/>
          <w:szCs w:val="24"/>
        </w:rPr>
        <w:t xml:space="preserve">. </w:t>
      </w:r>
      <w:r w:rsidR="00DD7E59" w:rsidRPr="00A1331B">
        <w:rPr>
          <w:rFonts w:ascii="Times New Roman" w:hAnsi="Times New Roman" w:cs="Times New Roman"/>
          <w:sz w:val="24"/>
          <w:szCs w:val="24"/>
        </w:rPr>
        <w:t>The polynomial equation was used</w:t>
      </w:r>
      <w:r w:rsidRPr="00A1331B">
        <w:rPr>
          <w:rFonts w:ascii="Times New Roman" w:hAnsi="Times New Roman" w:cs="Times New Roman"/>
          <w:sz w:val="24"/>
          <w:szCs w:val="24"/>
        </w:rPr>
        <w:t xml:space="preserve"> to obtain the value of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oMath>
      <w:r w:rsidRPr="00A1331B">
        <w:rPr>
          <w:rFonts w:ascii="Times New Roman" w:hAnsi="Times New Roman" w:cs="Times New Roman"/>
          <w:sz w:val="24"/>
          <w:szCs w:val="24"/>
        </w:rPr>
        <w:t xml:space="preserve"> at </w:t>
      </w:r>
      <w:r w:rsidR="00CD242E" w:rsidRPr="00A1331B">
        <w:rPr>
          <w:rFonts w:ascii="Times New Roman" w:hAnsi="Times New Roman" w:cs="Times New Roman"/>
          <w:sz w:val="24"/>
          <w:szCs w:val="24"/>
        </w:rPr>
        <w:t xml:space="preserve">the </w:t>
      </w:r>
      <w:r w:rsidRPr="00A1331B">
        <w:rPr>
          <w:rFonts w:ascii="Times New Roman" w:hAnsi="Times New Roman" w:cs="Times New Roman"/>
          <w:sz w:val="24"/>
          <w:szCs w:val="24"/>
        </w:rPr>
        <w:t>optical diameters of AAC-classified DOP particles</w:t>
      </w:r>
      <w:r w:rsidR="007931B1">
        <w:rPr>
          <w:rFonts w:ascii="Times New Roman" w:hAnsi="Times New Roman" w:cs="Times New Roman"/>
          <w:sz w:val="24"/>
          <w:szCs w:val="24"/>
        </w:rPr>
        <w:t xml:space="preserve">. </w:t>
      </w:r>
      <w:r w:rsidR="007C1AA0" w:rsidRPr="00A1331B">
        <w:rPr>
          <w:rFonts w:ascii="Times New Roman" w:hAnsi="Times New Roman" w:cs="Times New Roman"/>
          <w:sz w:val="24"/>
          <w:szCs w:val="24"/>
        </w:rPr>
        <w:t xml:space="preserve">Figure S1 shows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up>
            <m:r>
              <w:rPr>
                <w:rFonts w:ascii="Cambria Math" w:hAnsi="Cambria Math" w:cs="Times New Roman"/>
                <w:sz w:val="24"/>
                <w:szCs w:val="24"/>
              </w:rPr>
              <m:t>'</m:t>
            </m:r>
          </m:sup>
        </m:sSubSup>
      </m:oMath>
      <w:r w:rsidR="007C1AA0" w:rsidRPr="00A1331B">
        <w:rPr>
          <w:rFonts w:ascii="Times New Roman" w:hAnsi="Times New Roman" w:cs="Times New Roman"/>
          <w:sz w:val="24"/>
          <w:szCs w:val="24"/>
        </w:rPr>
        <w:t xml:space="preserve"> as a function of the optical diameter</w:t>
      </w:r>
      <w:r w:rsidR="007931B1">
        <w:rPr>
          <w:rFonts w:ascii="Times New Roman" w:hAnsi="Times New Roman" w:cs="Times New Roman"/>
          <w:sz w:val="24"/>
          <w:szCs w:val="24"/>
        </w:rPr>
        <w:t xml:space="preserve">. </w:t>
      </w:r>
      <w:r w:rsidRPr="00A1331B">
        <w:rPr>
          <w:rFonts w:ascii="Times New Roman" w:hAnsi="Times New Roman" w:cs="Times New Roman"/>
          <w:sz w:val="24"/>
          <w:szCs w:val="24"/>
        </w:rPr>
        <w:t xml:space="preserve">The value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up>
            <m:r>
              <w:rPr>
                <w:rFonts w:ascii="Cambria Math" w:hAnsi="Cambria Math" w:cs="Times New Roman"/>
                <w:sz w:val="24"/>
                <w:szCs w:val="24"/>
              </w:rPr>
              <m:t>'</m:t>
            </m:r>
          </m:sup>
        </m:sSubSup>
      </m:oMath>
      <w:r w:rsidRPr="00A1331B">
        <w:rPr>
          <w:rFonts w:ascii="Times New Roman" w:hAnsi="Times New Roman" w:cs="Times New Roman"/>
          <w:sz w:val="24"/>
          <w:szCs w:val="24"/>
        </w:rPr>
        <w:t xml:space="preserve"> </w:t>
      </w:r>
      <w:r w:rsidR="00CD242E" w:rsidRPr="00A1331B">
        <w:rPr>
          <w:rFonts w:ascii="Times New Roman" w:hAnsi="Times New Roman" w:cs="Times New Roman"/>
          <w:sz w:val="24"/>
          <w:szCs w:val="24"/>
        </w:rPr>
        <w:t>over the plateau region is 0.953 which is within the 95% confidence interval of the FCAE-based measurements</w:t>
      </w:r>
      <w:r w:rsidR="007931B1">
        <w:rPr>
          <w:rFonts w:ascii="Times New Roman" w:hAnsi="Times New Roman" w:cs="Times New Roman"/>
          <w:sz w:val="24"/>
          <w:szCs w:val="24"/>
        </w:rPr>
        <w:t xml:space="preserve">. </w:t>
      </w:r>
      <w:r w:rsidR="009F7561" w:rsidRPr="00A1331B">
        <w:rPr>
          <w:rFonts w:ascii="Times New Roman" w:hAnsi="Times New Roman" w:cs="Times New Roman"/>
          <w:sz w:val="24"/>
          <w:szCs w:val="24"/>
        </w:rPr>
        <w:t>In conclusion, although</w:t>
      </w:r>
      <w:r w:rsidR="006934A0">
        <w:rPr>
          <w:rFonts w:ascii="Times New Roman" w:hAnsi="Times New Roman" w:cs="Times New Roman"/>
          <w:sz w:val="24"/>
          <w:szCs w:val="24"/>
        </w:rPr>
        <w:t xml:space="preserve"> the</w:t>
      </w:r>
      <w:r w:rsidR="009F7561" w:rsidRPr="00A1331B">
        <w:rPr>
          <w:rFonts w:ascii="Times New Roman" w:hAnsi="Times New Roman" w:cs="Times New Roman"/>
          <w:sz w:val="24"/>
          <w:szCs w:val="24"/>
        </w:rPr>
        <w:t xml:space="preserve"> CPC counting efficiencies for analyzing the counting efficiencies of </w:t>
      </w:r>
      <w:r w:rsidR="006934A0">
        <w:rPr>
          <w:rFonts w:ascii="Times New Roman" w:hAnsi="Times New Roman" w:cs="Times New Roman"/>
          <w:sz w:val="24"/>
          <w:szCs w:val="24"/>
        </w:rPr>
        <w:t xml:space="preserve">the </w:t>
      </w:r>
      <w:r w:rsidR="00CD242E" w:rsidRPr="00A1331B">
        <w:rPr>
          <w:rFonts w:ascii="Times New Roman" w:hAnsi="Times New Roman" w:cs="Times New Roman"/>
          <w:sz w:val="24"/>
          <w:szCs w:val="24"/>
        </w:rPr>
        <w:t xml:space="preserve">KC-22B and KC-01E OPCs were </w:t>
      </w:r>
      <w:r w:rsidR="009F7561" w:rsidRPr="00A1331B">
        <w:rPr>
          <w:rFonts w:ascii="Times New Roman" w:hAnsi="Times New Roman" w:cs="Times New Roman"/>
          <w:sz w:val="24"/>
          <w:szCs w:val="24"/>
        </w:rPr>
        <w:t>not identical</w:t>
      </w:r>
      <w:r w:rsidR="00813E8C">
        <w:rPr>
          <w:rFonts w:ascii="Times New Roman" w:hAnsi="Times New Roman" w:cs="Times New Roman"/>
          <w:sz w:val="24"/>
          <w:szCs w:val="24"/>
        </w:rPr>
        <w:t>,</w:t>
      </w:r>
      <w:r w:rsidR="009F7561" w:rsidRPr="00A1331B">
        <w:rPr>
          <w:rFonts w:ascii="Times New Roman" w:hAnsi="Times New Roman" w:cs="Times New Roman"/>
          <w:sz w:val="24"/>
          <w:szCs w:val="24"/>
        </w:rPr>
        <w:t xml:space="preserve"> these values are statistically </w:t>
      </w:r>
      <w:r w:rsidR="00CD242E" w:rsidRPr="00A1331B">
        <w:rPr>
          <w:rFonts w:ascii="Times New Roman" w:hAnsi="Times New Roman" w:cs="Times New Roman"/>
          <w:sz w:val="24"/>
          <w:szCs w:val="24"/>
        </w:rPr>
        <w:t>equivalent</w:t>
      </w:r>
      <w:r w:rsidR="007931B1">
        <w:rPr>
          <w:rFonts w:ascii="Times New Roman" w:hAnsi="Times New Roman" w:cs="Times New Roman"/>
          <w:sz w:val="24"/>
          <w:szCs w:val="24"/>
        </w:rPr>
        <w:t xml:space="preserve">. </w:t>
      </w:r>
      <w:r w:rsidR="0016397A" w:rsidRPr="00A1331B">
        <w:rPr>
          <w:rFonts w:ascii="Times New Roman" w:hAnsi="Times New Roman" w:cs="Times New Roman"/>
          <w:sz w:val="24"/>
          <w:szCs w:val="24"/>
        </w:rPr>
        <w:t xml:space="preserve">The uncertainty of </w:t>
      </w:r>
      <m:oMath>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up>
            <m:r>
              <w:rPr>
                <w:rFonts w:ascii="Cambria Math" w:hAnsi="Cambria Math" w:cs="Times New Roman"/>
                <w:sz w:val="24"/>
                <w:szCs w:val="24"/>
              </w:rPr>
              <m:t>'</m:t>
            </m:r>
          </m:sup>
        </m:sSubSup>
      </m:oMath>
      <w:r w:rsidR="0016397A" w:rsidRPr="00A1331B">
        <w:rPr>
          <w:rFonts w:ascii="Times New Roman" w:hAnsi="Times New Roman" w:cs="Times New Roman"/>
          <w:sz w:val="24"/>
          <w:szCs w:val="24"/>
        </w:rPr>
        <w:t xml:space="preserve"> </w:t>
      </w:r>
      <w:r w:rsidR="00B6106E" w:rsidRPr="00A1331B">
        <w:rPr>
          <w:rFonts w:ascii="Times New Roman" w:hAnsi="Times New Roman" w:cs="Times New Roman"/>
          <w:sz w:val="24"/>
          <w:szCs w:val="24"/>
        </w:rPr>
        <w:t xml:space="preserve">at a given optical diameter </w:t>
      </w:r>
      <w:r w:rsidR="0016397A" w:rsidRPr="00A1331B">
        <w:rPr>
          <w:rFonts w:ascii="Times New Roman" w:hAnsi="Times New Roman" w:cs="Times New Roman"/>
          <w:sz w:val="24"/>
          <w:szCs w:val="24"/>
        </w:rPr>
        <w:t>is estimated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909"/>
      </w:tblGrid>
      <w:tr w:rsidR="006934A0" w:rsidRPr="00E32A87" w14:paraId="43441725" w14:textId="77777777" w:rsidTr="00AF3C03">
        <w:trPr>
          <w:jc w:val="center"/>
        </w:trPr>
        <w:tc>
          <w:tcPr>
            <w:tcW w:w="8104" w:type="dxa"/>
            <w:tcMar>
              <w:top w:w="72" w:type="dxa"/>
              <w:left w:w="115" w:type="dxa"/>
              <w:bottom w:w="72" w:type="dxa"/>
              <w:right w:w="115" w:type="dxa"/>
            </w:tcMar>
            <w:vAlign w:val="center"/>
          </w:tcPr>
          <w:p w14:paraId="244DD972" w14:textId="17552846" w:rsidR="006934A0" w:rsidRPr="00F738F2" w:rsidRDefault="00F01DC8" w:rsidP="004A5791">
            <w:pPr>
              <w:ind w:firstLine="720"/>
              <w:jc w:val="center"/>
              <w:rPr>
                <w:rFonts w:ascii="Times New Roman"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up>
                            <m:r>
                              <w:rPr>
                                <w:rFonts w:ascii="Cambria Math" w:hAnsi="Cambria Math" w:cs="Times New Roman"/>
                                <w:sz w:val="24"/>
                                <w:szCs w:val="24"/>
                              </w:rPr>
                              <m:t>'</m:t>
                            </m:r>
                          </m:sup>
                        </m:sSubSup>
                      </m:e>
                    </m:d>
                  </m:num>
                  <m:den>
                    <m:sSubSup>
                      <m:sSubSupPr>
                        <m:ctrlPr>
                          <w:rPr>
                            <w:rFonts w:ascii="Cambria Math" w:hAnsi="Cambria Math"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up>
                        <m:r>
                          <w:rPr>
                            <w:rFonts w:ascii="Cambria Math" w:hAnsi="Cambria Math" w:cs="Times New Roman"/>
                            <w:sz w:val="24"/>
                            <w:szCs w:val="24"/>
                          </w:rPr>
                          <m:t>'</m:t>
                        </m:r>
                      </m:sup>
                    </m:sSubSup>
                  </m:den>
                </m:f>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e>
                                </m:d>
                              </m:num>
                              <m:den>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η</m:t>
                                        </m:r>
                                      </m:e>
                                    </m:acc>
                                  </m:e>
                                  <m:sub>
                                    <m:r>
                                      <m:rPr>
                                        <m:sty m:val="p"/>
                                      </m:rPr>
                                      <w:rPr>
                                        <w:rFonts w:ascii="Cambria Math" w:hAnsi="Cambria Math" w:cs="Times New Roman"/>
                                        <w:sz w:val="24"/>
                                        <w:szCs w:val="24"/>
                                      </w:rPr>
                                      <m:t>CPC</m:t>
                                    </m:r>
                                  </m:sub>
                                </m:sSub>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e>
                                </m:d>
                              </m:num>
                              <m:den>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den>
                            </m:f>
                          </m:e>
                        </m:d>
                      </m:e>
                      <m:sup>
                        <m:r>
                          <w:rPr>
                            <w:rFonts w:ascii="Cambria Math" w:hAnsi="Cambria Math" w:cs="Times New Roman"/>
                            <w:sz w:val="24"/>
                            <w:szCs w:val="24"/>
                          </w:rPr>
                          <m:t>2</m:t>
                        </m:r>
                      </m:sup>
                    </m:sSup>
                  </m:e>
                </m:rad>
              </m:oMath>
            </m:oMathPara>
          </w:p>
        </w:tc>
        <w:tc>
          <w:tcPr>
            <w:tcW w:w="925" w:type="dxa"/>
            <w:tcMar>
              <w:top w:w="72" w:type="dxa"/>
              <w:left w:w="115" w:type="dxa"/>
              <w:bottom w:w="72" w:type="dxa"/>
              <w:right w:w="115" w:type="dxa"/>
            </w:tcMar>
            <w:vAlign w:val="center"/>
          </w:tcPr>
          <w:p w14:paraId="599BA635" w14:textId="002CD8CC" w:rsidR="006934A0" w:rsidRPr="00E32A87" w:rsidRDefault="006934A0" w:rsidP="00AF3C03">
            <w:pPr>
              <w:jc w:val="center"/>
              <w:rPr>
                <w:rFonts w:ascii="Times New Roman" w:hAnsi="Times New Roman" w:cs="Times New Roman"/>
                <w:sz w:val="28"/>
                <w:szCs w:val="24"/>
              </w:rPr>
            </w:pPr>
            <w:r w:rsidRPr="00A1331B">
              <w:rPr>
                <w:rFonts w:ascii="Times New Roman" w:hAnsi="Times New Roman" w:cs="Times New Roman"/>
                <w:sz w:val="24"/>
                <w:szCs w:val="24"/>
              </w:rPr>
              <w:t>(</w:t>
            </w:r>
            <w:r>
              <w:rPr>
                <w:rFonts w:ascii="Times New Roman" w:hAnsi="Times New Roman" w:cs="Times New Roman"/>
                <w:sz w:val="24"/>
                <w:szCs w:val="24"/>
              </w:rPr>
              <w:t>S</w:t>
            </w:r>
            <w:r w:rsidR="00BC2567">
              <w:rPr>
                <w:rFonts w:ascii="Times New Roman" w:hAnsi="Times New Roman" w:cs="Times New Roman"/>
                <w:sz w:val="24"/>
                <w:szCs w:val="24"/>
              </w:rPr>
              <w:t>6</w:t>
            </w:r>
            <w:r w:rsidRPr="00A1331B">
              <w:rPr>
                <w:rFonts w:ascii="Times New Roman" w:hAnsi="Times New Roman" w:cs="Times New Roman"/>
                <w:sz w:val="24"/>
                <w:szCs w:val="24"/>
              </w:rPr>
              <w:t>)</w:t>
            </w:r>
          </w:p>
        </w:tc>
      </w:tr>
    </w:tbl>
    <w:p w14:paraId="5773594E" w14:textId="21D42608" w:rsidR="00AC12E6" w:rsidRPr="00A1331B" w:rsidRDefault="00AC12E6" w:rsidP="00415D82">
      <w:pPr>
        <w:rPr>
          <w:rFonts w:ascii="Times New Roman" w:hAnsi="Times New Roman" w:cs="Times New Roman"/>
          <w:sz w:val="24"/>
          <w:szCs w:val="24"/>
        </w:rPr>
      </w:pPr>
      <w:r w:rsidRPr="00A1331B">
        <w:rPr>
          <w:rFonts w:ascii="Times New Roman" w:hAnsi="Times New Roman" w:cs="Times New Roman"/>
          <w:sz w:val="24"/>
          <w:szCs w:val="24"/>
        </w:rPr>
        <w:t>w</w:t>
      </w:r>
      <w:r w:rsidR="006950CA" w:rsidRPr="00A1331B">
        <w:rPr>
          <w:rFonts w:ascii="Times New Roman" w:hAnsi="Times New Roman" w:cs="Times New Roman"/>
          <w:sz w:val="24"/>
          <w:szCs w:val="24"/>
        </w:rPr>
        <w:t xml:space="preserve">here </w:t>
      </w:r>
      <w:r w:rsidR="00736B88" w:rsidRPr="00A1331B">
        <w:rPr>
          <w:rFonts w:ascii="Times New Roman" w:hAnsi="Times New Roman" w:cs="Times New Roman"/>
          <w:sz w:val="24"/>
          <w:szCs w:val="24"/>
        </w:rPr>
        <w:t xml:space="preserve">the </w:t>
      </w:r>
      <w:r w:rsidR="00944B29" w:rsidRPr="00A1331B">
        <w:rPr>
          <w:rFonts w:ascii="Times New Roman" w:hAnsi="Times New Roman" w:cs="Times New Roman"/>
          <w:sz w:val="24"/>
          <w:szCs w:val="24"/>
        </w:rPr>
        <w:t xml:space="preserve">standard </w:t>
      </w:r>
      <w:r w:rsidR="00736B88" w:rsidRPr="00A1331B">
        <w:rPr>
          <w:rFonts w:ascii="Times New Roman" w:hAnsi="Times New Roman" w:cs="Times New Roman"/>
          <w:sz w:val="24"/>
          <w:szCs w:val="24"/>
        </w:rPr>
        <w:t xml:space="preserve">uncertainty of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oMath>
      <w:r w:rsidR="00736B88" w:rsidRPr="00A1331B">
        <w:rPr>
          <w:rFonts w:ascii="Times New Roman" w:hAnsi="Times New Roman" w:cs="Times New Roman"/>
          <w:sz w:val="24"/>
          <w:szCs w:val="24"/>
        </w:rPr>
        <w:t xml:space="preserve"> </w:t>
      </w:r>
      <w:r w:rsidR="00944B29" w:rsidRPr="00A1331B">
        <w:rPr>
          <w:rFonts w:ascii="Times New Roman" w:hAnsi="Times New Roman" w:cs="Times New Roman"/>
          <w:sz w:val="24"/>
          <w:szCs w:val="24"/>
        </w:rPr>
        <w:t xml:space="preserve">, </w:t>
      </w:r>
      <m:oMath>
        <m:r>
          <w:rPr>
            <w:rFonts w:ascii="Cambria Math" w:hAnsi="Cambria Math" w:cs="Times New Roman"/>
            <w:sz w:val="24"/>
            <w:szCs w:val="24"/>
          </w:rPr>
          <m:t>u</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η</m:t>
                </m:r>
              </m:e>
              <m:sub>
                <m:r>
                  <m:rPr>
                    <m:sty m:val="p"/>
                  </m:rPr>
                  <w:rPr>
                    <w:rFonts w:ascii="Cambria Math" w:hAnsi="Cambria Math" w:cs="Times New Roman"/>
                    <w:sz w:val="24"/>
                    <w:szCs w:val="24"/>
                  </w:rPr>
                  <m:t>CPC</m:t>
                </m:r>
              </m:sub>
              <m:sup>
                <m:r>
                  <m:rPr>
                    <m:sty m:val="p"/>
                  </m:rPr>
                  <w:rPr>
                    <w:rFonts w:ascii="Cambria Math" w:hAnsi="Cambria Math" w:cs="Times New Roman"/>
                    <w:sz w:val="24"/>
                    <w:szCs w:val="24"/>
                  </w:rPr>
                  <m:t>IAG</m:t>
                </m:r>
              </m:sup>
            </m:sSubSup>
          </m:e>
        </m:d>
      </m:oMath>
      <w:r w:rsidR="00944B29" w:rsidRPr="00A1331B">
        <w:rPr>
          <w:rFonts w:ascii="Times New Roman" w:hAnsi="Times New Roman" w:cs="Times New Roman"/>
          <w:sz w:val="24"/>
          <w:szCs w:val="24"/>
        </w:rPr>
        <w:t xml:space="preserve">, </w:t>
      </w:r>
      <w:r w:rsidR="00736B88" w:rsidRPr="00A1331B">
        <w:rPr>
          <w:rFonts w:ascii="Times New Roman" w:hAnsi="Times New Roman" w:cs="Times New Roman"/>
          <w:sz w:val="24"/>
          <w:szCs w:val="24"/>
        </w:rPr>
        <w:t>is constant at sizes below 633</w:t>
      </w:r>
      <w:r w:rsidRPr="00A1331B">
        <w:rPr>
          <w:rFonts w:ascii="Times New Roman" w:hAnsi="Times New Roman" w:cs="Times New Roman"/>
          <w:sz w:val="24"/>
          <w:szCs w:val="24"/>
        </w:rPr>
        <w:t xml:space="preserve"> nm</w:t>
      </w:r>
      <w:r w:rsidR="00736B88" w:rsidRPr="00A1331B">
        <w:rPr>
          <w:rFonts w:ascii="Times New Roman" w:hAnsi="Times New Roman" w:cs="Times New Roman"/>
          <w:sz w:val="24"/>
          <w:szCs w:val="24"/>
        </w:rPr>
        <w:t xml:space="preserve">, and </w:t>
      </w:r>
      <w:r w:rsidR="00E05825" w:rsidRPr="00A1331B">
        <w:rPr>
          <w:rFonts w:ascii="Times New Roman" w:hAnsi="Times New Roman" w:cs="Times New Roman"/>
          <w:sz w:val="24"/>
          <w:szCs w:val="24"/>
        </w:rPr>
        <w:t xml:space="preserve">the </w:t>
      </w:r>
      <w:r w:rsidRPr="00A1331B">
        <w:rPr>
          <w:rFonts w:ascii="Times New Roman" w:hAnsi="Times New Roman" w:cs="Times New Roman"/>
          <w:sz w:val="24"/>
          <w:szCs w:val="24"/>
        </w:rPr>
        <w:t xml:space="preserve">values at larger sizes were estimated by the uncertainty of </w:t>
      </w:r>
      <w:r w:rsidR="0046744A" w:rsidRPr="00A1331B">
        <w:rPr>
          <w:rFonts w:ascii="Times New Roman" w:hAnsi="Times New Roman" w:cs="Times New Roman"/>
          <w:sz w:val="24"/>
          <w:szCs w:val="24"/>
        </w:rPr>
        <w:t xml:space="preserve">the </w:t>
      </w:r>
      <w:r w:rsidR="00736B88" w:rsidRPr="00A1331B">
        <w:rPr>
          <w:rFonts w:ascii="Times New Roman" w:hAnsi="Times New Roman" w:cs="Times New Roman"/>
          <w:sz w:val="24"/>
          <w:szCs w:val="24"/>
        </w:rPr>
        <w:t>least square fitting</w:t>
      </w:r>
      <w:r w:rsidR="007931B1">
        <w:rPr>
          <w:rFonts w:ascii="Times New Roman" w:hAnsi="Times New Roman" w:cs="Times New Roman"/>
          <w:sz w:val="24"/>
          <w:szCs w:val="24"/>
        </w:rPr>
        <w:t>.</w:t>
      </w:r>
    </w:p>
    <w:p w14:paraId="033BCD4C" w14:textId="5C242CAC" w:rsidR="00F81890" w:rsidRDefault="00874CE9" w:rsidP="00FC405E">
      <w:pPr>
        <w:keepNext/>
        <w:jc w:val="center"/>
      </w:pPr>
      <w:r>
        <w:rPr>
          <w:noProof/>
        </w:rPr>
        <w:lastRenderedPageBreak/>
        <w:drawing>
          <wp:inline distT="0" distB="0" distL="0" distR="0" wp14:anchorId="10AA9356" wp14:editId="2BFD08CB">
            <wp:extent cx="4565412" cy="3492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5412" cy="3492000"/>
                    </a:xfrm>
                    <a:prstGeom prst="rect">
                      <a:avLst/>
                    </a:prstGeom>
                    <a:noFill/>
                    <a:ln>
                      <a:noFill/>
                    </a:ln>
                  </pic:spPr>
                </pic:pic>
              </a:graphicData>
            </a:graphic>
          </wp:inline>
        </w:drawing>
      </w:r>
    </w:p>
    <w:p w14:paraId="4B40A720" w14:textId="32D37A53" w:rsidR="00D16A7D" w:rsidRPr="00411C16" w:rsidRDefault="00F81890" w:rsidP="0087099C">
      <w:pPr>
        <w:pStyle w:val="Caption"/>
        <w:rPr>
          <w:rFonts w:ascii="Times New Roman" w:hAnsi="Times New Roman" w:cs="Times New Roman"/>
          <w:i w:val="0"/>
          <w:iCs w:val="0"/>
          <w:sz w:val="24"/>
          <w:szCs w:val="24"/>
        </w:rPr>
      </w:pPr>
      <w:r w:rsidRPr="00F81890">
        <w:rPr>
          <w:rFonts w:ascii="Times New Roman" w:hAnsi="Times New Roman" w:cs="Times New Roman"/>
          <w:b/>
          <w:bCs/>
          <w:i w:val="0"/>
          <w:iCs w:val="0"/>
          <w:color w:val="auto"/>
          <w:sz w:val="24"/>
          <w:szCs w:val="24"/>
        </w:rPr>
        <w:t>Figure S</w:t>
      </w:r>
      <w:r w:rsidRPr="00F81890">
        <w:rPr>
          <w:rFonts w:ascii="Times New Roman" w:hAnsi="Times New Roman" w:cs="Times New Roman"/>
          <w:b/>
          <w:bCs/>
          <w:i w:val="0"/>
          <w:iCs w:val="0"/>
          <w:color w:val="auto"/>
          <w:sz w:val="24"/>
          <w:szCs w:val="24"/>
        </w:rPr>
        <w:fldChar w:fldCharType="begin"/>
      </w:r>
      <w:r w:rsidRPr="00F81890">
        <w:rPr>
          <w:rFonts w:ascii="Times New Roman" w:hAnsi="Times New Roman" w:cs="Times New Roman"/>
          <w:b/>
          <w:bCs/>
          <w:i w:val="0"/>
          <w:iCs w:val="0"/>
          <w:color w:val="auto"/>
          <w:sz w:val="24"/>
          <w:szCs w:val="24"/>
        </w:rPr>
        <w:instrText xml:space="preserve"> SEQ Figure_S \* ARABIC </w:instrText>
      </w:r>
      <w:r w:rsidRPr="00F81890">
        <w:rPr>
          <w:rFonts w:ascii="Times New Roman" w:hAnsi="Times New Roman" w:cs="Times New Roman"/>
          <w:b/>
          <w:bCs/>
          <w:i w:val="0"/>
          <w:iCs w:val="0"/>
          <w:color w:val="auto"/>
          <w:sz w:val="24"/>
          <w:szCs w:val="24"/>
        </w:rPr>
        <w:fldChar w:fldCharType="separate"/>
      </w:r>
      <w:r w:rsidRPr="00F81890">
        <w:rPr>
          <w:rFonts w:ascii="Times New Roman" w:hAnsi="Times New Roman" w:cs="Times New Roman"/>
          <w:b/>
          <w:bCs/>
          <w:i w:val="0"/>
          <w:iCs w:val="0"/>
          <w:noProof/>
          <w:color w:val="auto"/>
          <w:sz w:val="24"/>
          <w:szCs w:val="24"/>
        </w:rPr>
        <w:t>1</w:t>
      </w:r>
      <w:r w:rsidRPr="00F81890">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w:t>
      </w:r>
      <w:r w:rsidRPr="00F81890">
        <w:rPr>
          <w:rFonts w:ascii="Times New Roman" w:hAnsi="Times New Roman" w:cs="Times New Roman"/>
          <w:sz w:val="24"/>
          <w:szCs w:val="24"/>
        </w:rPr>
        <w:t xml:space="preserve"> </w:t>
      </w:r>
      <w:r w:rsidRPr="00F81890">
        <w:rPr>
          <w:rFonts w:ascii="Times New Roman" w:hAnsi="Times New Roman" w:cs="Times New Roman"/>
          <w:i w:val="0"/>
          <w:iCs w:val="0"/>
          <w:color w:val="auto"/>
          <w:sz w:val="24"/>
          <w:szCs w:val="24"/>
        </w:rPr>
        <w:t>The counting efficiency of CPCs which also includes the transport efficiency through a 88 cm conductive tubing</w:t>
      </w:r>
      <w:r w:rsidR="007931B1">
        <w:rPr>
          <w:rFonts w:ascii="Times New Roman" w:hAnsi="Times New Roman" w:cs="Times New Roman"/>
          <w:i w:val="0"/>
          <w:iCs w:val="0"/>
          <w:color w:val="auto"/>
          <w:sz w:val="24"/>
          <w:szCs w:val="24"/>
        </w:rPr>
        <w:t xml:space="preserve">. </w:t>
      </w:r>
      <w:r w:rsidRPr="00F81890">
        <w:rPr>
          <w:rFonts w:ascii="Times New Roman" w:hAnsi="Times New Roman" w:cs="Times New Roman"/>
          <w:i w:val="0"/>
          <w:iCs w:val="0"/>
          <w:color w:val="auto"/>
          <w:sz w:val="24"/>
          <w:szCs w:val="24"/>
        </w:rPr>
        <w:t xml:space="preserve">Square symbols are the values evaluated by the IAG method, </w:t>
      </w:r>
      <m:oMath>
        <m:sSubSup>
          <m:sSubSupPr>
            <m:ctrlPr>
              <w:rPr>
                <w:rFonts w:ascii="Cambria Math" w:hAnsi="Cambria Math" w:cs="Times New Roman"/>
                <w:i w:val="0"/>
                <w:iCs w:val="0"/>
                <w:color w:val="auto"/>
                <w:sz w:val="24"/>
                <w:szCs w:val="24"/>
              </w:rPr>
            </m:ctrlPr>
          </m:sSubSupPr>
          <m:e>
            <m:r>
              <w:rPr>
                <w:rFonts w:ascii="Cambria Math" w:hAnsi="Cambria Math" w:cs="Times New Roman"/>
                <w:color w:val="auto"/>
                <w:sz w:val="24"/>
                <w:szCs w:val="24"/>
              </w:rPr>
              <m:t>η</m:t>
            </m:r>
          </m:e>
          <m:sub>
            <m:r>
              <w:rPr>
                <w:rFonts w:ascii="Cambria Math" w:hAnsi="Cambria Math" w:cs="Times New Roman"/>
                <w:color w:val="auto"/>
                <w:sz w:val="24"/>
                <w:szCs w:val="24"/>
              </w:rPr>
              <m:t>CPC</m:t>
            </m:r>
          </m:sub>
          <m:sup>
            <m:r>
              <w:rPr>
                <w:rFonts w:ascii="Cambria Math" w:hAnsi="Cambria Math" w:cs="Times New Roman"/>
                <w:color w:val="auto"/>
                <w:sz w:val="24"/>
                <w:szCs w:val="24"/>
              </w:rPr>
              <m:t>IAG</m:t>
            </m:r>
          </m:sup>
        </m:sSubSup>
      </m:oMath>
      <w:r w:rsidR="007931B1">
        <w:rPr>
          <w:rFonts w:ascii="Times New Roman" w:hAnsi="Times New Roman" w:cs="Times New Roman"/>
          <w:i w:val="0"/>
          <w:iCs w:val="0"/>
          <w:color w:val="auto"/>
          <w:sz w:val="24"/>
          <w:szCs w:val="24"/>
        </w:rPr>
        <w:t xml:space="preserve">. </w:t>
      </w:r>
      <w:r w:rsidRPr="00F81890">
        <w:rPr>
          <w:rFonts w:ascii="Times New Roman" w:hAnsi="Times New Roman" w:cs="Times New Roman"/>
          <w:i w:val="0"/>
          <w:iCs w:val="0"/>
          <w:color w:val="auto"/>
          <w:sz w:val="24"/>
          <w:szCs w:val="24"/>
        </w:rPr>
        <w:t>Triangle symbols are the values used to correct the counting efficiencies of KC-01E OPC</w:t>
      </w:r>
      <w:r w:rsidR="007931B1">
        <w:rPr>
          <w:rFonts w:ascii="Times New Roman" w:hAnsi="Times New Roman" w:cs="Times New Roman"/>
          <w:i w:val="0"/>
          <w:iCs w:val="0"/>
          <w:color w:val="auto"/>
          <w:sz w:val="24"/>
          <w:szCs w:val="24"/>
        </w:rPr>
        <w:t xml:space="preserve">. </w:t>
      </w:r>
      <w:r w:rsidRPr="00F81890">
        <w:rPr>
          <w:rFonts w:ascii="Times New Roman" w:hAnsi="Times New Roman" w:cs="Times New Roman"/>
          <w:i w:val="0"/>
          <w:iCs w:val="0"/>
          <w:color w:val="auto"/>
          <w:sz w:val="24"/>
          <w:szCs w:val="24"/>
        </w:rPr>
        <w:t>The error bars represent 95% confidence intervals.</w:t>
      </w:r>
    </w:p>
    <w:p w14:paraId="28F2A1D3" w14:textId="44A3EDB3" w:rsidR="00616AD6" w:rsidRPr="008A2101" w:rsidRDefault="008E28D2" w:rsidP="005A1FB2">
      <w:pPr>
        <w:rPr>
          <w:rFonts w:ascii="Times New Roman" w:eastAsia="Yu Mincho" w:hAnsi="Times New Roman" w:cs="Times New Roman"/>
          <w:b/>
          <w:bCs/>
          <w:noProof/>
        </w:rPr>
      </w:pPr>
      <w:r w:rsidRPr="008A2101">
        <w:rPr>
          <w:rFonts w:ascii="Times New Roman" w:eastAsia="Yu Mincho" w:hAnsi="Times New Roman" w:cs="Times New Roman"/>
          <w:b/>
          <w:bCs/>
          <w:noProof/>
        </w:rPr>
        <w:t>References</w:t>
      </w:r>
      <w:r w:rsidR="00AD0F85" w:rsidRPr="008A2101">
        <w:rPr>
          <w:rFonts w:ascii="Times New Roman" w:eastAsia="Yu Mincho" w:hAnsi="Times New Roman" w:cs="Times New Roman"/>
          <w:b/>
          <w:bCs/>
          <w:noProof/>
        </w:rPr>
        <w:t xml:space="preserve"> used </w:t>
      </w:r>
      <w:r w:rsidR="002C128A" w:rsidRPr="008A2101">
        <w:rPr>
          <w:rFonts w:ascii="Times New Roman" w:eastAsia="Yu Mincho" w:hAnsi="Times New Roman" w:cs="Times New Roman"/>
          <w:b/>
          <w:bCs/>
          <w:noProof/>
        </w:rPr>
        <w:t>in the Supplemental Material</w:t>
      </w:r>
    </w:p>
    <w:p w14:paraId="04055247" w14:textId="77777777" w:rsidR="00E830CA" w:rsidRPr="00E830CA" w:rsidRDefault="008E28D2" w:rsidP="00E830C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E830CA" w:rsidRPr="00E830CA">
        <w:rPr>
          <w:rFonts w:ascii="Times New Roman" w:hAnsi="Times New Roman" w:cs="Times New Roman"/>
          <w:sz w:val="24"/>
        </w:rPr>
        <w:t>ISO (2015). ISO 27891:2015 Aerosol particle number concentration — Calibration of condensation particle counters, First Edition. ed. International Organization for Standardization, Switzerland.</w:t>
      </w:r>
    </w:p>
    <w:p w14:paraId="5B321308" w14:textId="77777777" w:rsidR="00E830CA" w:rsidRPr="00E830CA" w:rsidRDefault="00E830CA" w:rsidP="00E830CA">
      <w:pPr>
        <w:pStyle w:val="Bibliography"/>
        <w:rPr>
          <w:rFonts w:ascii="Times New Roman" w:hAnsi="Times New Roman" w:cs="Times New Roman"/>
          <w:sz w:val="24"/>
        </w:rPr>
      </w:pPr>
      <w:r w:rsidRPr="00E830CA">
        <w:rPr>
          <w:rFonts w:ascii="Times New Roman" w:hAnsi="Times New Roman" w:cs="Times New Roman"/>
          <w:sz w:val="24"/>
        </w:rPr>
        <w:t>ISO (2010). ISO/IEC GUIDE 98-3:2008 [JCGM/WG1/100] Uncertainty of measurement — Part 3: Guide to the expression of uncertainty in measurement (GUM:1995), First Edition. ed. International Organization for Standardization, Switzerland.</w:t>
      </w:r>
    </w:p>
    <w:p w14:paraId="2B10FE50" w14:textId="77777777" w:rsidR="00E830CA" w:rsidRPr="00E830CA" w:rsidRDefault="00E830CA" w:rsidP="00E830CA">
      <w:pPr>
        <w:pStyle w:val="Bibliography"/>
        <w:rPr>
          <w:rFonts w:ascii="Times New Roman" w:hAnsi="Times New Roman" w:cs="Times New Roman"/>
          <w:sz w:val="24"/>
        </w:rPr>
      </w:pPr>
      <w:r w:rsidRPr="00E830CA">
        <w:rPr>
          <w:rFonts w:ascii="Times New Roman" w:hAnsi="Times New Roman" w:cs="Times New Roman"/>
          <w:sz w:val="24"/>
        </w:rPr>
        <w:t>Sakurai, H. and Ehara, K. (2011). Evaluation of uncertainties in femtoampere current measurement for the number concentration standard of aerosol nanoparticles.</w:t>
      </w:r>
      <w:r w:rsidRPr="00E830CA">
        <w:rPr>
          <w:rFonts w:ascii="Times New Roman" w:hAnsi="Times New Roman" w:cs="Times New Roman"/>
          <w:i/>
          <w:iCs/>
          <w:sz w:val="24"/>
        </w:rPr>
        <w:t xml:space="preserve"> Meas. Sci. Technol.,</w:t>
      </w:r>
      <w:r w:rsidRPr="00E830CA">
        <w:rPr>
          <w:rFonts w:ascii="Times New Roman" w:hAnsi="Times New Roman" w:cs="Times New Roman"/>
          <w:sz w:val="24"/>
        </w:rPr>
        <w:t xml:space="preserve"> 22(2):024009.</w:t>
      </w:r>
    </w:p>
    <w:p w14:paraId="01AA0CA4" w14:textId="7B54B49A" w:rsidR="008E28D2" w:rsidRPr="00A1331B" w:rsidRDefault="008E28D2" w:rsidP="005A1FB2">
      <w:pPr>
        <w:rPr>
          <w:rFonts w:ascii="Times New Roman" w:hAnsi="Times New Roman" w:cs="Times New Roman"/>
          <w:sz w:val="24"/>
          <w:szCs w:val="24"/>
        </w:rPr>
      </w:pPr>
      <w:r>
        <w:rPr>
          <w:rFonts w:ascii="Times New Roman" w:hAnsi="Times New Roman" w:cs="Times New Roman"/>
          <w:sz w:val="24"/>
          <w:szCs w:val="24"/>
        </w:rPr>
        <w:fldChar w:fldCharType="end"/>
      </w:r>
    </w:p>
    <w:sectPr w:rsidR="008E28D2" w:rsidRPr="00A1331B" w:rsidSect="00B4541E">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751E" w14:textId="77777777" w:rsidR="00F01DC8" w:rsidRDefault="00F01DC8" w:rsidP="005A1FB2">
      <w:pPr>
        <w:spacing w:after="0" w:line="240" w:lineRule="auto"/>
      </w:pPr>
      <w:r>
        <w:separator/>
      </w:r>
    </w:p>
  </w:endnote>
  <w:endnote w:type="continuationSeparator" w:id="0">
    <w:p w14:paraId="20F527E4" w14:textId="77777777" w:rsidR="00F01DC8" w:rsidRDefault="00F01DC8" w:rsidP="005A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iryo UI">
    <w:altName w:val="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319882"/>
      <w:docPartObj>
        <w:docPartGallery w:val="Page Numbers (Bottom of Page)"/>
        <w:docPartUnique/>
      </w:docPartObj>
    </w:sdtPr>
    <w:sdtEndPr/>
    <w:sdtContent>
      <w:p w14:paraId="41F681B9" w14:textId="063544B9" w:rsidR="00512FBC" w:rsidRDefault="00512FBC">
        <w:pPr>
          <w:pStyle w:val="Footer"/>
          <w:jc w:val="center"/>
        </w:pPr>
        <w:r>
          <w:fldChar w:fldCharType="begin"/>
        </w:r>
        <w:r>
          <w:instrText>PAGE   \* MERGEFORMAT</w:instrText>
        </w:r>
        <w:r>
          <w:fldChar w:fldCharType="separate"/>
        </w:r>
        <w:r>
          <w:rPr>
            <w:lang w:val="ja-JP"/>
          </w:rPr>
          <w:t>2</w:t>
        </w:r>
        <w:r>
          <w:fldChar w:fldCharType="end"/>
        </w:r>
      </w:p>
    </w:sdtContent>
  </w:sdt>
  <w:p w14:paraId="2AFFC15C" w14:textId="77777777" w:rsidR="00512FBC" w:rsidRDefault="0051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8933A" w14:textId="77777777" w:rsidR="00F01DC8" w:rsidRDefault="00F01DC8" w:rsidP="005A1FB2">
      <w:pPr>
        <w:spacing w:after="0" w:line="240" w:lineRule="auto"/>
      </w:pPr>
      <w:r>
        <w:separator/>
      </w:r>
    </w:p>
  </w:footnote>
  <w:footnote w:type="continuationSeparator" w:id="0">
    <w:p w14:paraId="699AA59F" w14:textId="77777777" w:rsidR="00F01DC8" w:rsidRDefault="00F01DC8" w:rsidP="005A1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erosol Sci Tech - Alphabetical&lt;/Style&gt;&lt;LeftDelim&gt;{&lt;/LeftDelim&gt;&lt;RightDelim&gt;}&lt;/RightDelim&gt;&lt;FontName&gt;游明朝&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ffez5f92wx05err0555frxvf2r5efa52tz&quot;&gt;2019.08.24&lt;record-ids&gt;&lt;item&gt;3100&lt;/item&gt;&lt;/record-ids&gt;&lt;/item&gt;&lt;/Libraries&gt;"/>
  </w:docVars>
  <w:rsids>
    <w:rsidRoot w:val="0025365B"/>
    <w:rsid w:val="00003530"/>
    <w:rsid w:val="000111DF"/>
    <w:rsid w:val="00043361"/>
    <w:rsid w:val="00044E63"/>
    <w:rsid w:val="000459A1"/>
    <w:rsid w:val="00047D81"/>
    <w:rsid w:val="000767CC"/>
    <w:rsid w:val="00082C64"/>
    <w:rsid w:val="000A441A"/>
    <w:rsid w:val="000C3EFF"/>
    <w:rsid w:val="000D02D3"/>
    <w:rsid w:val="000D1D72"/>
    <w:rsid w:val="000E2160"/>
    <w:rsid w:val="000E5FBB"/>
    <w:rsid w:val="00100E4E"/>
    <w:rsid w:val="00122E19"/>
    <w:rsid w:val="00132834"/>
    <w:rsid w:val="001363D2"/>
    <w:rsid w:val="0014253C"/>
    <w:rsid w:val="00145D45"/>
    <w:rsid w:val="001526CA"/>
    <w:rsid w:val="00155A1B"/>
    <w:rsid w:val="00162465"/>
    <w:rsid w:val="0016397A"/>
    <w:rsid w:val="0016742E"/>
    <w:rsid w:val="00172C7F"/>
    <w:rsid w:val="00186689"/>
    <w:rsid w:val="0019336C"/>
    <w:rsid w:val="00196463"/>
    <w:rsid w:val="001A5167"/>
    <w:rsid w:val="001B79BF"/>
    <w:rsid w:val="00200656"/>
    <w:rsid w:val="002030FE"/>
    <w:rsid w:val="00213138"/>
    <w:rsid w:val="00232E60"/>
    <w:rsid w:val="00237CF8"/>
    <w:rsid w:val="002512F3"/>
    <w:rsid w:val="002535DB"/>
    <w:rsid w:val="0025365B"/>
    <w:rsid w:val="00261A94"/>
    <w:rsid w:val="00264DBA"/>
    <w:rsid w:val="00265314"/>
    <w:rsid w:val="002718F2"/>
    <w:rsid w:val="002A3E56"/>
    <w:rsid w:val="002A4869"/>
    <w:rsid w:val="002A7D36"/>
    <w:rsid w:val="002B0E89"/>
    <w:rsid w:val="002C128A"/>
    <w:rsid w:val="002C55A6"/>
    <w:rsid w:val="002D1200"/>
    <w:rsid w:val="002D5DD0"/>
    <w:rsid w:val="002E287F"/>
    <w:rsid w:val="002E523E"/>
    <w:rsid w:val="002E5FCB"/>
    <w:rsid w:val="002F1640"/>
    <w:rsid w:val="00301E4F"/>
    <w:rsid w:val="0031372B"/>
    <w:rsid w:val="00320256"/>
    <w:rsid w:val="003253BA"/>
    <w:rsid w:val="003307DA"/>
    <w:rsid w:val="0033490A"/>
    <w:rsid w:val="00334AFA"/>
    <w:rsid w:val="003447BA"/>
    <w:rsid w:val="0034738E"/>
    <w:rsid w:val="00372ECB"/>
    <w:rsid w:val="00387F84"/>
    <w:rsid w:val="00392618"/>
    <w:rsid w:val="003D0F98"/>
    <w:rsid w:val="003E38FA"/>
    <w:rsid w:val="003F4E2B"/>
    <w:rsid w:val="00411C16"/>
    <w:rsid w:val="004143CD"/>
    <w:rsid w:val="00415D82"/>
    <w:rsid w:val="00417B51"/>
    <w:rsid w:val="00422B14"/>
    <w:rsid w:val="00435610"/>
    <w:rsid w:val="00447B00"/>
    <w:rsid w:val="00452F98"/>
    <w:rsid w:val="00457FFA"/>
    <w:rsid w:val="0046744A"/>
    <w:rsid w:val="00474A1A"/>
    <w:rsid w:val="004A0A49"/>
    <w:rsid w:val="004A5791"/>
    <w:rsid w:val="004C33C0"/>
    <w:rsid w:val="00503DC8"/>
    <w:rsid w:val="00512FBC"/>
    <w:rsid w:val="0051598E"/>
    <w:rsid w:val="00524965"/>
    <w:rsid w:val="0052518A"/>
    <w:rsid w:val="00533569"/>
    <w:rsid w:val="00567FC7"/>
    <w:rsid w:val="005752F7"/>
    <w:rsid w:val="005773DE"/>
    <w:rsid w:val="00581E71"/>
    <w:rsid w:val="0059052F"/>
    <w:rsid w:val="0059261C"/>
    <w:rsid w:val="00597259"/>
    <w:rsid w:val="005A1FB2"/>
    <w:rsid w:val="005E375E"/>
    <w:rsid w:val="005F3441"/>
    <w:rsid w:val="00607223"/>
    <w:rsid w:val="006128B4"/>
    <w:rsid w:val="00616AD6"/>
    <w:rsid w:val="00624F34"/>
    <w:rsid w:val="00643EBC"/>
    <w:rsid w:val="006447D8"/>
    <w:rsid w:val="00646AD5"/>
    <w:rsid w:val="00667903"/>
    <w:rsid w:val="00667D2F"/>
    <w:rsid w:val="0067282D"/>
    <w:rsid w:val="00681F0B"/>
    <w:rsid w:val="006934A0"/>
    <w:rsid w:val="006950CA"/>
    <w:rsid w:val="00696BFD"/>
    <w:rsid w:val="00696E04"/>
    <w:rsid w:val="00696F0C"/>
    <w:rsid w:val="006A797C"/>
    <w:rsid w:val="006C0760"/>
    <w:rsid w:val="006C18C3"/>
    <w:rsid w:val="006C5388"/>
    <w:rsid w:val="006E3523"/>
    <w:rsid w:val="006E42FE"/>
    <w:rsid w:val="006F51DD"/>
    <w:rsid w:val="006F5956"/>
    <w:rsid w:val="007067E4"/>
    <w:rsid w:val="0072457E"/>
    <w:rsid w:val="00736B88"/>
    <w:rsid w:val="00736FE2"/>
    <w:rsid w:val="007510A1"/>
    <w:rsid w:val="00766956"/>
    <w:rsid w:val="00783D35"/>
    <w:rsid w:val="007876F8"/>
    <w:rsid w:val="007931B1"/>
    <w:rsid w:val="00793261"/>
    <w:rsid w:val="007A07C5"/>
    <w:rsid w:val="007A2B2B"/>
    <w:rsid w:val="007A48B9"/>
    <w:rsid w:val="007A7B1B"/>
    <w:rsid w:val="007B337C"/>
    <w:rsid w:val="007C190F"/>
    <w:rsid w:val="007C1AA0"/>
    <w:rsid w:val="007C5A0F"/>
    <w:rsid w:val="007E062D"/>
    <w:rsid w:val="00813E8C"/>
    <w:rsid w:val="0081779B"/>
    <w:rsid w:val="0082688F"/>
    <w:rsid w:val="00855E34"/>
    <w:rsid w:val="0087099C"/>
    <w:rsid w:val="00874A41"/>
    <w:rsid w:val="00874CE9"/>
    <w:rsid w:val="008A2101"/>
    <w:rsid w:val="008A25B0"/>
    <w:rsid w:val="008A5220"/>
    <w:rsid w:val="008B61AB"/>
    <w:rsid w:val="008C040F"/>
    <w:rsid w:val="008E28D2"/>
    <w:rsid w:val="009025B0"/>
    <w:rsid w:val="00910EDF"/>
    <w:rsid w:val="00911754"/>
    <w:rsid w:val="00911D15"/>
    <w:rsid w:val="009162B4"/>
    <w:rsid w:val="00916579"/>
    <w:rsid w:val="009236CA"/>
    <w:rsid w:val="009302E4"/>
    <w:rsid w:val="00944B29"/>
    <w:rsid w:val="00951097"/>
    <w:rsid w:val="00974B2B"/>
    <w:rsid w:val="00974C54"/>
    <w:rsid w:val="00986E00"/>
    <w:rsid w:val="009A43FF"/>
    <w:rsid w:val="009C16DC"/>
    <w:rsid w:val="009C4510"/>
    <w:rsid w:val="009C463A"/>
    <w:rsid w:val="009F5EA3"/>
    <w:rsid w:val="009F7561"/>
    <w:rsid w:val="00A0241F"/>
    <w:rsid w:val="00A1331B"/>
    <w:rsid w:val="00A31EB0"/>
    <w:rsid w:val="00A45D63"/>
    <w:rsid w:val="00A46C08"/>
    <w:rsid w:val="00A51D2D"/>
    <w:rsid w:val="00A523F1"/>
    <w:rsid w:val="00A70B50"/>
    <w:rsid w:val="00A70D07"/>
    <w:rsid w:val="00A84290"/>
    <w:rsid w:val="00A932E0"/>
    <w:rsid w:val="00A95152"/>
    <w:rsid w:val="00A956F7"/>
    <w:rsid w:val="00AA7F0F"/>
    <w:rsid w:val="00AB2ACA"/>
    <w:rsid w:val="00AC12E6"/>
    <w:rsid w:val="00AC3F12"/>
    <w:rsid w:val="00AC74BB"/>
    <w:rsid w:val="00AD0F85"/>
    <w:rsid w:val="00AD5092"/>
    <w:rsid w:val="00AF37B2"/>
    <w:rsid w:val="00AF3C03"/>
    <w:rsid w:val="00AF4139"/>
    <w:rsid w:val="00AF54B3"/>
    <w:rsid w:val="00B16FB3"/>
    <w:rsid w:val="00B228B7"/>
    <w:rsid w:val="00B26318"/>
    <w:rsid w:val="00B34B6D"/>
    <w:rsid w:val="00B4541E"/>
    <w:rsid w:val="00B54B17"/>
    <w:rsid w:val="00B5783F"/>
    <w:rsid w:val="00B6106E"/>
    <w:rsid w:val="00B664BD"/>
    <w:rsid w:val="00B83DCE"/>
    <w:rsid w:val="00B94E82"/>
    <w:rsid w:val="00BA7F67"/>
    <w:rsid w:val="00BC0970"/>
    <w:rsid w:val="00BC2567"/>
    <w:rsid w:val="00BC572A"/>
    <w:rsid w:val="00BE6680"/>
    <w:rsid w:val="00BF4893"/>
    <w:rsid w:val="00C10CA1"/>
    <w:rsid w:val="00C15546"/>
    <w:rsid w:val="00C23FDB"/>
    <w:rsid w:val="00C24604"/>
    <w:rsid w:val="00C43D48"/>
    <w:rsid w:val="00C6569E"/>
    <w:rsid w:val="00C94EA5"/>
    <w:rsid w:val="00CA2D8A"/>
    <w:rsid w:val="00CA7161"/>
    <w:rsid w:val="00CB790D"/>
    <w:rsid w:val="00CC2CDE"/>
    <w:rsid w:val="00CC496E"/>
    <w:rsid w:val="00CC75C0"/>
    <w:rsid w:val="00CD242E"/>
    <w:rsid w:val="00CD36BD"/>
    <w:rsid w:val="00CD609E"/>
    <w:rsid w:val="00CE7BBE"/>
    <w:rsid w:val="00CF38EE"/>
    <w:rsid w:val="00D01A98"/>
    <w:rsid w:val="00D11476"/>
    <w:rsid w:val="00D11BAA"/>
    <w:rsid w:val="00D16A7D"/>
    <w:rsid w:val="00D27027"/>
    <w:rsid w:val="00D35269"/>
    <w:rsid w:val="00D40795"/>
    <w:rsid w:val="00D62E3E"/>
    <w:rsid w:val="00D6309E"/>
    <w:rsid w:val="00D76507"/>
    <w:rsid w:val="00D76536"/>
    <w:rsid w:val="00D922A7"/>
    <w:rsid w:val="00DA2549"/>
    <w:rsid w:val="00DA612A"/>
    <w:rsid w:val="00DA7F99"/>
    <w:rsid w:val="00DB387D"/>
    <w:rsid w:val="00DC7CA1"/>
    <w:rsid w:val="00DD2487"/>
    <w:rsid w:val="00DD7E59"/>
    <w:rsid w:val="00DE072D"/>
    <w:rsid w:val="00DF36F8"/>
    <w:rsid w:val="00DF53C6"/>
    <w:rsid w:val="00E05825"/>
    <w:rsid w:val="00E50AA6"/>
    <w:rsid w:val="00E50D1A"/>
    <w:rsid w:val="00E53C7A"/>
    <w:rsid w:val="00E830CA"/>
    <w:rsid w:val="00E87A4B"/>
    <w:rsid w:val="00EA28A0"/>
    <w:rsid w:val="00EA4B24"/>
    <w:rsid w:val="00ED0C4F"/>
    <w:rsid w:val="00ED1474"/>
    <w:rsid w:val="00ED1D92"/>
    <w:rsid w:val="00EE34BE"/>
    <w:rsid w:val="00EE6A80"/>
    <w:rsid w:val="00EF10CF"/>
    <w:rsid w:val="00EF22C4"/>
    <w:rsid w:val="00EF3C76"/>
    <w:rsid w:val="00F01DC8"/>
    <w:rsid w:val="00F14203"/>
    <w:rsid w:val="00F26B80"/>
    <w:rsid w:val="00F317E9"/>
    <w:rsid w:val="00F40876"/>
    <w:rsid w:val="00F45D5E"/>
    <w:rsid w:val="00F47D17"/>
    <w:rsid w:val="00F562F1"/>
    <w:rsid w:val="00F62D32"/>
    <w:rsid w:val="00F738F2"/>
    <w:rsid w:val="00F81890"/>
    <w:rsid w:val="00F8217F"/>
    <w:rsid w:val="00F90EBA"/>
    <w:rsid w:val="00FC15FC"/>
    <w:rsid w:val="00FC1DF1"/>
    <w:rsid w:val="00FC405E"/>
    <w:rsid w:val="00FC649F"/>
    <w:rsid w:val="00FD1009"/>
    <w:rsid w:val="00FD2AF1"/>
    <w:rsid w:val="00FE1889"/>
    <w:rsid w:val="00FE35C7"/>
    <w:rsid w:val="00FE3C9A"/>
    <w:rsid w:val="00FE4A37"/>
    <w:rsid w:val="00FF6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EE011"/>
  <w15:docId w15:val="{BB0FC1FD-D2FE-4E2E-B448-40F03EB4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Title">
    <w:name w:val="Eng. (Title)"/>
    <w:basedOn w:val="Title"/>
    <w:link w:val="EngTitle0"/>
    <w:qFormat/>
    <w:rsid w:val="00B94E82"/>
    <w:rPr>
      <w:rFonts w:ascii="Calibri" w:eastAsia="Calibri" w:hAnsi="Calibri"/>
    </w:rPr>
  </w:style>
  <w:style w:type="character" w:customStyle="1" w:styleId="EngTitle0">
    <w:name w:val="Eng. (Title) (文字)"/>
    <w:basedOn w:val="TitleChar"/>
    <w:link w:val="EngTitle"/>
    <w:rsid w:val="00B94E82"/>
    <w:rPr>
      <w:rFonts w:ascii="Calibri" w:eastAsia="Calibri" w:hAnsi="Calibri" w:cstheme="majorBidi"/>
      <w:sz w:val="32"/>
      <w:szCs w:val="32"/>
    </w:rPr>
  </w:style>
  <w:style w:type="paragraph" w:styleId="Title">
    <w:name w:val="Title"/>
    <w:basedOn w:val="Normal"/>
    <w:next w:val="Normal"/>
    <w:link w:val="TitleChar"/>
    <w:uiPriority w:val="10"/>
    <w:qFormat/>
    <w:rsid w:val="00B94E82"/>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uiPriority w:val="10"/>
    <w:rsid w:val="00B94E82"/>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5A1F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1FB2"/>
  </w:style>
  <w:style w:type="paragraph" w:styleId="Footer">
    <w:name w:val="footer"/>
    <w:basedOn w:val="Normal"/>
    <w:link w:val="FooterChar"/>
    <w:uiPriority w:val="99"/>
    <w:unhideWhenUsed/>
    <w:rsid w:val="005A1F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1FB2"/>
  </w:style>
  <w:style w:type="paragraph" w:styleId="BalloonText">
    <w:name w:val="Balloon Text"/>
    <w:basedOn w:val="Normal"/>
    <w:link w:val="BalloonTextChar"/>
    <w:uiPriority w:val="99"/>
    <w:semiHidden/>
    <w:unhideWhenUsed/>
    <w:rsid w:val="005A1FB2"/>
    <w:pPr>
      <w:spacing w:after="0" w:line="240" w:lineRule="auto"/>
    </w:pPr>
    <w:rPr>
      <w:rFonts w:ascii="Meiryo UI" w:eastAsia="Meiryo UI"/>
      <w:sz w:val="18"/>
      <w:szCs w:val="18"/>
    </w:rPr>
  </w:style>
  <w:style w:type="character" w:customStyle="1" w:styleId="BalloonTextChar">
    <w:name w:val="Balloon Text Char"/>
    <w:basedOn w:val="DefaultParagraphFont"/>
    <w:link w:val="BalloonText"/>
    <w:uiPriority w:val="99"/>
    <w:semiHidden/>
    <w:rsid w:val="005A1FB2"/>
    <w:rPr>
      <w:rFonts w:ascii="Meiryo UI" w:eastAsia="Meiryo UI"/>
      <w:sz w:val="18"/>
      <w:szCs w:val="18"/>
    </w:rPr>
  </w:style>
  <w:style w:type="character" w:styleId="PlaceholderText">
    <w:name w:val="Placeholder Text"/>
    <w:basedOn w:val="DefaultParagraphFont"/>
    <w:uiPriority w:val="99"/>
    <w:semiHidden/>
    <w:rsid w:val="00AD5092"/>
    <w:rPr>
      <w:color w:val="808080"/>
    </w:rPr>
  </w:style>
  <w:style w:type="paragraph" w:customStyle="1" w:styleId="EndNoteBibliographyTitle">
    <w:name w:val="EndNote Bibliography Title"/>
    <w:basedOn w:val="Normal"/>
    <w:link w:val="EndNoteBibliographyTitle0"/>
    <w:rsid w:val="00447B00"/>
    <w:pPr>
      <w:spacing w:after="0"/>
      <w:jc w:val="center"/>
    </w:pPr>
    <w:rPr>
      <w:rFonts w:ascii="Yu Mincho" w:eastAsia="Yu Mincho" w:hAnsi="Yu Mincho"/>
      <w:noProof/>
    </w:rPr>
  </w:style>
  <w:style w:type="character" w:customStyle="1" w:styleId="EndNoteBibliographyTitle0">
    <w:name w:val="EndNote Bibliography Title (文字)"/>
    <w:basedOn w:val="DefaultParagraphFont"/>
    <w:link w:val="EndNoteBibliographyTitle"/>
    <w:rsid w:val="00447B00"/>
    <w:rPr>
      <w:rFonts w:ascii="Yu Mincho" w:eastAsia="Yu Mincho" w:hAnsi="Yu Mincho"/>
      <w:noProof/>
    </w:rPr>
  </w:style>
  <w:style w:type="paragraph" w:customStyle="1" w:styleId="EndNoteBibliography">
    <w:name w:val="EndNote Bibliography"/>
    <w:basedOn w:val="Normal"/>
    <w:link w:val="EndNoteBibliography0"/>
    <w:rsid w:val="00447B00"/>
    <w:pPr>
      <w:spacing w:line="240" w:lineRule="auto"/>
    </w:pPr>
    <w:rPr>
      <w:rFonts w:ascii="Yu Mincho" w:eastAsia="Yu Mincho" w:hAnsi="Yu Mincho"/>
      <w:noProof/>
    </w:rPr>
  </w:style>
  <w:style w:type="character" w:customStyle="1" w:styleId="EndNoteBibliography0">
    <w:name w:val="EndNote Bibliography (文字)"/>
    <w:basedOn w:val="DefaultParagraphFont"/>
    <w:link w:val="EndNoteBibliography"/>
    <w:rsid w:val="00447B00"/>
    <w:rPr>
      <w:rFonts w:ascii="Yu Mincho" w:eastAsia="Yu Mincho" w:hAnsi="Yu Mincho"/>
      <w:noProof/>
    </w:rPr>
  </w:style>
  <w:style w:type="character" w:styleId="CommentReference">
    <w:name w:val="annotation reference"/>
    <w:basedOn w:val="DefaultParagraphFont"/>
    <w:uiPriority w:val="99"/>
    <w:semiHidden/>
    <w:unhideWhenUsed/>
    <w:rsid w:val="000D02D3"/>
    <w:rPr>
      <w:sz w:val="16"/>
      <w:szCs w:val="16"/>
    </w:rPr>
  </w:style>
  <w:style w:type="paragraph" w:styleId="CommentText">
    <w:name w:val="annotation text"/>
    <w:basedOn w:val="Normal"/>
    <w:link w:val="CommentTextChar"/>
    <w:uiPriority w:val="99"/>
    <w:semiHidden/>
    <w:unhideWhenUsed/>
    <w:rsid w:val="000D02D3"/>
    <w:pPr>
      <w:spacing w:line="240" w:lineRule="auto"/>
    </w:pPr>
    <w:rPr>
      <w:sz w:val="20"/>
      <w:szCs w:val="20"/>
    </w:rPr>
  </w:style>
  <w:style w:type="character" w:customStyle="1" w:styleId="CommentTextChar">
    <w:name w:val="Comment Text Char"/>
    <w:basedOn w:val="DefaultParagraphFont"/>
    <w:link w:val="CommentText"/>
    <w:uiPriority w:val="99"/>
    <w:semiHidden/>
    <w:rsid w:val="000D02D3"/>
    <w:rPr>
      <w:sz w:val="20"/>
      <w:szCs w:val="20"/>
    </w:rPr>
  </w:style>
  <w:style w:type="paragraph" w:styleId="CommentSubject">
    <w:name w:val="annotation subject"/>
    <w:basedOn w:val="CommentText"/>
    <w:next w:val="CommentText"/>
    <w:link w:val="CommentSubjectChar"/>
    <w:uiPriority w:val="99"/>
    <w:semiHidden/>
    <w:unhideWhenUsed/>
    <w:rsid w:val="000D02D3"/>
    <w:rPr>
      <w:b/>
      <w:bCs/>
    </w:rPr>
  </w:style>
  <w:style w:type="character" w:customStyle="1" w:styleId="CommentSubjectChar">
    <w:name w:val="Comment Subject Char"/>
    <w:basedOn w:val="CommentTextChar"/>
    <w:link w:val="CommentSubject"/>
    <w:uiPriority w:val="99"/>
    <w:semiHidden/>
    <w:rsid w:val="000D02D3"/>
    <w:rPr>
      <w:b/>
      <w:bCs/>
      <w:sz w:val="20"/>
      <w:szCs w:val="20"/>
    </w:rPr>
  </w:style>
  <w:style w:type="table" w:styleId="TableGrid">
    <w:name w:val="Table Grid"/>
    <w:basedOn w:val="TableNormal"/>
    <w:uiPriority w:val="39"/>
    <w:rsid w:val="00607223"/>
    <w:pPr>
      <w:spacing w:after="0" w:line="240" w:lineRule="auto"/>
    </w:pPr>
    <w:rPr>
      <w:rFonts w:eastAsia="MS Mincho"/>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81890"/>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8E28D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56655">
      <w:bodyDiv w:val="1"/>
      <w:marLeft w:val="0"/>
      <w:marRight w:val="0"/>
      <w:marTop w:val="0"/>
      <w:marBottom w:val="0"/>
      <w:divBdr>
        <w:top w:val="none" w:sz="0" w:space="0" w:color="auto"/>
        <w:left w:val="none" w:sz="0" w:space="0" w:color="auto"/>
        <w:bottom w:val="none" w:sz="0" w:space="0" w:color="auto"/>
        <w:right w:val="none" w:sz="0" w:space="0" w:color="auto"/>
      </w:divBdr>
    </w:div>
    <w:div w:id="19476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B320-A9AD-42AC-975C-B41A0A24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5</Pages>
  <Words>1962</Words>
  <Characters>11189</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飯田健次郎</dc:creator>
  <cp:keywords/>
  <dc:description/>
  <cp:lastModifiedBy>Steven Tran</cp:lastModifiedBy>
  <cp:revision>218</cp:revision>
  <dcterms:created xsi:type="dcterms:W3CDTF">2020-03-18T08:32:00Z</dcterms:created>
  <dcterms:modified xsi:type="dcterms:W3CDTF">2020-05-28T18:19:00Z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id="PC4eJ31d"/&gt;&lt;style id="http://www.zotero.org/styles/aerosol-science-and-technology" hasBibliography="1" bibliographyStyleHasBeenSet="1"/&gt;&lt;prefs&gt;&lt;pref name="fieldType" value="Field"/&gt;&lt;/prefs&gt;&lt;/data</vt:lpwstr>
  </property>
  <property fmtid="{D5CDD505-2E9C-101B-9397-08002B2CF9AE}" pid="3" name="ZOTERO_PREF_2">
    <vt:lpwstr>&gt;</vt:lpwstr>
  </property>
  <property fmtid="{D5CDD505-2E9C-101B-9397-08002B2CF9AE}" pid="4" name="MSIP_Label_ddc55989-3c9e-4466-8514-eac6f80f6373_Enabled">
    <vt:lpwstr>True</vt:lpwstr>
  </property>
  <property fmtid="{D5CDD505-2E9C-101B-9397-08002B2CF9AE}" pid="5" name="MSIP_Label_ddc55989-3c9e-4466-8514-eac6f80f6373_SiteId">
    <vt:lpwstr>18a7fec8-652f-409b-8369-272d9ce80620</vt:lpwstr>
  </property>
  <property fmtid="{D5CDD505-2E9C-101B-9397-08002B2CF9AE}" pid="6" name="MSIP_Label_ddc55989-3c9e-4466-8514-eac6f80f6373_Owner">
    <vt:lpwstr>kenjiro.iida@aist.go.jp</vt:lpwstr>
  </property>
  <property fmtid="{D5CDD505-2E9C-101B-9397-08002B2CF9AE}" pid="7" name="MSIP_Label_ddc55989-3c9e-4466-8514-eac6f80f6373_SetDate">
    <vt:lpwstr>2020-05-28T01:18:41.3078033Z</vt:lpwstr>
  </property>
  <property fmtid="{D5CDD505-2E9C-101B-9397-08002B2CF9AE}" pid="8" name="MSIP_Label_ddc55989-3c9e-4466-8514-eac6f80f6373_Name">
    <vt:lpwstr>No Restrictions</vt:lpwstr>
  </property>
  <property fmtid="{D5CDD505-2E9C-101B-9397-08002B2CF9AE}" pid="9" name="MSIP_Label_ddc55989-3c9e-4466-8514-eac6f80f6373_Application">
    <vt:lpwstr>Microsoft Azure Information Protection</vt:lpwstr>
  </property>
  <property fmtid="{D5CDD505-2E9C-101B-9397-08002B2CF9AE}" pid="10" name="MSIP_Label_ddc55989-3c9e-4466-8514-eac6f80f6373_ActionId">
    <vt:lpwstr>76b36eb1-2d1e-41aa-97df-eda6bbf11c01</vt:lpwstr>
  </property>
  <property fmtid="{D5CDD505-2E9C-101B-9397-08002B2CF9AE}" pid="11" name="MSIP_Label_ddc55989-3c9e-4466-8514-eac6f80f6373_Extended_MSFT_Method">
    <vt:lpwstr>Automatic</vt:lpwstr>
  </property>
  <property fmtid="{D5CDD505-2E9C-101B-9397-08002B2CF9AE}" pid="12" name="Sensitivity">
    <vt:lpwstr>No Restrictions</vt:lpwstr>
  </property>
</Properties>
</file>