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F667" w14:textId="7E687AA5" w:rsidR="007618FF" w:rsidRPr="007618FF" w:rsidRDefault="007618FF" w:rsidP="007618FF">
      <w:pPr>
        <w:pStyle w:val="NoSpacing"/>
        <w:rPr>
          <w:b/>
          <w:bCs/>
          <w:sz w:val="28"/>
          <w:szCs w:val="28"/>
        </w:rPr>
      </w:pPr>
      <w:r w:rsidRPr="007618FF">
        <w:rPr>
          <w:b/>
          <w:bCs/>
          <w:sz w:val="28"/>
          <w:szCs w:val="28"/>
        </w:rPr>
        <w:t>Supplemental Information</w:t>
      </w:r>
      <w:bookmarkStart w:id="0" w:name="_Toc11760338"/>
      <w:bookmarkStart w:id="1" w:name="_Hlk15052498"/>
      <w:r w:rsidRPr="007618FF">
        <w:rPr>
          <w:b/>
          <w:bCs/>
          <w:sz w:val="28"/>
          <w:szCs w:val="28"/>
        </w:rPr>
        <w:t>: An iterative approach converting extinction enhancement from water uptake to physical growth factor for clay aerosol and the effect of refractive index</w:t>
      </w:r>
      <w:bookmarkEnd w:id="0"/>
    </w:p>
    <w:bookmarkEnd w:id="1"/>
    <w:p w14:paraId="6E27BA5C" w14:textId="77777777" w:rsidR="007618FF" w:rsidRDefault="007618FF" w:rsidP="007618FF">
      <w:pPr>
        <w:pStyle w:val="Authornames"/>
      </w:pPr>
      <w:r w:rsidRPr="009233CF">
        <w:t>Jillian L. Morang and Margaret E. Greenslade</w:t>
      </w:r>
      <w:r>
        <w:t>*</w:t>
      </w:r>
    </w:p>
    <w:p w14:paraId="05255FAD" w14:textId="77777777" w:rsidR="007618FF" w:rsidRDefault="007618FF" w:rsidP="007618FF">
      <w:pPr>
        <w:pStyle w:val="Affiliation"/>
      </w:pPr>
      <w:r w:rsidRPr="009233CF">
        <w:t>Department of Chemistry, University of New Hampshire, Durham, NH, USA</w:t>
      </w:r>
    </w:p>
    <w:p w14:paraId="05D413E4" w14:textId="41EAC94E" w:rsidR="007618FF" w:rsidRDefault="007618FF" w:rsidP="007618FF">
      <w:pPr>
        <w:pStyle w:val="Correspondencedetails"/>
      </w:pPr>
      <w:r w:rsidRPr="007618FF">
        <w:rPr>
          <w:b/>
          <w:bCs/>
        </w:rPr>
        <w:t xml:space="preserve">Correspondence </w:t>
      </w:r>
      <w:proofErr w:type="gramStart"/>
      <w:r w:rsidRPr="007618FF">
        <w:rPr>
          <w:b/>
          <w:bCs/>
        </w:rPr>
        <w:t>to:</w:t>
      </w:r>
      <w:proofErr w:type="gramEnd"/>
      <w:r>
        <w:t xml:space="preserve"> Margaret E. Greenslade (margaret.e.greenslade@unh.edu)</w:t>
      </w:r>
    </w:p>
    <w:p w14:paraId="3540C817" w14:textId="77777777" w:rsidR="007618FF" w:rsidRDefault="007618FF" w:rsidP="007618FF">
      <w:pPr>
        <w:pStyle w:val="NoSpacing"/>
        <w:rPr>
          <w:sz w:val="32"/>
          <w:szCs w:val="32"/>
        </w:rPr>
      </w:pPr>
    </w:p>
    <w:p w14:paraId="67BB0550" w14:textId="4A202C32" w:rsidR="007618FF" w:rsidRDefault="007618FF">
      <w:pPr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14:paraId="5A25A165" w14:textId="26DE2E8A" w:rsidR="007618FF" w:rsidRPr="007618FF" w:rsidRDefault="007618FF" w:rsidP="007618FF">
      <w:pPr>
        <w:pStyle w:val="NoSpacing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lastRenderedPageBreak/>
        <w:t>Powdered clay samples</w:t>
      </w:r>
    </w:p>
    <w:p w14:paraId="492D92D0" w14:textId="77777777" w:rsidR="007618FF" w:rsidRDefault="007618FF" w:rsidP="007618FF">
      <w:pPr>
        <w:pStyle w:val="NoSpacing"/>
        <w:rPr>
          <w:szCs w:val="24"/>
        </w:rPr>
      </w:pPr>
    </w:p>
    <w:p w14:paraId="4F4C5833" w14:textId="70AD734F" w:rsidR="007618FF" w:rsidRDefault="007618FF" w:rsidP="007618FF">
      <w:pPr>
        <w:pStyle w:val="NoSpacing"/>
        <w:rPr>
          <w:szCs w:val="24"/>
        </w:rPr>
      </w:pPr>
      <w:r w:rsidRPr="00D42192">
        <w:rPr>
          <w:noProof/>
          <w:color w:val="5B9BD5" w:themeColor="accent5"/>
        </w:rPr>
        <w:drawing>
          <wp:inline distT="0" distB="0" distL="0" distR="0" wp14:anchorId="4F0F6C6B" wp14:editId="1DBF181E">
            <wp:extent cx="2087452" cy="1920999"/>
            <wp:effectExtent l="0" t="0" r="8255" b="3175"/>
            <wp:docPr id="15" name="Picture 14" descr="C:\Users\meg\AppData\Local\Temp\Mineral and clay samples 1.jpg">
              <a:extLst xmlns:a="http://schemas.openxmlformats.org/drawingml/2006/main">
                <a:ext uri="{FF2B5EF4-FFF2-40B4-BE49-F238E27FC236}">
                  <a16:creationId xmlns:a16="http://schemas.microsoft.com/office/drawing/2014/main" id="{5EFA755B-A5A4-4976-B924-46B87F768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C:\Users\meg\AppData\Local\Temp\Mineral and clay samples 1.jpg">
                      <a:extLst>
                        <a:ext uri="{FF2B5EF4-FFF2-40B4-BE49-F238E27FC236}">
                          <a16:creationId xmlns:a16="http://schemas.microsoft.com/office/drawing/2014/main" id="{5EFA755B-A5A4-4976-B924-46B87F768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8" t="10541" r="15625" b="16809"/>
                    <a:stretch/>
                  </pic:blipFill>
                  <pic:spPr bwMode="auto">
                    <a:xfrm>
                      <a:off x="0" y="0"/>
                      <a:ext cx="2087452" cy="19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7B746" w14:textId="34AC3B5A" w:rsidR="00B837FB" w:rsidRDefault="00E03F1E"/>
    <w:p w14:paraId="4E6DAFA8" w14:textId="18F47B4C" w:rsidR="007618FF" w:rsidRDefault="007618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S1. </w:t>
      </w:r>
      <w:r>
        <w:rPr>
          <w:rFonts w:ascii="Times New Roman" w:hAnsi="Times New Roman" w:cs="Times New Roman"/>
          <w:sz w:val="20"/>
          <w:szCs w:val="20"/>
        </w:rPr>
        <w:t xml:space="preserve">A photograph of clay samples used in these experiments (from L to R, </w:t>
      </w:r>
      <w:proofErr w:type="spellStart"/>
      <w:r>
        <w:rPr>
          <w:rFonts w:ascii="Times New Roman" w:hAnsi="Times New Roman" w:cs="Times New Roman"/>
          <w:sz w:val="20"/>
          <w:szCs w:val="20"/>
        </w:rPr>
        <w:t>illite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724C">
        <w:rPr>
          <w:rFonts w:ascii="Times New Roman" w:hAnsi="Times New Roman" w:cs="Times New Roman"/>
          <w:sz w:val="20"/>
          <w:szCs w:val="20"/>
        </w:rPr>
        <w:t>Na-rich montmorillonite, and montmorillonite).</w:t>
      </w:r>
    </w:p>
    <w:p w14:paraId="762AD7B1" w14:textId="24B58688" w:rsidR="000B13E8" w:rsidRDefault="000B13E8">
      <w:pPr>
        <w:rPr>
          <w:rFonts w:ascii="Times New Roman" w:hAnsi="Times New Roman" w:cs="Times New Roman"/>
          <w:sz w:val="20"/>
          <w:szCs w:val="20"/>
        </w:rPr>
      </w:pPr>
    </w:p>
    <w:p w14:paraId="62F6C98C" w14:textId="663B913D" w:rsidR="000B13E8" w:rsidRPr="000B13E8" w:rsidRDefault="000B1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 shows the variability in the color of the powdered clay samples used in these experiments.  </w:t>
      </w:r>
      <w:r>
        <w:rPr>
          <w:rFonts w:ascii="Times New Roman" w:hAnsi="Times New Roman" w:cs="Times New Roman"/>
          <w:sz w:val="24"/>
          <w:szCs w:val="24"/>
          <w:lang w:val="en-GB"/>
        </w:rPr>
        <w:t>The samples were obtained from Source Clays Repository and are catalogued as m</w:t>
      </w:r>
      <w:r w:rsidRPr="000B13E8">
        <w:rPr>
          <w:rFonts w:ascii="Times New Roman" w:hAnsi="Times New Roman" w:cs="Times New Roman"/>
          <w:sz w:val="24"/>
          <w:szCs w:val="24"/>
          <w:lang w:val="en-GB"/>
        </w:rPr>
        <w:t xml:space="preserve">ontmorillonite (STx-1b), Na-rich montmorillonite (SWy-2), and </w:t>
      </w:r>
      <w:proofErr w:type="spellStart"/>
      <w:r w:rsidRPr="000B13E8">
        <w:rPr>
          <w:rFonts w:ascii="Times New Roman" w:hAnsi="Times New Roman" w:cs="Times New Roman"/>
          <w:sz w:val="24"/>
          <w:szCs w:val="24"/>
          <w:lang w:val="en-GB"/>
        </w:rPr>
        <w:t>illite</w:t>
      </w:r>
      <w:proofErr w:type="spellEnd"/>
      <w:r w:rsidRPr="000B13E8">
        <w:rPr>
          <w:rFonts w:ascii="Times New Roman" w:hAnsi="Times New Roman" w:cs="Times New Roman"/>
          <w:sz w:val="24"/>
          <w:szCs w:val="24"/>
          <w:lang w:val="en-GB"/>
        </w:rPr>
        <w:t xml:space="preserve"> (IMt-1).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The montmorillonite samples were used as received while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illite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was ground to a powder.</w:t>
      </w:r>
    </w:p>
    <w:sectPr w:rsidR="000B13E8" w:rsidRPr="000B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FF"/>
    <w:rsid w:val="000B13E8"/>
    <w:rsid w:val="001F4F75"/>
    <w:rsid w:val="00487A7E"/>
    <w:rsid w:val="006E724C"/>
    <w:rsid w:val="007618FF"/>
    <w:rsid w:val="00A776CD"/>
    <w:rsid w:val="00E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93E6"/>
  <w15:chartTrackingRefBased/>
  <w15:docId w15:val="{2F46E331-02D5-4C91-85AC-B1D2700A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8FF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618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FF"/>
    <w:rPr>
      <w:rFonts w:ascii="Segoe UI" w:hAnsi="Segoe UI" w:cs="Segoe UI"/>
      <w:sz w:val="18"/>
      <w:szCs w:val="18"/>
    </w:rPr>
  </w:style>
  <w:style w:type="paragraph" w:customStyle="1" w:styleId="Articletitle">
    <w:name w:val="Article title"/>
    <w:basedOn w:val="Normal"/>
    <w:next w:val="Normal"/>
    <w:qFormat/>
    <w:rsid w:val="007618FF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7618FF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7618FF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7618FF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7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Greenslade, Margaret</dc:creator>
  <cp:keywords/>
  <dc:description/>
  <cp:lastModifiedBy>Greenslade, Margaret</cp:lastModifiedBy>
  <cp:revision>2</cp:revision>
  <dcterms:created xsi:type="dcterms:W3CDTF">2020-05-28T18:28:00Z</dcterms:created>
  <dcterms:modified xsi:type="dcterms:W3CDTF">2020-05-28T18:28:00Z</dcterms:modified>
</cp:coreProperties>
</file>