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left="2250" w:right="-810" w:hanging="2790"/>
        <w:rPr>
          <w:rFonts w:eastAsia="SimSun"/>
        </w:rPr>
      </w:pPr>
      <w:r>
        <w:rPr>
          <w:rFonts w:eastAsia="SimSun"/>
          <w:b/>
          <w:color w:val="000000"/>
        </w:rPr>
        <w:t>Supplementary Table 1.</w:t>
        <w:tab/>
      </w:r>
      <w:r>
        <w:rPr>
          <w:rFonts w:eastAsia="SimSun"/>
          <w:color w:val="000000"/>
        </w:rPr>
        <w:t>Characteristics and metabolic profiles of patients treated with Olanzapine or Risperidone according to their plasma IGFBP-2 levels.</w:t>
      </w:r>
    </w:p>
    <w:tbl>
      <w:tblPr>
        <w:tblStyle w:val="TableGrid1"/>
        <w:tblW w:w="10800" w:type="dxa"/>
        <w:jc w:val="left"/>
        <w:tblInd w:w="-54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10"/>
        <w:gridCol w:w="1260"/>
        <w:gridCol w:w="1350"/>
        <w:gridCol w:w="1261"/>
        <w:gridCol w:w="1349"/>
        <w:gridCol w:w="1"/>
        <w:gridCol w:w="989"/>
        <w:gridCol w:w="1"/>
        <w:gridCol w:w="989"/>
        <w:gridCol w:w="1"/>
        <w:gridCol w:w="987"/>
      </w:tblGrid>
      <w:tr>
        <w:trPr>
          <w:trHeight w:val="283" w:hRule="atLeast"/>
        </w:trPr>
        <w:tc>
          <w:tcPr>
            <w:tcW w:w="26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261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  <w:t>Olanzapine (n = 42)</w:t>
            </w:r>
          </w:p>
        </w:tc>
        <w:tc>
          <w:tcPr>
            <w:tcW w:w="2611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  <w:t>Risperidone (n = 45)</w:t>
            </w:r>
          </w:p>
        </w:tc>
        <w:tc>
          <w:tcPr>
            <w:tcW w:w="2967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000000"/>
                <w:sz w:val="20"/>
                <w:szCs w:val="20"/>
                <w:lang w:val="fr-FR"/>
              </w:rPr>
              <w:t>p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  <w:t xml:space="preserve"> value</w:t>
            </w:r>
          </w:p>
        </w:tc>
      </w:tr>
      <w:tr>
        <w:trPr>
          <w:trHeight w:val="582" w:hRule="atLeast"/>
        </w:trPr>
        <w:tc>
          <w:tcPr>
            <w:tcW w:w="261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12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IGFBP-2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bookmarkStart w:id="0" w:name="OLE_LINK2"/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 xml:space="preserve">≤ </w:t>
            </w:r>
            <w:bookmarkEnd w:id="0"/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220 ng/mL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(n = 32)</w:t>
            </w:r>
          </w:p>
        </w:tc>
        <w:tc>
          <w:tcPr>
            <w:tcW w:w="13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IGFBP-2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&gt; 220 ng/mL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(n = 10)</w:t>
            </w:r>
          </w:p>
        </w:tc>
        <w:tc>
          <w:tcPr>
            <w:tcW w:w="12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IGFBP-2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 xml:space="preserve">≤ </w:t>
            </w: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220 ng/mL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(n = 30)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IGFBP-2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&gt; 220 ng/mL (n = 15)</w:t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Drugs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(D)</w:t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IGFBP-2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(BP2)</w:t>
            </w:r>
          </w:p>
        </w:tc>
        <w:tc>
          <w:tcPr>
            <w:tcW w:w="9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D x BP2</w:t>
            </w:r>
          </w:p>
        </w:tc>
      </w:tr>
      <w:tr>
        <w:trPr>
          <w:trHeight w:val="311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IGFBP-2 (ng/mL)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124.6 ± 48.6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320.0 ± 97.3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135.1 ± 51.2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323.6 </w:t>
            </w:r>
            <w:r>
              <w:rPr>
                <w:color w:val="000000"/>
                <w:sz w:val="20"/>
                <w:szCs w:val="20"/>
              </w:rPr>
              <w:t>± 90.5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0.66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>&lt; 0.0001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0.83</w:t>
            </w:r>
          </w:p>
        </w:tc>
      </w:tr>
      <w:tr>
        <w:trPr>
          <w:trHeight w:val="283" w:hRule="atLeast"/>
        </w:trPr>
        <w:tc>
          <w:tcPr>
            <w:tcW w:w="7830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  <w:t>Medication</w:t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</w:tr>
      <w:tr>
        <w:trPr>
          <w:trHeight w:val="311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Dose (mg/d)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12.2 ± 4.9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13.8 ± 6.6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2.7 ± 1.8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3.3 ± 1.6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>&lt;0.0001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0.25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0.61</w:t>
            </w:r>
          </w:p>
        </w:tc>
      </w:tr>
      <w:tr>
        <w:trPr>
          <w:trHeight w:val="283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CA"/>
              </w:rPr>
              <w:t>Duration (mo)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21.0 ± 11.4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19.0 ± 8.6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19.4 </w:t>
            </w:r>
            <w:r>
              <w:rPr>
                <w:color w:val="000000"/>
                <w:sz w:val="20"/>
                <w:szCs w:val="20"/>
              </w:rPr>
              <w:t>± 11.7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21.8 ± 13.7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0.83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0.94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0.44</w:t>
            </w:r>
          </w:p>
        </w:tc>
      </w:tr>
      <w:tr>
        <w:trPr>
          <w:trHeight w:val="283" w:hRule="atLeast"/>
        </w:trPr>
        <w:tc>
          <w:tcPr>
            <w:tcW w:w="7830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  <w:t>Physical characteristics</w:t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</w:tr>
      <w:tr>
        <w:trPr>
          <w:trHeight w:val="268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Age (y)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30.4 ± 9.6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36.1 ± 12.3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26.5 ± 7.7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32.3 ± 12.1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0.11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0.0187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0.99</w:t>
            </w:r>
          </w:p>
        </w:tc>
      </w:tr>
      <w:tr>
        <w:trPr>
          <w:trHeight w:val="268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Weight (kg)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89.0 ±  15.4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74.7 ± 18.7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87.0 ± 16.8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75.8 ± 15.7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0.57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0.0299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0.54</w:t>
            </w:r>
          </w:p>
        </w:tc>
      </w:tr>
      <w:tr>
        <w:trPr>
          <w:trHeight w:val="268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Height (cm)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176.4 ± 6.1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173.3 ± 6.8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175.2 ± 6.0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176.0 ± 6.3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0.63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0.44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0.21</w:t>
            </w:r>
          </w:p>
        </w:tc>
      </w:tr>
      <w:tr>
        <w:trPr>
          <w:trHeight w:val="268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Body mass index (kg/m</w:t>
            </w:r>
            <w:r>
              <w:rPr>
                <w:rFonts w:eastAsia="Calibri"/>
                <w:color w:val="000000"/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28.6 ± 4.6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27.8 ± 5.1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28.2 ± 4.5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24.5 ± 5.0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0.78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0.0014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0.97</w:t>
            </w:r>
          </w:p>
        </w:tc>
      </w:tr>
      <w:tr>
        <w:trPr>
          <w:trHeight w:val="268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Waist circumference (cm)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99.4 ± 12.4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89.4 ± 16.5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97.6 ± 12.1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88.1 ± 15.0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0.62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0.0032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0.93</w:t>
            </w:r>
          </w:p>
        </w:tc>
      </w:tr>
      <w:tr>
        <w:trPr>
          <w:trHeight w:val="268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Reported weight gain (kg)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 xml:space="preserve">14.1 </w:t>
            </w:r>
            <w:r>
              <w:rPr>
                <w:color w:val="000000"/>
                <w:sz w:val="20"/>
                <w:szCs w:val="20"/>
                <w:lang w:val="fr-FR"/>
              </w:rPr>
              <w:t>± 8.9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 xml:space="preserve">5.3 </w:t>
            </w:r>
            <w:r>
              <w:rPr>
                <w:color w:val="000000"/>
                <w:sz w:val="20"/>
                <w:szCs w:val="20"/>
                <w:lang w:val="fr-FR"/>
              </w:rPr>
              <w:t>± 3.2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 xml:space="preserve">13.9 </w:t>
            </w:r>
            <w:r>
              <w:rPr>
                <w:color w:val="000000"/>
                <w:sz w:val="20"/>
                <w:szCs w:val="20"/>
                <w:lang w:val="fr-FR"/>
              </w:rPr>
              <w:t>± 12.6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 xml:space="preserve">9.0 </w:t>
            </w:r>
            <w:r>
              <w:rPr>
                <w:color w:val="000000"/>
                <w:sz w:val="20"/>
                <w:szCs w:val="20"/>
                <w:lang w:val="fr-FR"/>
              </w:rPr>
              <w:t>± 4.2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0.57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  <w:t>0.0299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0.54</w:t>
            </w:r>
          </w:p>
        </w:tc>
      </w:tr>
      <w:tr>
        <w:trPr>
          <w:trHeight w:val="269" w:hRule="atLeast"/>
        </w:trPr>
        <w:tc>
          <w:tcPr>
            <w:tcW w:w="7830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  <w:t>Psychiatric evaluation</w:t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Illness severity score (CGI)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3.7 ± 1.3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4.5 ± 1.4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3.5 ± 1.3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3.5 ± 1.3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0.06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0.20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0.18</w:t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Illness improvement score (CGI)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2.5 ± 0.9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2.8 ± 0.8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2.0 ± 0.7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2.5 ± 1.0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0.0318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0.0470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0.62</w:t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Global assessment of functioning (GAF)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57.9 ± 12.17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54.2 ± 11.2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66.8 ± 14.8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64.2 ± 16.0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0.0058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0.34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0.87</w:t>
            </w:r>
          </w:p>
        </w:tc>
      </w:tr>
      <w:tr>
        <w:trPr>
          <w:trHeight w:val="269" w:hRule="atLeast"/>
        </w:trPr>
        <w:tc>
          <w:tcPr>
            <w:tcW w:w="7830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  <w:t>Lipoprotein-lipid profile</w:t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Cholesterol (mmol/L)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4.94 ± 1.00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4.75 ± 0.94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4.64 ± 1.19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4.40 ± 1.04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0.21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0.41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0.93</w:t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LDL-cholesterol (mmol/L)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3.12 ± 0.88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3.00 ± 0.95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2.80 ± 1.08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2.93 ± 0.87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0.41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0.98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0.59</w:t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HDL-cholesterol (mmol/L)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0.89 ± 0.14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1.03 ± 0.22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1.04 ± 0.21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1.04 ± 0.21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0.08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0.09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0.13</w:t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Cholesterol/HDL-cholesterol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5.71 ± 1.47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4.83 ± 1.57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4.66 ± 1.52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4.32 ± 1.23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0.0296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0.09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0.45</w:t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Triglycerides (mmol/L)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2.22 ± 1.11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1.36 ± 0.56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1.51 ± 0.71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1.05 ± 0.34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0.0127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0.0015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0.31</w:t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Apolipoprotein B (g/L)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1.08 ± 0.34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0.93 ± 0.26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0.94 ± 0.29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0.90 ± 0.23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0.24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0.20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0.46</w:t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Apolipoprotein A1 (g/L)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1.07 ± 0.11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1.18 ± 0.21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1.16 ± 0.15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1.17 ± 0.19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0.32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0.13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0.18</w:t>
            </w:r>
          </w:p>
        </w:tc>
      </w:tr>
      <w:tr>
        <w:trPr>
          <w:trHeight w:val="269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LDL peak particle size (Å)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251.8 ± 4.4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255. 2 ± 2.1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254.4 ± 4.6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256.2 ± 3.2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0.07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0.0103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0.43</w:t>
            </w:r>
          </w:p>
        </w:tc>
      </w:tr>
      <w:tr>
        <w:trPr>
          <w:trHeight w:val="269" w:hRule="atLeast"/>
        </w:trPr>
        <w:tc>
          <w:tcPr>
            <w:tcW w:w="7830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  <w:t>Metabolic profile</w:t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9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  <w:tc>
          <w:tcPr>
            <w:tcW w:w="9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fr-FR"/>
              </w:rPr>
            </w:r>
          </w:p>
        </w:tc>
      </w:tr>
      <w:tr>
        <w:trPr>
          <w:trHeight w:val="311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Fasting glucose (mmol/L)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5.97 ± 0.76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5.76 ± 0.53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5.76 ± 0.61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5.61 ± 0.42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0.23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0.25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0.84</w:t>
            </w:r>
          </w:p>
        </w:tc>
      </w:tr>
      <w:tr>
        <w:trPr>
          <w:trHeight w:val="283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Fasting insulin (pmol/L)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114.3 ± 66.5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77.2 ± 67.6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100.2 ± 65.4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64.5 ± 19.9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0.36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0.0151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0.96</w:t>
            </w:r>
          </w:p>
        </w:tc>
      </w:tr>
      <w:tr>
        <w:trPr>
          <w:trHeight w:val="283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HOMA-IR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31.0 ± 20.9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20.6 ± 20.7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26.3 ± 18.7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16.2 ± 5.5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0.31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0.0233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0.97</w:t>
            </w:r>
          </w:p>
        </w:tc>
      </w:tr>
      <w:tr>
        <w:trPr>
          <w:trHeight w:val="283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Systolic blood pressure (mmHg)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128.5 </w:t>
            </w:r>
            <w:bookmarkStart w:id="1" w:name="OLE_LINK1"/>
            <w:r>
              <w:rPr>
                <w:color w:val="000000"/>
                <w:sz w:val="20"/>
                <w:szCs w:val="20"/>
                <w:lang w:val="fr-FR"/>
              </w:rPr>
              <w:t>±</w:t>
            </w:r>
            <w:bookmarkEnd w:id="1"/>
            <w:r>
              <w:rPr>
                <w:color w:val="000000"/>
                <w:sz w:val="20"/>
                <w:szCs w:val="20"/>
                <w:lang w:val="fr-FR"/>
              </w:rPr>
              <w:t xml:space="preserve"> 11.6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125.8 ± 11.1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123.0 ± 11.2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117.1 ± 15.2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0.0188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0.15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0.59</w:t>
            </w:r>
          </w:p>
        </w:tc>
      </w:tr>
      <w:tr>
        <w:trPr>
          <w:trHeight w:val="268" w:hRule="atLeast"/>
        </w:trPr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Diastolic blood pressure (mmHg)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84.3 ± 8.8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84.3 ± 8.2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81.9 ± 8.2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76.4 ± 12.2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0.0249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0.22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0.22</w:t>
            </w:r>
          </w:p>
        </w:tc>
      </w:tr>
      <w:tr>
        <w:trPr>
          <w:trHeight w:val="268" w:hRule="atLeast"/>
        </w:trPr>
        <w:tc>
          <w:tcPr>
            <w:tcW w:w="2610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fr-FR"/>
              </w:rPr>
              <w:t>Heart rate (beats/min)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68.7 ± 12.0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68.2 ± 14.3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66.4 ± 12.0</w:t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64.89 ± 10.5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0.34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0.74</w:t>
            </w:r>
          </w:p>
        </w:tc>
        <w:tc>
          <w:tcPr>
            <w:tcW w:w="9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0.86</w:t>
            </w:r>
          </w:p>
        </w:tc>
      </w:tr>
    </w:tbl>
    <w:p>
      <w:pPr>
        <w:pStyle w:val="Normal"/>
        <w:spacing w:lineRule="auto" w:line="276" w:before="0" w:after="20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All values are mean </w:t>
      </w:r>
      <w:r>
        <w:rPr>
          <w:rFonts w:eastAsia="Calibri"/>
          <w:color w:val="000000"/>
          <w:sz w:val="22"/>
          <w:szCs w:val="22"/>
        </w:rPr>
        <w:t xml:space="preserve">± SD. Data analyzed by two-way ANOVA. </w:t>
      </w:r>
      <w:bookmarkStart w:id="2" w:name="_GoBack"/>
      <w:bookmarkEnd w:id="2"/>
      <w:r>
        <w:rPr>
          <w:rFonts w:eastAsia="Calibri"/>
          <w:color w:val="000000"/>
          <w:sz w:val="22"/>
          <w:szCs w:val="22"/>
        </w:rPr>
        <w:t xml:space="preserve">Significant differences are shown in bold red. </w:t>
      </w:r>
    </w:p>
    <w:p>
      <w:pPr>
        <w:pStyle w:val="Normal"/>
        <w:ind w:left="-720" w:right="-720" w:hanging="0"/>
        <w:rPr>
          <w:color w:val="000000"/>
        </w:rPr>
      </w:pPr>
      <w:r>
        <w:rPr>
          <w:color w:val="000000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c2e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8c2ef6"/>
    <w:rPr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8c2e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559</Words>
  <Characters>2244</Characters>
  <CharactersWithSpaces>2571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2019-07-29T23:23:00Z</dcterms:created>
  <dc:creator>Frédéric Picard</dc:creator>
  <dc:description/>
  <dc:language>en-US</dc:language>
  <cp:lastModifiedBy/>
  <dcterms:modified xsi:type="dcterms:W3CDTF">2020-05-14T08:26:08Z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