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CD8DE" w14:textId="77777777" w:rsidR="00556CCF" w:rsidRPr="00556CCF" w:rsidRDefault="00556CCF" w:rsidP="00556CCF">
      <w:pPr>
        <w:keepNext/>
        <w:keepLines/>
        <w:spacing w:before="480" w:after="0" w:line="480" w:lineRule="auto"/>
        <w:outlineLvl w:val="0"/>
        <w:rPr>
          <w:rFonts w:ascii="Arial" w:eastAsia="Times New Roman" w:hAnsi="Arial" w:cs="Arial"/>
          <w:b/>
          <w:caps/>
          <w:kern w:val="28"/>
          <w:sz w:val="30"/>
          <w:szCs w:val="20"/>
        </w:rPr>
      </w:pPr>
      <w:bookmarkStart w:id="0" w:name="_GoBack"/>
      <w:bookmarkEnd w:id="0"/>
      <w:r w:rsidRPr="00556CCF">
        <w:rPr>
          <w:rFonts w:ascii="Arial" w:eastAsia="Times New Roman" w:hAnsi="Arial" w:cs="Arial"/>
          <w:b/>
          <w:caps/>
          <w:kern w:val="28"/>
          <w:sz w:val="30"/>
          <w:szCs w:val="20"/>
        </w:rPr>
        <w:t>Supplemental Material</w:t>
      </w:r>
    </w:p>
    <w:p w14:paraId="6238C8C3" w14:textId="77777777" w:rsidR="00556CCF" w:rsidRPr="00556CCF" w:rsidRDefault="00556CCF" w:rsidP="00556CCF">
      <w:pPr>
        <w:keepNext/>
        <w:keepLines/>
        <w:spacing w:before="120" w:after="0" w:line="480" w:lineRule="auto"/>
        <w:outlineLvl w:val="1"/>
        <w:rPr>
          <w:rFonts w:ascii="Arial" w:eastAsia="Times New Roman" w:hAnsi="Arial" w:cs="Times New Roman"/>
          <w:b/>
          <w:sz w:val="24"/>
          <w:szCs w:val="20"/>
        </w:rPr>
      </w:pPr>
      <w:r w:rsidRPr="00556CCF">
        <w:rPr>
          <w:rFonts w:ascii="Arial" w:eastAsia="Times New Roman" w:hAnsi="Arial" w:cs="Times New Roman"/>
          <w:b/>
          <w:sz w:val="24"/>
          <w:szCs w:val="20"/>
        </w:rPr>
        <w:t>Table S-1. Summary of Treatment Categories</w:t>
      </w:r>
    </w:p>
    <w:tbl>
      <w:tblPr>
        <w:tblW w:w="5000" w:type="pct"/>
        <w:tblBorders>
          <w:top w:val="single" w:sz="12" w:space="0" w:color="000000"/>
          <w:bottom w:val="single" w:sz="12" w:space="0" w:color="000000"/>
          <w:insideH w:val="single" w:sz="2" w:space="0" w:color="DDDDDD"/>
        </w:tblBorders>
        <w:tblCellMar>
          <w:left w:w="0" w:type="dxa"/>
          <w:right w:w="0" w:type="dxa"/>
        </w:tblCellMar>
        <w:tblLook w:val="04A0" w:firstRow="1" w:lastRow="0" w:firstColumn="1" w:lastColumn="0" w:noHBand="0" w:noVBand="1"/>
      </w:tblPr>
      <w:tblGrid>
        <w:gridCol w:w="2953"/>
        <w:gridCol w:w="6073"/>
      </w:tblGrid>
      <w:tr w:rsidR="00556CCF" w:rsidRPr="00556CCF" w14:paraId="5D73DFE1" w14:textId="77777777" w:rsidTr="002E3DFA">
        <w:trPr>
          <w:cantSplit/>
          <w:tblHeader/>
        </w:trPr>
        <w:tc>
          <w:tcPr>
            <w:tcW w:w="1636" w:type="pct"/>
            <w:tcBorders>
              <w:top w:val="single" w:sz="12" w:space="0" w:color="000000"/>
              <w:bottom w:val="single" w:sz="2" w:space="0" w:color="DDDDDD"/>
            </w:tcBorders>
            <w:shd w:val="clear" w:color="auto" w:fill="E6E6E6"/>
            <w:tcMar>
              <w:top w:w="0" w:type="dxa"/>
              <w:left w:w="108" w:type="dxa"/>
              <w:bottom w:w="0" w:type="dxa"/>
              <w:right w:w="108" w:type="dxa"/>
            </w:tcMar>
            <w:vAlign w:val="bottom"/>
            <w:hideMark/>
          </w:tcPr>
          <w:p w14:paraId="377AD474" w14:textId="77777777" w:rsidR="00556CCF" w:rsidRPr="00556CCF" w:rsidRDefault="00556CCF" w:rsidP="00556CCF">
            <w:pPr>
              <w:spacing w:before="40" w:after="0" w:line="480" w:lineRule="auto"/>
              <w:rPr>
                <w:rFonts w:ascii="Arial" w:eastAsia="Yu Gothic" w:hAnsi="Arial" w:cs="Times New Roman"/>
                <w:b/>
                <w:sz w:val="20"/>
                <w:szCs w:val="20"/>
              </w:rPr>
            </w:pPr>
            <w:r w:rsidRPr="00556CCF">
              <w:rPr>
                <w:rFonts w:ascii="Arial" w:eastAsia="Yu Gothic" w:hAnsi="Arial" w:cs="Times New Roman"/>
                <w:b/>
                <w:sz w:val="20"/>
                <w:szCs w:val="20"/>
              </w:rPr>
              <w:t>Treatment Type</w:t>
            </w:r>
          </w:p>
        </w:tc>
        <w:tc>
          <w:tcPr>
            <w:tcW w:w="3364" w:type="pct"/>
            <w:tcBorders>
              <w:top w:val="single" w:sz="12" w:space="0" w:color="000000"/>
              <w:bottom w:val="single" w:sz="2" w:space="0" w:color="DDDDDD"/>
            </w:tcBorders>
            <w:shd w:val="clear" w:color="auto" w:fill="E6E6E6"/>
            <w:tcMar>
              <w:top w:w="0" w:type="dxa"/>
              <w:left w:w="108" w:type="dxa"/>
              <w:bottom w:w="0" w:type="dxa"/>
              <w:right w:w="108" w:type="dxa"/>
            </w:tcMar>
            <w:vAlign w:val="bottom"/>
            <w:hideMark/>
          </w:tcPr>
          <w:p w14:paraId="7E354A64" w14:textId="77777777" w:rsidR="00556CCF" w:rsidRPr="00556CCF" w:rsidRDefault="00556CCF" w:rsidP="00556CCF">
            <w:pPr>
              <w:spacing w:before="40" w:after="0" w:line="480" w:lineRule="auto"/>
              <w:rPr>
                <w:rFonts w:ascii="Arial" w:eastAsia="Yu Gothic" w:hAnsi="Arial" w:cs="Times New Roman"/>
                <w:b/>
                <w:sz w:val="20"/>
                <w:szCs w:val="20"/>
              </w:rPr>
            </w:pPr>
            <w:r w:rsidRPr="00556CCF">
              <w:rPr>
                <w:rFonts w:ascii="Arial" w:eastAsia="Yu Gothic" w:hAnsi="Arial" w:cs="Times New Roman"/>
                <w:b/>
                <w:color w:val="000000"/>
                <w:sz w:val="20"/>
                <w:szCs w:val="20"/>
              </w:rPr>
              <w:t>Definition</w:t>
            </w:r>
          </w:p>
        </w:tc>
      </w:tr>
      <w:tr w:rsidR="00556CCF" w:rsidRPr="00556CCF" w14:paraId="2306E1CD" w14:textId="77777777" w:rsidTr="002E3DFA">
        <w:trPr>
          <w:cantSplit/>
        </w:trPr>
        <w:tc>
          <w:tcPr>
            <w:tcW w:w="1636" w:type="pct"/>
            <w:tcBorders>
              <w:top w:val="single" w:sz="2" w:space="0" w:color="DDDDDD"/>
            </w:tcBorders>
            <w:tcMar>
              <w:top w:w="0" w:type="dxa"/>
              <w:left w:w="108" w:type="dxa"/>
              <w:bottom w:w="0" w:type="dxa"/>
              <w:right w:w="108" w:type="dxa"/>
            </w:tcMar>
            <w:hideMark/>
          </w:tcPr>
          <w:p w14:paraId="416096D3" w14:textId="77777777" w:rsidR="00556CCF" w:rsidRPr="00556CCF" w:rsidRDefault="00556CCF" w:rsidP="00556CCF">
            <w:pPr>
              <w:spacing w:after="0" w:line="480" w:lineRule="auto"/>
              <w:rPr>
                <w:rFonts w:ascii="Arial" w:eastAsia="Calibri" w:hAnsi="Arial" w:cs="Times New Roman"/>
                <w:sz w:val="20"/>
                <w:szCs w:val="20"/>
              </w:rPr>
            </w:pPr>
            <w:r w:rsidRPr="00556CCF">
              <w:rPr>
                <w:rFonts w:ascii="Arial" w:eastAsia="Calibri" w:hAnsi="Arial" w:cs="Times New Roman"/>
                <w:sz w:val="20"/>
                <w:szCs w:val="20"/>
              </w:rPr>
              <w:t>NSAIDs, oral</w:t>
            </w:r>
          </w:p>
        </w:tc>
        <w:tc>
          <w:tcPr>
            <w:tcW w:w="3364" w:type="pct"/>
            <w:tcBorders>
              <w:top w:val="single" w:sz="2" w:space="0" w:color="DDDDDD"/>
            </w:tcBorders>
            <w:tcMar>
              <w:top w:w="0" w:type="dxa"/>
              <w:left w:w="108" w:type="dxa"/>
              <w:bottom w:w="0" w:type="dxa"/>
              <w:right w:w="108" w:type="dxa"/>
            </w:tcMar>
            <w:hideMark/>
          </w:tcPr>
          <w:p w14:paraId="3186FF8F" w14:textId="77777777" w:rsidR="00556CCF" w:rsidRPr="00556CCF" w:rsidRDefault="00556CCF" w:rsidP="00556CCF">
            <w:pPr>
              <w:spacing w:after="0" w:line="480" w:lineRule="auto"/>
              <w:rPr>
                <w:rFonts w:ascii="Arial" w:eastAsia="Yu Gothic" w:hAnsi="Arial" w:cs="Times New Roman"/>
                <w:sz w:val="20"/>
                <w:szCs w:val="20"/>
              </w:rPr>
            </w:pPr>
            <w:r w:rsidRPr="00556CCF">
              <w:rPr>
                <w:rFonts w:ascii="Arial" w:eastAsia="Yu Gothic" w:hAnsi="Arial" w:cs="Times New Roman"/>
                <w:sz w:val="20"/>
                <w:szCs w:val="20"/>
              </w:rPr>
              <w:t>ATC codes of M01A1, M01A3 (cyclooxygenase [COX]-2 selective inhibitors)</w:t>
            </w:r>
          </w:p>
        </w:tc>
      </w:tr>
      <w:tr w:rsidR="00556CCF" w:rsidRPr="00556CCF" w14:paraId="5D760936" w14:textId="77777777" w:rsidTr="002E3DFA">
        <w:trPr>
          <w:cantSplit/>
        </w:trPr>
        <w:tc>
          <w:tcPr>
            <w:tcW w:w="1636" w:type="pct"/>
            <w:tcMar>
              <w:top w:w="0" w:type="dxa"/>
              <w:left w:w="108" w:type="dxa"/>
              <w:bottom w:w="0" w:type="dxa"/>
              <w:right w:w="108" w:type="dxa"/>
            </w:tcMar>
            <w:hideMark/>
          </w:tcPr>
          <w:p w14:paraId="5A112893" w14:textId="77777777" w:rsidR="00556CCF" w:rsidRPr="00556CCF" w:rsidRDefault="00556CCF" w:rsidP="00556CCF">
            <w:pPr>
              <w:spacing w:after="0" w:line="480" w:lineRule="auto"/>
              <w:rPr>
                <w:rFonts w:ascii="Arial" w:eastAsia="Calibri" w:hAnsi="Arial" w:cs="Times New Roman"/>
                <w:sz w:val="20"/>
                <w:szCs w:val="20"/>
              </w:rPr>
            </w:pPr>
            <w:r w:rsidRPr="00556CCF">
              <w:rPr>
                <w:rFonts w:ascii="Arial" w:eastAsia="Calibri" w:hAnsi="Arial" w:cs="Times New Roman"/>
                <w:sz w:val="20"/>
                <w:szCs w:val="20"/>
              </w:rPr>
              <w:t>NSAIDs, topical</w:t>
            </w:r>
          </w:p>
        </w:tc>
        <w:tc>
          <w:tcPr>
            <w:tcW w:w="3364" w:type="pct"/>
            <w:tcMar>
              <w:top w:w="0" w:type="dxa"/>
              <w:left w:w="108" w:type="dxa"/>
              <w:bottom w:w="0" w:type="dxa"/>
              <w:right w:w="108" w:type="dxa"/>
            </w:tcMar>
            <w:hideMark/>
          </w:tcPr>
          <w:p w14:paraId="5F4E6498" w14:textId="77777777" w:rsidR="00556CCF" w:rsidRPr="00556CCF" w:rsidRDefault="00556CCF" w:rsidP="00556CCF">
            <w:pPr>
              <w:spacing w:after="0" w:line="480" w:lineRule="auto"/>
              <w:rPr>
                <w:rFonts w:ascii="Arial" w:eastAsia="Yu Gothic" w:hAnsi="Arial" w:cs="Times New Roman"/>
                <w:sz w:val="20"/>
                <w:szCs w:val="20"/>
              </w:rPr>
            </w:pPr>
            <w:r w:rsidRPr="00556CCF">
              <w:rPr>
                <w:rFonts w:ascii="Arial" w:eastAsia="Yu Gothic" w:hAnsi="Arial" w:cs="Times New Roman"/>
                <w:sz w:val="20"/>
                <w:szCs w:val="20"/>
              </w:rPr>
              <w:t xml:space="preserve">ATC code of M02A </w:t>
            </w:r>
          </w:p>
        </w:tc>
      </w:tr>
      <w:tr w:rsidR="00556CCF" w:rsidRPr="00556CCF" w14:paraId="777C036F" w14:textId="77777777" w:rsidTr="002E3DFA">
        <w:trPr>
          <w:cantSplit/>
        </w:trPr>
        <w:tc>
          <w:tcPr>
            <w:tcW w:w="1636" w:type="pct"/>
            <w:tcMar>
              <w:top w:w="0" w:type="dxa"/>
              <w:left w:w="108" w:type="dxa"/>
              <w:bottom w:w="0" w:type="dxa"/>
              <w:right w:w="108" w:type="dxa"/>
            </w:tcMar>
            <w:hideMark/>
          </w:tcPr>
          <w:p w14:paraId="144C4F56" w14:textId="77777777" w:rsidR="00556CCF" w:rsidRPr="00556CCF" w:rsidRDefault="00556CCF" w:rsidP="00556CCF">
            <w:pPr>
              <w:spacing w:after="0" w:line="480" w:lineRule="auto"/>
              <w:rPr>
                <w:rFonts w:ascii="Arial" w:eastAsia="Yu Gothic" w:hAnsi="Arial" w:cs="Times New Roman"/>
                <w:sz w:val="20"/>
                <w:szCs w:val="20"/>
              </w:rPr>
            </w:pPr>
            <w:r w:rsidRPr="00556CCF">
              <w:rPr>
                <w:rFonts w:ascii="Arial" w:eastAsia="Yu Gothic" w:hAnsi="Arial" w:cs="Times New Roman"/>
                <w:sz w:val="20"/>
                <w:szCs w:val="20"/>
              </w:rPr>
              <w:t>csDMARDs</w:t>
            </w:r>
          </w:p>
        </w:tc>
        <w:tc>
          <w:tcPr>
            <w:tcW w:w="3364" w:type="pct"/>
            <w:tcMar>
              <w:top w:w="0" w:type="dxa"/>
              <w:left w:w="108" w:type="dxa"/>
              <w:bottom w:w="0" w:type="dxa"/>
              <w:right w:w="108" w:type="dxa"/>
            </w:tcMar>
            <w:hideMark/>
          </w:tcPr>
          <w:p w14:paraId="4E8C4D3D" w14:textId="77777777" w:rsidR="00556CCF" w:rsidRPr="00556CCF" w:rsidRDefault="00556CCF" w:rsidP="00556CCF">
            <w:pPr>
              <w:spacing w:after="0" w:line="480" w:lineRule="auto"/>
              <w:rPr>
                <w:rFonts w:ascii="Arial" w:eastAsia="Yu Gothic" w:hAnsi="Arial" w:cs="Times New Roman"/>
                <w:sz w:val="20"/>
                <w:szCs w:val="20"/>
              </w:rPr>
            </w:pPr>
            <w:r w:rsidRPr="00556CCF">
              <w:rPr>
                <w:rFonts w:ascii="Arial" w:eastAsia="Yu Gothic" w:hAnsi="Arial" w:cs="Times New Roman"/>
                <w:sz w:val="20"/>
                <w:szCs w:val="20"/>
              </w:rPr>
              <w:t>Agent specific codes within ATC codes A07E1, L01A, L01B, L04X, M01C, P01D</w:t>
            </w:r>
          </w:p>
        </w:tc>
      </w:tr>
      <w:tr w:rsidR="00556CCF" w:rsidRPr="00556CCF" w14:paraId="3D0D1056" w14:textId="77777777" w:rsidTr="002E3DFA">
        <w:trPr>
          <w:cantSplit/>
        </w:trPr>
        <w:tc>
          <w:tcPr>
            <w:tcW w:w="1636" w:type="pct"/>
            <w:tcMar>
              <w:top w:w="0" w:type="dxa"/>
              <w:left w:w="108" w:type="dxa"/>
              <w:bottom w:w="0" w:type="dxa"/>
              <w:right w:w="108" w:type="dxa"/>
            </w:tcMar>
            <w:hideMark/>
          </w:tcPr>
          <w:p w14:paraId="6B9CB734" w14:textId="77777777" w:rsidR="00556CCF" w:rsidRPr="00556CCF" w:rsidRDefault="00556CCF" w:rsidP="00556CCF">
            <w:pPr>
              <w:spacing w:after="0" w:line="480" w:lineRule="auto"/>
              <w:rPr>
                <w:rFonts w:ascii="Arial" w:eastAsia="Yu Gothic" w:hAnsi="Arial" w:cs="Times New Roman"/>
                <w:sz w:val="20"/>
                <w:szCs w:val="20"/>
              </w:rPr>
            </w:pPr>
            <w:r w:rsidRPr="00556CCF">
              <w:rPr>
                <w:rFonts w:ascii="Arial" w:eastAsia="Yu Gothic" w:hAnsi="Arial" w:cs="Times New Roman"/>
                <w:sz w:val="20"/>
                <w:szCs w:val="20"/>
              </w:rPr>
              <w:t>Biologic DMARDs</w:t>
            </w:r>
          </w:p>
        </w:tc>
        <w:tc>
          <w:tcPr>
            <w:tcW w:w="3364" w:type="pct"/>
            <w:tcMar>
              <w:top w:w="0" w:type="dxa"/>
              <w:left w:w="108" w:type="dxa"/>
              <w:bottom w:w="0" w:type="dxa"/>
              <w:right w:w="108" w:type="dxa"/>
            </w:tcMar>
            <w:hideMark/>
          </w:tcPr>
          <w:p w14:paraId="762D25B9" w14:textId="77777777" w:rsidR="00556CCF" w:rsidRPr="00556CCF" w:rsidRDefault="00556CCF" w:rsidP="00556CCF">
            <w:pPr>
              <w:spacing w:after="0" w:line="480" w:lineRule="auto"/>
              <w:rPr>
                <w:rFonts w:ascii="Arial" w:eastAsia="Yu Gothic" w:hAnsi="Arial" w:cs="Times New Roman"/>
                <w:sz w:val="20"/>
                <w:szCs w:val="20"/>
              </w:rPr>
            </w:pPr>
            <w:r w:rsidRPr="00556CCF">
              <w:rPr>
                <w:rFonts w:ascii="Arial" w:eastAsia="Yu Gothic" w:hAnsi="Arial" w:cs="Times New Roman"/>
                <w:sz w:val="20"/>
                <w:szCs w:val="20"/>
              </w:rPr>
              <w:t>Agent specific codes within ATC codes L04B, L04C, M01C</w:t>
            </w:r>
          </w:p>
        </w:tc>
      </w:tr>
      <w:tr w:rsidR="00556CCF" w:rsidRPr="00556CCF" w14:paraId="23A57AFB" w14:textId="77777777" w:rsidTr="002E3DFA">
        <w:trPr>
          <w:cantSplit/>
        </w:trPr>
        <w:tc>
          <w:tcPr>
            <w:tcW w:w="1636" w:type="pct"/>
            <w:tcMar>
              <w:top w:w="0" w:type="dxa"/>
              <w:left w:w="108" w:type="dxa"/>
              <w:bottom w:w="0" w:type="dxa"/>
              <w:right w:w="108" w:type="dxa"/>
            </w:tcMar>
            <w:hideMark/>
          </w:tcPr>
          <w:p w14:paraId="39387CE6" w14:textId="77777777" w:rsidR="00556CCF" w:rsidRPr="00556CCF" w:rsidRDefault="00556CCF" w:rsidP="00556CCF">
            <w:pPr>
              <w:spacing w:after="0" w:line="480" w:lineRule="auto"/>
              <w:rPr>
                <w:rFonts w:ascii="Arial" w:eastAsia="Yu Gothic" w:hAnsi="Arial" w:cs="Times New Roman"/>
                <w:sz w:val="20"/>
                <w:szCs w:val="20"/>
              </w:rPr>
            </w:pPr>
            <w:r w:rsidRPr="00556CCF">
              <w:rPr>
                <w:rFonts w:ascii="Arial" w:eastAsia="Yu Gothic" w:hAnsi="Arial" w:cs="Times New Roman"/>
                <w:sz w:val="20"/>
                <w:szCs w:val="20"/>
              </w:rPr>
              <w:t>Corticosteroids</w:t>
            </w:r>
          </w:p>
        </w:tc>
        <w:tc>
          <w:tcPr>
            <w:tcW w:w="3364" w:type="pct"/>
            <w:tcMar>
              <w:top w:w="0" w:type="dxa"/>
              <w:left w:w="108" w:type="dxa"/>
              <w:bottom w:w="0" w:type="dxa"/>
              <w:right w:w="108" w:type="dxa"/>
            </w:tcMar>
            <w:hideMark/>
          </w:tcPr>
          <w:p w14:paraId="471C4C3C" w14:textId="77777777" w:rsidR="00556CCF" w:rsidRPr="00556CCF" w:rsidRDefault="00556CCF" w:rsidP="00556CCF">
            <w:pPr>
              <w:spacing w:after="0" w:line="480" w:lineRule="auto"/>
              <w:rPr>
                <w:rFonts w:ascii="Arial" w:eastAsia="Yu Gothic" w:hAnsi="Arial" w:cs="Times New Roman"/>
                <w:sz w:val="20"/>
                <w:szCs w:val="20"/>
              </w:rPr>
            </w:pPr>
            <w:r w:rsidRPr="00556CCF">
              <w:rPr>
                <w:rFonts w:ascii="Arial" w:eastAsia="Yu Gothic" w:hAnsi="Arial" w:cs="Times New Roman"/>
                <w:sz w:val="20"/>
                <w:szCs w:val="20"/>
              </w:rPr>
              <w:t>ATC code of H02A</w:t>
            </w:r>
          </w:p>
        </w:tc>
      </w:tr>
      <w:tr w:rsidR="00556CCF" w:rsidRPr="00556CCF" w14:paraId="014F89A9" w14:textId="77777777" w:rsidTr="002E3DFA">
        <w:trPr>
          <w:cantSplit/>
        </w:trPr>
        <w:tc>
          <w:tcPr>
            <w:tcW w:w="1636" w:type="pct"/>
            <w:tcMar>
              <w:top w:w="0" w:type="dxa"/>
              <w:left w:w="108" w:type="dxa"/>
              <w:bottom w:w="0" w:type="dxa"/>
              <w:right w:w="108" w:type="dxa"/>
            </w:tcMar>
            <w:hideMark/>
          </w:tcPr>
          <w:p w14:paraId="1E6BB937" w14:textId="77777777" w:rsidR="00556CCF" w:rsidRPr="00556CCF" w:rsidRDefault="00556CCF" w:rsidP="00556CCF">
            <w:pPr>
              <w:spacing w:after="0" w:line="480" w:lineRule="auto"/>
              <w:rPr>
                <w:rFonts w:ascii="Arial" w:eastAsia="Yu Gothic" w:hAnsi="Arial" w:cs="Times New Roman"/>
                <w:sz w:val="20"/>
                <w:szCs w:val="20"/>
              </w:rPr>
            </w:pPr>
            <w:r w:rsidRPr="00556CCF">
              <w:rPr>
                <w:rFonts w:ascii="Arial" w:eastAsia="Yu Gothic" w:hAnsi="Arial" w:cs="Times New Roman"/>
                <w:sz w:val="20"/>
                <w:szCs w:val="20"/>
              </w:rPr>
              <w:t>Opioids</w:t>
            </w:r>
          </w:p>
        </w:tc>
        <w:tc>
          <w:tcPr>
            <w:tcW w:w="3364" w:type="pct"/>
            <w:tcMar>
              <w:top w:w="0" w:type="dxa"/>
              <w:left w:w="108" w:type="dxa"/>
              <w:bottom w:w="0" w:type="dxa"/>
              <w:right w:w="108" w:type="dxa"/>
            </w:tcMar>
            <w:hideMark/>
          </w:tcPr>
          <w:p w14:paraId="25AD3824" w14:textId="77777777" w:rsidR="00556CCF" w:rsidRPr="00556CCF" w:rsidRDefault="00556CCF" w:rsidP="00556CCF">
            <w:pPr>
              <w:spacing w:after="0" w:line="480" w:lineRule="auto"/>
              <w:rPr>
                <w:rFonts w:ascii="Arial" w:eastAsia="Yu Gothic" w:hAnsi="Arial" w:cs="Times New Roman"/>
                <w:sz w:val="20"/>
                <w:szCs w:val="20"/>
              </w:rPr>
            </w:pPr>
            <w:r w:rsidRPr="00556CCF">
              <w:rPr>
                <w:rFonts w:ascii="Arial" w:eastAsia="Yu Gothic" w:hAnsi="Arial" w:cs="Times New Roman"/>
                <w:sz w:val="20"/>
                <w:szCs w:val="20"/>
              </w:rPr>
              <w:t>ATC code of N02A</w:t>
            </w:r>
          </w:p>
        </w:tc>
      </w:tr>
      <w:tr w:rsidR="00556CCF" w:rsidRPr="00556CCF" w14:paraId="2A905DC4" w14:textId="77777777" w:rsidTr="002E3DFA">
        <w:trPr>
          <w:cantSplit/>
        </w:trPr>
        <w:tc>
          <w:tcPr>
            <w:tcW w:w="1636" w:type="pct"/>
            <w:tcMar>
              <w:top w:w="0" w:type="dxa"/>
              <w:left w:w="108" w:type="dxa"/>
              <w:bottom w:w="0" w:type="dxa"/>
              <w:right w:w="108" w:type="dxa"/>
            </w:tcMar>
            <w:hideMark/>
          </w:tcPr>
          <w:p w14:paraId="6360BDEF" w14:textId="77777777" w:rsidR="00556CCF" w:rsidRPr="00556CCF" w:rsidRDefault="00556CCF" w:rsidP="00556CCF">
            <w:pPr>
              <w:spacing w:after="0" w:line="480" w:lineRule="auto"/>
              <w:rPr>
                <w:rFonts w:ascii="Arial" w:eastAsia="Yu Gothic" w:hAnsi="Arial" w:cs="Times New Roman"/>
                <w:sz w:val="20"/>
                <w:szCs w:val="20"/>
              </w:rPr>
            </w:pPr>
            <w:r w:rsidRPr="00556CCF">
              <w:rPr>
                <w:rFonts w:ascii="Arial" w:eastAsia="Yu Gothic" w:hAnsi="Arial" w:cs="Times New Roman"/>
                <w:sz w:val="20"/>
                <w:szCs w:val="20"/>
              </w:rPr>
              <w:t>Antidepressants</w:t>
            </w:r>
          </w:p>
        </w:tc>
        <w:tc>
          <w:tcPr>
            <w:tcW w:w="3364" w:type="pct"/>
            <w:tcMar>
              <w:top w:w="0" w:type="dxa"/>
              <w:left w:w="108" w:type="dxa"/>
              <w:bottom w:w="0" w:type="dxa"/>
              <w:right w:w="108" w:type="dxa"/>
            </w:tcMar>
            <w:hideMark/>
          </w:tcPr>
          <w:p w14:paraId="116353BE" w14:textId="77777777" w:rsidR="00556CCF" w:rsidRPr="00556CCF" w:rsidRDefault="00556CCF" w:rsidP="00556CCF">
            <w:pPr>
              <w:spacing w:after="0" w:line="480" w:lineRule="auto"/>
              <w:rPr>
                <w:rFonts w:ascii="Arial" w:eastAsia="Yu Gothic" w:hAnsi="Arial" w:cs="Times New Roman"/>
                <w:sz w:val="20"/>
                <w:szCs w:val="20"/>
              </w:rPr>
            </w:pPr>
            <w:r w:rsidRPr="00556CCF">
              <w:rPr>
                <w:rFonts w:ascii="Arial" w:eastAsia="Yu Gothic" w:hAnsi="Arial" w:cs="Times New Roman"/>
                <w:sz w:val="20"/>
                <w:szCs w:val="20"/>
              </w:rPr>
              <w:t>ATC code of N06A</w:t>
            </w:r>
          </w:p>
        </w:tc>
      </w:tr>
      <w:tr w:rsidR="00556CCF" w:rsidRPr="00556CCF" w14:paraId="0291C908" w14:textId="77777777" w:rsidTr="002E3DFA">
        <w:trPr>
          <w:cantSplit/>
        </w:trPr>
        <w:tc>
          <w:tcPr>
            <w:tcW w:w="1636" w:type="pct"/>
            <w:tcMar>
              <w:top w:w="0" w:type="dxa"/>
              <w:left w:w="108" w:type="dxa"/>
              <w:bottom w:w="0" w:type="dxa"/>
              <w:right w:w="108" w:type="dxa"/>
            </w:tcMar>
            <w:hideMark/>
          </w:tcPr>
          <w:p w14:paraId="7F69F573" w14:textId="77777777" w:rsidR="00556CCF" w:rsidRPr="00556CCF" w:rsidRDefault="00556CCF" w:rsidP="00556CCF">
            <w:pPr>
              <w:spacing w:after="0" w:line="480" w:lineRule="auto"/>
              <w:rPr>
                <w:rFonts w:ascii="Arial" w:eastAsia="Yu Gothic" w:hAnsi="Arial" w:cs="Times New Roman"/>
                <w:sz w:val="20"/>
                <w:szCs w:val="20"/>
              </w:rPr>
            </w:pPr>
            <w:r w:rsidRPr="00556CCF">
              <w:rPr>
                <w:rFonts w:ascii="Arial" w:eastAsia="Yu Gothic" w:hAnsi="Arial" w:cs="Times New Roman"/>
                <w:sz w:val="20"/>
                <w:szCs w:val="20"/>
              </w:rPr>
              <w:t>Anxiolytics</w:t>
            </w:r>
          </w:p>
        </w:tc>
        <w:tc>
          <w:tcPr>
            <w:tcW w:w="3364" w:type="pct"/>
            <w:tcMar>
              <w:top w:w="0" w:type="dxa"/>
              <w:left w:w="108" w:type="dxa"/>
              <w:bottom w:w="0" w:type="dxa"/>
              <w:right w:w="108" w:type="dxa"/>
            </w:tcMar>
            <w:hideMark/>
          </w:tcPr>
          <w:p w14:paraId="1EFA4766" w14:textId="77777777" w:rsidR="00556CCF" w:rsidRPr="00556CCF" w:rsidRDefault="00556CCF" w:rsidP="00556CCF">
            <w:pPr>
              <w:spacing w:after="0" w:line="480" w:lineRule="auto"/>
              <w:rPr>
                <w:rFonts w:ascii="Arial" w:eastAsia="Yu Gothic" w:hAnsi="Arial" w:cs="Times New Roman"/>
                <w:sz w:val="20"/>
                <w:szCs w:val="20"/>
              </w:rPr>
            </w:pPr>
            <w:r w:rsidRPr="00556CCF">
              <w:rPr>
                <w:rFonts w:ascii="Arial" w:eastAsia="Yu Gothic" w:hAnsi="Arial" w:cs="Times New Roman"/>
                <w:sz w:val="20"/>
                <w:szCs w:val="20"/>
              </w:rPr>
              <w:t>ATC codes of N05B, N05C</w:t>
            </w:r>
          </w:p>
        </w:tc>
      </w:tr>
    </w:tbl>
    <w:p w14:paraId="2DD9FB7E" w14:textId="77777777" w:rsidR="00556CCF" w:rsidRPr="00556CCF" w:rsidRDefault="00556CCF" w:rsidP="00556CCF">
      <w:pPr>
        <w:keepLines/>
        <w:spacing w:before="120" w:after="0" w:line="360" w:lineRule="auto"/>
        <w:rPr>
          <w:rFonts w:ascii="Arial" w:eastAsia="Times New Roman" w:hAnsi="Arial" w:cs="Times New Roman"/>
          <w:sz w:val="18"/>
          <w:szCs w:val="20"/>
        </w:rPr>
      </w:pPr>
      <w:r w:rsidRPr="00556CCF">
        <w:rPr>
          <w:rFonts w:ascii="Arial" w:eastAsia="Times New Roman" w:hAnsi="Arial" w:cs="Times New Roman"/>
          <w:sz w:val="18"/>
          <w:szCs w:val="20"/>
        </w:rPr>
        <w:t>cs = conventional synthetic; DMARD = disease-modifying antirheumatic drug; NSAID = nonsteroidal anti</w:t>
      </w:r>
      <w:r w:rsidRPr="00556CCF">
        <w:rPr>
          <w:rFonts w:ascii="Arial" w:eastAsia="Times New Roman" w:hAnsi="Arial" w:cs="Times New Roman"/>
          <w:sz w:val="18"/>
          <w:szCs w:val="20"/>
        </w:rPr>
        <w:noBreakHyphen/>
        <w:t>inflammatory drug.</w:t>
      </w:r>
    </w:p>
    <w:p w14:paraId="1E91E479" w14:textId="77777777" w:rsidR="00556CCF" w:rsidRPr="00556CCF" w:rsidRDefault="00556CCF" w:rsidP="00556CCF">
      <w:pPr>
        <w:keepLines/>
        <w:spacing w:before="120" w:after="0" w:line="360" w:lineRule="auto"/>
        <w:rPr>
          <w:rFonts w:ascii="Arial" w:eastAsia="Times New Roman" w:hAnsi="Arial" w:cs="Times New Roman"/>
          <w:sz w:val="18"/>
          <w:szCs w:val="20"/>
        </w:rPr>
      </w:pPr>
    </w:p>
    <w:p w14:paraId="5DF6BC50" w14:textId="77777777" w:rsidR="00556CCF" w:rsidRPr="00556CCF" w:rsidRDefault="00556CCF" w:rsidP="00556CCF">
      <w:pPr>
        <w:keepLines/>
        <w:spacing w:before="120" w:after="0" w:line="360" w:lineRule="auto"/>
        <w:rPr>
          <w:rFonts w:ascii="Arial" w:eastAsia="Times New Roman" w:hAnsi="Arial" w:cs="Times New Roman"/>
          <w:sz w:val="18"/>
          <w:szCs w:val="20"/>
        </w:rPr>
        <w:sectPr w:rsidR="00556CCF" w:rsidRPr="00556CCF" w:rsidSect="001600AC">
          <w:headerReference w:type="even" r:id="rId6"/>
          <w:headerReference w:type="default" r:id="rId7"/>
          <w:footerReference w:type="even" r:id="rId8"/>
          <w:footerReference w:type="default" r:id="rId9"/>
          <w:headerReference w:type="first" r:id="rId10"/>
          <w:footerReference w:type="first" r:id="rId11"/>
          <w:footnotePr>
            <w:numRestart w:val="eachPage"/>
          </w:footnotePr>
          <w:pgSz w:w="11906" w:h="16838" w:code="9"/>
          <w:pgMar w:top="1440" w:right="1440" w:bottom="1440" w:left="1440" w:header="720" w:footer="720" w:gutter="0"/>
          <w:cols w:space="0"/>
          <w:docGrid w:linePitch="326"/>
        </w:sectPr>
      </w:pPr>
    </w:p>
    <w:p w14:paraId="5DA33868" w14:textId="77777777" w:rsidR="00556CCF" w:rsidRPr="00556CCF" w:rsidRDefault="00556CCF" w:rsidP="00556CCF">
      <w:pPr>
        <w:keepNext/>
        <w:keepLines/>
        <w:spacing w:before="120" w:after="0" w:line="480" w:lineRule="auto"/>
        <w:outlineLvl w:val="1"/>
        <w:rPr>
          <w:rFonts w:ascii="Arial" w:eastAsia="Times New Roman" w:hAnsi="Arial" w:cs="Times New Roman"/>
          <w:b/>
          <w:sz w:val="24"/>
          <w:szCs w:val="20"/>
        </w:rPr>
      </w:pPr>
      <w:r w:rsidRPr="00556CCF">
        <w:rPr>
          <w:rFonts w:ascii="Arial" w:eastAsia="Times New Roman" w:hAnsi="Arial" w:cs="Times New Roman"/>
          <w:b/>
          <w:sz w:val="24"/>
          <w:szCs w:val="20"/>
        </w:rPr>
        <w:lastRenderedPageBreak/>
        <w:t xml:space="preserve">Table S-2. ICD-10 Codes for </w:t>
      </w:r>
      <w:proofErr w:type="spellStart"/>
      <w:r w:rsidRPr="00556CCF">
        <w:rPr>
          <w:rFonts w:ascii="Arial" w:eastAsia="Times New Roman" w:hAnsi="Arial" w:cs="Times New Roman"/>
          <w:b/>
          <w:sz w:val="24"/>
          <w:szCs w:val="20"/>
        </w:rPr>
        <w:t>Charlson</w:t>
      </w:r>
      <w:proofErr w:type="spellEnd"/>
      <w:r w:rsidRPr="00556CCF">
        <w:rPr>
          <w:rFonts w:ascii="Arial" w:eastAsia="Times New Roman" w:hAnsi="Arial" w:cs="Times New Roman"/>
          <w:b/>
          <w:sz w:val="24"/>
          <w:szCs w:val="20"/>
        </w:rPr>
        <w:t xml:space="preserve"> Comorbidity Index</w:t>
      </w:r>
    </w:p>
    <w:tbl>
      <w:tblPr>
        <w:tblW w:w="5000" w:type="pct"/>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2487"/>
        <w:gridCol w:w="1022"/>
        <w:gridCol w:w="5517"/>
      </w:tblGrid>
      <w:tr w:rsidR="00556CCF" w:rsidRPr="00556CCF" w14:paraId="1C403144" w14:textId="77777777" w:rsidTr="002E3DFA">
        <w:trPr>
          <w:cantSplit/>
          <w:tblHeader/>
        </w:trPr>
        <w:tc>
          <w:tcPr>
            <w:tcW w:w="1378" w:type="pct"/>
            <w:tcBorders>
              <w:top w:val="single" w:sz="12" w:space="0" w:color="000000"/>
              <w:bottom w:val="single" w:sz="2" w:space="0" w:color="DDDDDD"/>
            </w:tcBorders>
            <w:shd w:val="clear" w:color="auto" w:fill="E6E6E6"/>
            <w:vAlign w:val="bottom"/>
            <w:hideMark/>
          </w:tcPr>
          <w:p w14:paraId="59B7C479" w14:textId="77777777" w:rsidR="00556CCF" w:rsidRPr="00556CCF" w:rsidRDefault="00556CCF" w:rsidP="00556CCF">
            <w:pPr>
              <w:spacing w:before="40" w:after="0" w:line="480" w:lineRule="auto"/>
              <w:rPr>
                <w:rFonts w:ascii="Arial" w:eastAsia="Times New Roman" w:hAnsi="Arial" w:cs="Times New Roman"/>
                <w:b/>
                <w:sz w:val="20"/>
                <w:szCs w:val="20"/>
              </w:rPr>
            </w:pPr>
            <w:r w:rsidRPr="00556CCF">
              <w:rPr>
                <w:rFonts w:ascii="Arial" w:eastAsia="Times New Roman" w:hAnsi="Arial" w:cs="Times New Roman"/>
                <w:b/>
                <w:sz w:val="20"/>
                <w:szCs w:val="20"/>
              </w:rPr>
              <w:t>Condition</w:t>
            </w:r>
          </w:p>
        </w:tc>
        <w:tc>
          <w:tcPr>
            <w:tcW w:w="566" w:type="pct"/>
            <w:tcBorders>
              <w:top w:val="single" w:sz="12" w:space="0" w:color="000000"/>
              <w:bottom w:val="single" w:sz="2" w:space="0" w:color="DDDDDD"/>
            </w:tcBorders>
            <w:shd w:val="clear" w:color="auto" w:fill="E6E6E6"/>
            <w:vAlign w:val="bottom"/>
            <w:hideMark/>
          </w:tcPr>
          <w:p w14:paraId="79F935DD" w14:textId="77777777" w:rsidR="00556CCF" w:rsidRPr="00556CCF" w:rsidRDefault="00556CCF" w:rsidP="00556CCF">
            <w:pPr>
              <w:spacing w:before="40" w:after="0" w:line="480" w:lineRule="auto"/>
              <w:jc w:val="center"/>
              <w:rPr>
                <w:rFonts w:ascii="Arial" w:eastAsia="Times New Roman" w:hAnsi="Arial" w:cs="Times New Roman"/>
                <w:b/>
                <w:sz w:val="20"/>
                <w:szCs w:val="20"/>
              </w:rPr>
            </w:pPr>
            <w:r w:rsidRPr="00556CCF">
              <w:rPr>
                <w:rFonts w:ascii="Arial" w:eastAsia="Times New Roman" w:hAnsi="Arial" w:cs="Times New Roman"/>
                <w:b/>
                <w:sz w:val="20"/>
                <w:szCs w:val="20"/>
              </w:rPr>
              <w:t>Weight</w:t>
            </w:r>
          </w:p>
        </w:tc>
        <w:tc>
          <w:tcPr>
            <w:tcW w:w="3056" w:type="pct"/>
            <w:tcBorders>
              <w:top w:val="single" w:sz="12" w:space="0" w:color="000000"/>
              <w:bottom w:val="single" w:sz="2" w:space="0" w:color="DDDDDD"/>
            </w:tcBorders>
            <w:shd w:val="clear" w:color="auto" w:fill="E6E6E6"/>
            <w:vAlign w:val="bottom"/>
            <w:hideMark/>
          </w:tcPr>
          <w:p w14:paraId="68944C4E" w14:textId="1CBB1FC7" w:rsidR="00556CCF" w:rsidRPr="00556CCF" w:rsidRDefault="00556CCF" w:rsidP="00556CCF">
            <w:pPr>
              <w:spacing w:before="40" w:after="0" w:line="480" w:lineRule="auto"/>
              <w:rPr>
                <w:rFonts w:ascii="Arial" w:eastAsia="Times New Roman" w:hAnsi="Arial" w:cs="Times New Roman"/>
                <w:b/>
                <w:sz w:val="20"/>
                <w:szCs w:val="20"/>
              </w:rPr>
            </w:pPr>
            <w:r w:rsidRPr="00556CCF">
              <w:rPr>
                <w:rFonts w:ascii="Arial" w:eastAsia="Times New Roman" w:hAnsi="Arial" w:cs="Times New Roman"/>
                <w:b/>
                <w:sz w:val="20"/>
                <w:szCs w:val="20"/>
              </w:rPr>
              <w:t>ICD-10 Code </w:t>
            </w:r>
            <w:r w:rsidR="00DF14D5">
              <w:rPr>
                <w:rFonts w:ascii="Arial" w:eastAsia="Times New Roman" w:hAnsi="Arial" w:cs="Times New Roman"/>
                <w:b/>
                <w:sz w:val="20"/>
                <w:szCs w:val="20"/>
              </w:rPr>
              <w:t>[1]</w:t>
            </w:r>
          </w:p>
        </w:tc>
      </w:tr>
      <w:tr w:rsidR="00556CCF" w:rsidRPr="00556CCF" w14:paraId="692C170C" w14:textId="77777777" w:rsidTr="002E3DFA">
        <w:trPr>
          <w:cantSplit/>
        </w:trPr>
        <w:tc>
          <w:tcPr>
            <w:tcW w:w="1378" w:type="pct"/>
            <w:tcBorders>
              <w:top w:val="single" w:sz="2" w:space="0" w:color="DDDDDD"/>
            </w:tcBorders>
            <w:shd w:val="clear" w:color="auto" w:fill="auto"/>
            <w:hideMark/>
          </w:tcPr>
          <w:p w14:paraId="65AECAE1"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Myocardial infarction</w:t>
            </w:r>
          </w:p>
        </w:tc>
        <w:tc>
          <w:tcPr>
            <w:tcW w:w="566" w:type="pct"/>
            <w:tcBorders>
              <w:top w:val="single" w:sz="2" w:space="0" w:color="DDDDDD"/>
            </w:tcBorders>
            <w:shd w:val="clear" w:color="auto" w:fill="auto"/>
            <w:hideMark/>
          </w:tcPr>
          <w:p w14:paraId="7DA9F705"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1</w:t>
            </w:r>
          </w:p>
        </w:tc>
        <w:tc>
          <w:tcPr>
            <w:tcW w:w="3056" w:type="pct"/>
            <w:tcBorders>
              <w:top w:val="single" w:sz="2" w:space="0" w:color="DDDDDD"/>
            </w:tcBorders>
            <w:shd w:val="clear" w:color="auto" w:fill="auto"/>
            <w:hideMark/>
          </w:tcPr>
          <w:p w14:paraId="7C76807C" w14:textId="77777777" w:rsidR="00556CCF" w:rsidRPr="00556CCF" w:rsidRDefault="00556CCF" w:rsidP="00556CCF">
            <w:pPr>
              <w:spacing w:after="0" w:line="480" w:lineRule="auto"/>
              <w:rPr>
                <w:rFonts w:ascii="Arial" w:eastAsia="Times New Roman" w:hAnsi="Arial" w:cs="Times New Roman"/>
                <w:noProof/>
                <w:sz w:val="20"/>
                <w:szCs w:val="20"/>
              </w:rPr>
            </w:pPr>
            <w:r w:rsidRPr="00556CCF">
              <w:rPr>
                <w:rFonts w:ascii="Arial" w:eastAsia="Times New Roman" w:hAnsi="Arial" w:cs="Times New Roman"/>
                <w:noProof/>
                <w:sz w:val="20"/>
                <w:szCs w:val="20"/>
              </w:rPr>
              <w:t>I21.x, I22.x, I25.2</w:t>
            </w:r>
          </w:p>
        </w:tc>
      </w:tr>
      <w:tr w:rsidR="00556CCF" w:rsidRPr="00556CCF" w14:paraId="243EE902" w14:textId="77777777" w:rsidTr="002E3DFA">
        <w:trPr>
          <w:cantSplit/>
        </w:trPr>
        <w:tc>
          <w:tcPr>
            <w:tcW w:w="1378" w:type="pct"/>
            <w:shd w:val="clear" w:color="auto" w:fill="auto"/>
            <w:hideMark/>
          </w:tcPr>
          <w:p w14:paraId="5B7D06E4"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Congestive heart failure</w:t>
            </w:r>
          </w:p>
        </w:tc>
        <w:tc>
          <w:tcPr>
            <w:tcW w:w="566" w:type="pct"/>
            <w:shd w:val="clear" w:color="auto" w:fill="auto"/>
            <w:hideMark/>
          </w:tcPr>
          <w:p w14:paraId="667E495E"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1</w:t>
            </w:r>
          </w:p>
        </w:tc>
        <w:tc>
          <w:tcPr>
            <w:tcW w:w="3056" w:type="pct"/>
            <w:shd w:val="clear" w:color="auto" w:fill="auto"/>
            <w:hideMark/>
          </w:tcPr>
          <w:p w14:paraId="15D1949C" w14:textId="77777777" w:rsidR="00556CCF" w:rsidRPr="00556CCF" w:rsidRDefault="00556CCF" w:rsidP="00556CCF">
            <w:pPr>
              <w:spacing w:after="0" w:line="480" w:lineRule="auto"/>
              <w:rPr>
                <w:rFonts w:ascii="Arial" w:eastAsia="Times New Roman" w:hAnsi="Arial" w:cs="Times New Roman"/>
                <w:noProof/>
                <w:sz w:val="20"/>
                <w:szCs w:val="20"/>
              </w:rPr>
            </w:pPr>
            <w:r w:rsidRPr="00556CCF">
              <w:rPr>
                <w:rFonts w:ascii="Arial" w:eastAsia="Times New Roman" w:hAnsi="Arial" w:cs="Times New Roman"/>
                <w:noProof/>
                <w:sz w:val="20"/>
                <w:szCs w:val="20"/>
              </w:rPr>
              <w:t>I09.9, I11.0, I13.0, I13.2, I25.5, I42.0, I42.5–I42.9, I43.x, I50.x, P29.0</w:t>
            </w:r>
          </w:p>
        </w:tc>
      </w:tr>
      <w:tr w:rsidR="00556CCF" w:rsidRPr="00556CCF" w14:paraId="7BB759BE" w14:textId="77777777" w:rsidTr="002E3DFA">
        <w:trPr>
          <w:cantSplit/>
        </w:trPr>
        <w:tc>
          <w:tcPr>
            <w:tcW w:w="1378" w:type="pct"/>
            <w:shd w:val="clear" w:color="auto" w:fill="auto"/>
            <w:hideMark/>
          </w:tcPr>
          <w:p w14:paraId="1C7DBE61"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Peripheral vascular disease</w:t>
            </w:r>
          </w:p>
        </w:tc>
        <w:tc>
          <w:tcPr>
            <w:tcW w:w="566" w:type="pct"/>
            <w:shd w:val="clear" w:color="auto" w:fill="auto"/>
            <w:hideMark/>
          </w:tcPr>
          <w:p w14:paraId="1EFD621C"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1</w:t>
            </w:r>
          </w:p>
        </w:tc>
        <w:tc>
          <w:tcPr>
            <w:tcW w:w="3056" w:type="pct"/>
            <w:shd w:val="clear" w:color="auto" w:fill="auto"/>
            <w:hideMark/>
          </w:tcPr>
          <w:p w14:paraId="79A9A1F6" w14:textId="77777777" w:rsidR="00556CCF" w:rsidRPr="00556CCF" w:rsidRDefault="00556CCF" w:rsidP="00556CCF">
            <w:pPr>
              <w:spacing w:after="0" w:line="480" w:lineRule="auto"/>
              <w:rPr>
                <w:rFonts w:ascii="Arial" w:eastAsia="Times New Roman" w:hAnsi="Arial" w:cs="Times New Roman"/>
                <w:noProof/>
                <w:sz w:val="20"/>
                <w:szCs w:val="20"/>
              </w:rPr>
            </w:pPr>
            <w:r w:rsidRPr="00556CCF">
              <w:rPr>
                <w:rFonts w:ascii="Arial" w:eastAsia="Times New Roman" w:hAnsi="Arial" w:cs="Times New Roman"/>
                <w:noProof/>
                <w:sz w:val="20"/>
                <w:szCs w:val="20"/>
              </w:rPr>
              <w:t>I70.x, I71.x, I73.1, I73.8, I73.9, I77.1, I79.0, I79.2, K55.1, K55.8, K55.9, Z95.8, Z95.9</w:t>
            </w:r>
          </w:p>
        </w:tc>
      </w:tr>
      <w:tr w:rsidR="00556CCF" w:rsidRPr="00556CCF" w14:paraId="571326B9" w14:textId="77777777" w:rsidTr="002E3DFA">
        <w:trPr>
          <w:cantSplit/>
        </w:trPr>
        <w:tc>
          <w:tcPr>
            <w:tcW w:w="1378" w:type="pct"/>
            <w:shd w:val="clear" w:color="auto" w:fill="auto"/>
            <w:hideMark/>
          </w:tcPr>
          <w:p w14:paraId="43FAC622"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Cerebrovascular disease</w:t>
            </w:r>
          </w:p>
        </w:tc>
        <w:tc>
          <w:tcPr>
            <w:tcW w:w="566" w:type="pct"/>
            <w:shd w:val="clear" w:color="auto" w:fill="auto"/>
            <w:hideMark/>
          </w:tcPr>
          <w:p w14:paraId="068FE6CA"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1</w:t>
            </w:r>
          </w:p>
        </w:tc>
        <w:tc>
          <w:tcPr>
            <w:tcW w:w="3056" w:type="pct"/>
            <w:shd w:val="clear" w:color="auto" w:fill="auto"/>
            <w:hideMark/>
          </w:tcPr>
          <w:p w14:paraId="59957E17" w14:textId="77777777" w:rsidR="00556CCF" w:rsidRPr="00556CCF" w:rsidRDefault="00556CCF" w:rsidP="00556CCF">
            <w:pPr>
              <w:spacing w:after="0" w:line="480" w:lineRule="auto"/>
              <w:rPr>
                <w:rFonts w:ascii="Arial" w:eastAsia="Times New Roman" w:hAnsi="Arial" w:cs="Times New Roman"/>
                <w:noProof/>
                <w:sz w:val="20"/>
                <w:szCs w:val="20"/>
              </w:rPr>
            </w:pPr>
            <w:r w:rsidRPr="00556CCF">
              <w:rPr>
                <w:rFonts w:ascii="Arial" w:eastAsia="Times New Roman" w:hAnsi="Arial" w:cs="Times New Roman"/>
                <w:noProof/>
                <w:sz w:val="20"/>
                <w:szCs w:val="20"/>
              </w:rPr>
              <w:t>G45.x, G46.x, H34.0, I60.x–I69.x</w:t>
            </w:r>
          </w:p>
        </w:tc>
      </w:tr>
      <w:tr w:rsidR="00556CCF" w:rsidRPr="00556CCF" w14:paraId="0A9ECAA0" w14:textId="77777777" w:rsidTr="002E3DFA">
        <w:trPr>
          <w:cantSplit/>
        </w:trPr>
        <w:tc>
          <w:tcPr>
            <w:tcW w:w="1378" w:type="pct"/>
            <w:shd w:val="clear" w:color="auto" w:fill="auto"/>
            <w:hideMark/>
          </w:tcPr>
          <w:p w14:paraId="14C17667"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Dementia</w:t>
            </w:r>
          </w:p>
        </w:tc>
        <w:tc>
          <w:tcPr>
            <w:tcW w:w="566" w:type="pct"/>
            <w:shd w:val="clear" w:color="auto" w:fill="auto"/>
            <w:hideMark/>
          </w:tcPr>
          <w:p w14:paraId="5CE8162C"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1</w:t>
            </w:r>
          </w:p>
        </w:tc>
        <w:tc>
          <w:tcPr>
            <w:tcW w:w="3056" w:type="pct"/>
            <w:shd w:val="clear" w:color="auto" w:fill="auto"/>
            <w:hideMark/>
          </w:tcPr>
          <w:p w14:paraId="4EA77E22" w14:textId="77777777" w:rsidR="00556CCF" w:rsidRPr="00556CCF" w:rsidRDefault="00556CCF" w:rsidP="00556CCF">
            <w:pPr>
              <w:spacing w:after="0" w:line="480" w:lineRule="auto"/>
              <w:rPr>
                <w:rFonts w:ascii="Arial" w:eastAsia="Times New Roman" w:hAnsi="Arial" w:cs="Times New Roman"/>
                <w:noProof/>
                <w:sz w:val="20"/>
                <w:szCs w:val="20"/>
              </w:rPr>
            </w:pPr>
            <w:r w:rsidRPr="00556CCF">
              <w:rPr>
                <w:rFonts w:ascii="Arial" w:eastAsia="Times New Roman" w:hAnsi="Arial" w:cs="Times New Roman"/>
                <w:noProof/>
                <w:sz w:val="20"/>
                <w:szCs w:val="20"/>
              </w:rPr>
              <w:t>F00.x–F03.x, F05.1, G30.x, G31.1</w:t>
            </w:r>
          </w:p>
        </w:tc>
      </w:tr>
      <w:tr w:rsidR="00556CCF" w:rsidRPr="00556CCF" w14:paraId="3D335A7A" w14:textId="77777777" w:rsidTr="002E3DFA">
        <w:trPr>
          <w:cantSplit/>
        </w:trPr>
        <w:tc>
          <w:tcPr>
            <w:tcW w:w="1378" w:type="pct"/>
            <w:shd w:val="clear" w:color="auto" w:fill="auto"/>
            <w:hideMark/>
          </w:tcPr>
          <w:p w14:paraId="08D021AA"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Chronic pulmonary disease</w:t>
            </w:r>
          </w:p>
        </w:tc>
        <w:tc>
          <w:tcPr>
            <w:tcW w:w="566" w:type="pct"/>
            <w:shd w:val="clear" w:color="auto" w:fill="auto"/>
            <w:hideMark/>
          </w:tcPr>
          <w:p w14:paraId="33A81973"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1</w:t>
            </w:r>
          </w:p>
        </w:tc>
        <w:tc>
          <w:tcPr>
            <w:tcW w:w="3056" w:type="pct"/>
            <w:shd w:val="clear" w:color="auto" w:fill="auto"/>
            <w:hideMark/>
          </w:tcPr>
          <w:p w14:paraId="52E52E70" w14:textId="77777777" w:rsidR="00556CCF" w:rsidRPr="00556CCF" w:rsidRDefault="00556CCF" w:rsidP="00556CCF">
            <w:pPr>
              <w:spacing w:after="0" w:line="480" w:lineRule="auto"/>
              <w:rPr>
                <w:rFonts w:ascii="Arial" w:eastAsia="Times New Roman" w:hAnsi="Arial" w:cs="Times New Roman"/>
                <w:noProof/>
                <w:sz w:val="20"/>
                <w:szCs w:val="20"/>
              </w:rPr>
            </w:pPr>
            <w:r w:rsidRPr="00556CCF">
              <w:rPr>
                <w:rFonts w:ascii="Arial" w:eastAsia="Times New Roman" w:hAnsi="Arial" w:cs="Times New Roman"/>
                <w:noProof/>
                <w:sz w:val="20"/>
                <w:szCs w:val="20"/>
              </w:rPr>
              <w:t>I27.8, I27.9, J40.x–J47.x, J60.x–J67.x, J68.4, J70.1, J70.3</w:t>
            </w:r>
          </w:p>
        </w:tc>
      </w:tr>
      <w:tr w:rsidR="00556CCF" w:rsidRPr="00556CCF" w14:paraId="6896A560" w14:textId="77777777" w:rsidTr="002E3DFA">
        <w:trPr>
          <w:cantSplit/>
        </w:trPr>
        <w:tc>
          <w:tcPr>
            <w:tcW w:w="1378" w:type="pct"/>
            <w:shd w:val="clear" w:color="auto" w:fill="auto"/>
            <w:hideMark/>
          </w:tcPr>
          <w:p w14:paraId="7622C159"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Rheumatologic disease</w:t>
            </w:r>
          </w:p>
        </w:tc>
        <w:tc>
          <w:tcPr>
            <w:tcW w:w="566" w:type="pct"/>
            <w:shd w:val="clear" w:color="auto" w:fill="auto"/>
            <w:hideMark/>
          </w:tcPr>
          <w:p w14:paraId="2E607B07"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1</w:t>
            </w:r>
          </w:p>
        </w:tc>
        <w:tc>
          <w:tcPr>
            <w:tcW w:w="3056" w:type="pct"/>
            <w:shd w:val="clear" w:color="auto" w:fill="auto"/>
            <w:hideMark/>
          </w:tcPr>
          <w:p w14:paraId="465C9395" w14:textId="77777777" w:rsidR="00556CCF" w:rsidRPr="00556CCF" w:rsidRDefault="00556CCF" w:rsidP="00556CCF">
            <w:pPr>
              <w:spacing w:after="0" w:line="480" w:lineRule="auto"/>
              <w:rPr>
                <w:rFonts w:ascii="Arial" w:eastAsia="Times New Roman" w:hAnsi="Arial" w:cs="Times New Roman"/>
                <w:noProof/>
                <w:sz w:val="20"/>
                <w:szCs w:val="20"/>
              </w:rPr>
            </w:pPr>
            <w:r w:rsidRPr="00556CCF">
              <w:rPr>
                <w:rFonts w:ascii="Arial" w:eastAsia="Times New Roman" w:hAnsi="Arial" w:cs="Times New Roman"/>
                <w:noProof/>
                <w:sz w:val="20"/>
                <w:szCs w:val="20"/>
              </w:rPr>
              <w:t>M05.x, M06.x, M31.5, M32.x–M34.x, M35.1, M35.3, M36.0</w:t>
            </w:r>
          </w:p>
        </w:tc>
      </w:tr>
      <w:tr w:rsidR="00556CCF" w:rsidRPr="00556CCF" w14:paraId="1FCBF30E" w14:textId="77777777" w:rsidTr="002E3DFA">
        <w:trPr>
          <w:cantSplit/>
        </w:trPr>
        <w:tc>
          <w:tcPr>
            <w:tcW w:w="1378" w:type="pct"/>
            <w:shd w:val="clear" w:color="auto" w:fill="auto"/>
            <w:hideMark/>
          </w:tcPr>
          <w:p w14:paraId="76534371"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Peptic ulcer disease</w:t>
            </w:r>
          </w:p>
        </w:tc>
        <w:tc>
          <w:tcPr>
            <w:tcW w:w="566" w:type="pct"/>
            <w:shd w:val="clear" w:color="auto" w:fill="auto"/>
            <w:hideMark/>
          </w:tcPr>
          <w:p w14:paraId="734F31A5"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1</w:t>
            </w:r>
          </w:p>
        </w:tc>
        <w:tc>
          <w:tcPr>
            <w:tcW w:w="3056" w:type="pct"/>
            <w:shd w:val="clear" w:color="auto" w:fill="auto"/>
            <w:hideMark/>
          </w:tcPr>
          <w:p w14:paraId="403080DA" w14:textId="77777777" w:rsidR="00556CCF" w:rsidRPr="00556CCF" w:rsidRDefault="00556CCF" w:rsidP="00556CCF">
            <w:pPr>
              <w:spacing w:after="0" w:line="480" w:lineRule="auto"/>
              <w:rPr>
                <w:rFonts w:ascii="Arial" w:eastAsia="Times New Roman" w:hAnsi="Arial" w:cs="Times New Roman"/>
                <w:noProof/>
                <w:sz w:val="20"/>
                <w:szCs w:val="20"/>
              </w:rPr>
            </w:pPr>
            <w:r w:rsidRPr="00556CCF">
              <w:rPr>
                <w:rFonts w:ascii="Arial" w:eastAsia="Times New Roman" w:hAnsi="Arial" w:cs="Times New Roman"/>
                <w:noProof/>
                <w:sz w:val="20"/>
                <w:szCs w:val="20"/>
              </w:rPr>
              <w:t>K25.x–K28.x</w:t>
            </w:r>
          </w:p>
        </w:tc>
      </w:tr>
      <w:tr w:rsidR="00556CCF" w:rsidRPr="00556CCF" w14:paraId="72C4016E" w14:textId="77777777" w:rsidTr="002E3DFA">
        <w:trPr>
          <w:cantSplit/>
        </w:trPr>
        <w:tc>
          <w:tcPr>
            <w:tcW w:w="1378" w:type="pct"/>
            <w:shd w:val="clear" w:color="auto" w:fill="auto"/>
            <w:hideMark/>
          </w:tcPr>
          <w:p w14:paraId="6E381AFA"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Mild liver disease</w:t>
            </w:r>
          </w:p>
        </w:tc>
        <w:tc>
          <w:tcPr>
            <w:tcW w:w="566" w:type="pct"/>
            <w:shd w:val="clear" w:color="auto" w:fill="auto"/>
            <w:hideMark/>
          </w:tcPr>
          <w:p w14:paraId="796FE02E"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1</w:t>
            </w:r>
          </w:p>
        </w:tc>
        <w:tc>
          <w:tcPr>
            <w:tcW w:w="3056" w:type="pct"/>
            <w:shd w:val="clear" w:color="auto" w:fill="auto"/>
            <w:hideMark/>
          </w:tcPr>
          <w:p w14:paraId="53F82C30" w14:textId="77777777" w:rsidR="00556CCF" w:rsidRPr="00556CCF" w:rsidRDefault="00556CCF" w:rsidP="00556CCF">
            <w:pPr>
              <w:spacing w:after="0" w:line="480" w:lineRule="auto"/>
              <w:rPr>
                <w:rFonts w:ascii="Arial" w:eastAsia="Times New Roman" w:hAnsi="Arial" w:cs="Times New Roman"/>
                <w:noProof/>
                <w:sz w:val="20"/>
                <w:szCs w:val="20"/>
              </w:rPr>
            </w:pPr>
            <w:r w:rsidRPr="00556CCF">
              <w:rPr>
                <w:rFonts w:ascii="Arial" w:eastAsia="Times New Roman" w:hAnsi="Arial" w:cs="Times New Roman"/>
                <w:noProof/>
                <w:sz w:val="20"/>
                <w:szCs w:val="20"/>
              </w:rPr>
              <w:t>B18.x, K70.0–K70.3, K70.9, K71.3–K71.5, K71.7, K73.x, K74.x, K76.0, K76.2–K76.4, K76.8, K76.9, Z94.4</w:t>
            </w:r>
          </w:p>
        </w:tc>
      </w:tr>
      <w:tr w:rsidR="00556CCF" w:rsidRPr="00556CCF" w14:paraId="60AA31E1" w14:textId="77777777" w:rsidTr="002E3DFA">
        <w:trPr>
          <w:cantSplit/>
        </w:trPr>
        <w:tc>
          <w:tcPr>
            <w:tcW w:w="1378" w:type="pct"/>
            <w:shd w:val="clear" w:color="auto" w:fill="auto"/>
            <w:hideMark/>
          </w:tcPr>
          <w:p w14:paraId="6477CA8D"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Diabetes</w:t>
            </w:r>
          </w:p>
        </w:tc>
        <w:tc>
          <w:tcPr>
            <w:tcW w:w="566" w:type="pct"/>
            <w:shd w:val="clear" w:color="auto" w:fill="auto"/>
            <w:hideMark/>
          </w:tcPr>
          <w:p w14:paraId="62A26B25"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1</w:t>
            </w:r>
          </w:p>
        </w:tc>
        <w:tc>
          <w:tcPr>
            <w:tcW w:w="3056" w:type="pct"/>
            <w:shd w:val="clear" w:color="auto" w:fill="auto"/>
            <w:hideMark/>
          </w:tcPr>
          <w:p w14:paraId="0BF5682D" w14:textId="77777777" w:rsidR="00556CCF" w:rsidRPr="00556CCF" w:rsidRDefault="00556CCF" w:rsidP="00556CCF">
            <w:pPr>
              <w:spacing w:after="0" w:line="480" w:lineRule="auto"/>
              <w:rPr>
                <w:rFonts w:ascii="Arial" w:eastAsia="Times New Roman" w:hAnsi="Arial" w:cs="Times New Roman"/>
                <w:noProof/>
                <w:sz w:val="20"/>
                <w:szCs w:val="20"/>
              </w:rPr>
            </w:pPr>
            <w:r w:rsidRPr="00556CCF">
              <w:rPr>
                <w:rFonts w:ascii="Arial" w:eastAsia="Times New Roman" w:hAnsi="Arial" w:cs="Times New Roman"/>
                <w:noProof/>
                <w:sz w:val="20"/>
                <w:szCs w:val="20"/>
              </w:rPr>
              <w:t>E10.0, E10.1, E10.6, E10.8, E10.9, E11.0, E11.1, E11.6, E11.8, E11.9, E12.0, E12.1, E12.6, E12.8, E12.9, E13.0, E13.1, E13.6, E13.8, E13.9, E14.0, E14.1, E14.6, E14.8, E14.9</w:t>
            </w:r>
          </w:p>
        </w:tc>
      </w:tr>
      <w:tr w:rsidR="00556CCF" w:rsidRPr="00556CCF" w14:paraId="35DB1BB8" w14:textId="77777777" w:rsidTr="002E3DFA">
        <w:trPr>
          <w:cantSplit/>
        </w:trPr>
        <w:tc>
          <w:tcPr>
            <w:tcW w:w="1378" w:type="pct"/>
            <w:shd w:val="clear" w:color="auto" w:fill="auto"/>
            <w:hideMark/>
          </w:tcPr>
          <w:p w14:paraId="7C487308"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Diabetes with chronic complications</w:t>
            </w:r>
          </w:p>
        </w:tc>
        <w:tc>
          <w:tcPr>
            <w:tcW w:w="566" w:type="pct"/>
            <w:shd w:val="clear" w:color="auto" w:fill="auto"/>
            <w:hideMark/>
          </w:tcPr>
          <w:p w14:paraId="0271E223"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2</w:t>
            </w:r>
          </w:p>
        </w:tc>
        <w:tc>
          <w:tcPr>
            <w:tcW w:w="3056" w:type="pct"/>
            <w:shd w:val="clear" w:color="auto" w:fill="auto"/>
            <w:hideMark/>
          </w:tcPr>
          <w:p w14:paraId="65FCFF4D" w14:textId="77777777" w:rsidR="00556CCF" w:rsidRPr="00556CCF" w:rsidRDefault="00556CCF" w:rsidP="00556CCF">
            <w:pPr>
              <w:spacing w:after="0" w:line="480" w:lineRule="auto"/>
              <w:rPr>
                <w:rFonts w:ascii="Arial" w:eastAsia="Times New Roman" w:hAnsi="Arial" w:cs="Times New Roman"/>
                <w:noProof/>
                <w:sz w:val="20"/>
                <w:szCs w:val="20"/>
              </w:rPr>
            </w:pPr>
            <w:r w:rsidRPr="00556CCF">
              <w:rPr>
                <w:rFonts w:ascii="Arial" w:eastAsia="Times New Roman" w:hAnsi="Arial" w:cs="Times New Roman"/>
                <w:noProof/>
                <w:sz w:val="20"/>
                <w:szCs w:val="20"/>
              </w:rPr>
              <w:t>E10.2–E10.5, E10.7, E11.2–E11.5, E11.7, E12.2–E12.5, E12.7, E13.2–E13.5, E13.7, E14.2–E14.5, E14.7</w:t>
            </w:r>
          </w:p>
        </w:tc>
      </w:tr>
      <w:tr w:rsidR="00556CCF" w:rsidRPr="00556CCF" w14:paraId="27B174B6" w14:textId="77777777" w:rsidTr="002E3DFA">
        <w:trPr>
          <w:cantSplit/>
        </w:trPr>
        <w:tc>
          <w:tcPr>
            <w:tcW w:w="1378" w:type="pct"/>
            <w:shd w:val="clear" w:color="auto" w:fill="auto"/>
            <w:hideMark/>
          </w:tcPr>
          <w:p w14:paraId="31C33E28"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Hemiplegia or paraplegia</w:t>
            </w:r>
          </w:p>
        </w:tc>
        <w:tc>
          <w:tcPr>
            <w:tcW w:w="566" w:type="pct"/>
            <w:shd w:val="clear" w:color="auto" w:fill="auto"/>
            <w:hideMark/>
          </w:tcPr>
          <w:p w14:paraId="2A3455FB"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2</w:t>
            </w:r>
          </w:p>
        </w:tc>
        <w:tc>
          <w:tcPr>
            <w:tcW w:w="3056" w:type="pct"/>
            <w:shd w:val="clear" w:color="auto" w:fill="auto"/>
            <w:hideMark/>
          </w:tcPr>
          <w:p w14:paraId="34D342AB" w14:textId="77777777" w:rsidR="00556CCF" w:rsidRPr="00556CCF" w:rsidRDefault="00556CCF" w:rsidP="00556CCF">
            <w:pPr>
              <w:spacing w:after="0" w:line="480" w:lineRule="auto"/>
              <w:rPr>
                <w:rFonts w:ascii="Arial" w:eastAsia="Times New Roman" w:hAnsi="Arial" w:cs="Times New Roman"/>
                <w:noProof/>
                <w:sz w:val="20"/>
                <w:szCs w:val="20"/>
              </w:rPr>
            </w:pPr>
            <w:r w:rsidRPr="00556CCF">
              <w:rPr>
                <w:rFonts w:ascii="Arial" w:eastAsia="Times New Roman" w:hAnsi="Arial" w:cs="Times New Roman"/>
                <w:noProof/>
                <w:sz w:val="20"/>
                <w:szCs w:val="20"/>
              </w:rPr>
              <w:t>G04.1, G11.4, G80.1, G80.2, G81.x, G82.x, G83.0–G83.4, G83.9</w:t>
            </w:r>
          </w:p>
        </w:tc>
      </w:tr>
      <w:tr w:rsidR="00556CCF" w:rsidRPr="00556CCF" w14:paraId="39E45E39" w14:textId="77777777" w:rsidTr="002E3DFA">
        <w:trPr>
          <w:cantSplit/>
        </w:trPr>
        <w:tc>
          <w:tcPr>
            <w:tcW w:w="1378" w:type="pct"/>
            <w:shd w:val="clear" w:color="auto" w:fill="auto"/>
            <w:hideMark/>
          </w:tcPr>
          <w:p w14:paraId="5DD734BF"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Renal disease</w:t>
            </w:r>
          </w:p>
        </w:tc>
        <w:tc>
          <w:tcPr>
            <w:tcW w:w="566" w:type="pct"/>
            <w:shd w:val="clear" w:color="auto" w:fill="auto"/>
            <w:hideMark/>
          </w:tcPr>
          <w:p w14:paraId="240F59EE"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2</w:t>
            </w:r>
          </w:p>
        </w:tc>
        <w:tc>
          <w:tcPr>
            <w:tcW w:w="3056" w:type="pct"/>
            <w:shd w:val="clear" w:color="auto" w:fill="auto"/>
            <w:hideMark/>
          </w:tcPr>
          <w:p w14:paraId="7BF9D16E" w14:textId="77777777" w:rsidR="00556CCF" w:rsidRPr="00556CCF" w:rsidRDefault="00556CCF" w:rsidP="00556CCF">
            <w:pPr>
              <w:spacing w:after="0" w:line="480" w:lineRule="auto"/>
              <w:rPr>
                <w:rFonts w:ascii="Arial" w:eastAsia="Times New Roman" w:hAnsi="Arial" w:cs="Times New Roman"/>
                <w:noProof/>
                <w:sz w:val="20"/>
                <w:szCs w:val="20"/>
              </w:rPr>
            </w:pPr>
            <w:r w:rsidRPr="00556CCF">
              <w:rPr>
                <w:rFonts w:ascii="Arial" w:eastAsia="Times New Roman" w:hAnsi="Arial" w:cs="Times New Roman"/>
                <w:noProof/>
                <w:sz w:val="20"/>
                <w:szCs w:val="20"/>
              </w:rPr>
              <w:t>I12.0, I13.1, N03.2–N03.7, N05.2–N05.7, N18.x, N19.x, N25.0, Z49.0–Z49.2, Z94.0, Z99.2</w:t>
            </w:r>
          </w:p>
        </w:tc>
      </w:tr>
      <w:tr w:rsidR="00556CCF" w:rsidRPr="00556CCF" w14:paraId="2FEF8C51" w14:textId="77777777" w:rsidTr="002E3DFA">
        <w:trPr>
          <w:cantSplit/>
        </w:trPr>
        <w:tc>
          <w:tcPr>
            <w:tcW w:w="1378" w:type="pct"/>
            <w:shd w:val="clear" w:color="auto" w:fill="auto"/>
            <w:hideMark/>
          </w:tcPr>
          <w:p w14:paraId="08FF94E4"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Any malignancy including leukemia and lymphoma</w:t>
            </w:r>
          </w:p>
        </w:tc>
        <w:tc>
          <w:tcPr>
            <w:tcW w:w="566" w:type="pct"/>
            <w:shd w:val="clear" w:color="auto" w:fill="auto"/>
            <w:hideMark/>
          </w:tcPr>
          <w:p w14:paraId="4FFF9CAF"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2</w:t>
            </w:r>
          </w:p>
        </w:tc>
        <w:tc>
          <w:tcPr>
            <w:tcW w:w="3056" w:type="pct"/>
            <w:shd w:val="clear" w:color="auto" w:fill="auto"/>
            <w:hideMark/>
          </w:tcPr>
          <w:p w14:paraId="1C2AC5B6" w14:textId="77777777" w:rsidR="00556CCF" w:rsidRPr="00556CCF" w:rsidRDefault="00556CCF" w:rsidP="00556CCF">
            <w:pPr>
              <w:spacing w:after="0" w:line="480" w:lineRule="auto"/>
              <w:rPr>
                <w:rFonts w:ascii="Arial" w:eastAsia="Times New Roman" w:hAnsi="Arial" w:cs="Times New Roman"/>
                <w:noProof/>
                <w:sz w:val="20"/>
                <w:szCs w:val="20"/>
              </w:rPr>
            </w:pPr>
            <w:r w:rsidRPr="00556CCF">
              <w:rPr>
                <w:rFonts w:ascii="Arial" w:eastAsia="Times New Roman" w:hAnsi="Arial" w:cs="Times New Roman"/>
                <w:noProof/>
                <w:sz w:val="20"/>
                <w:szCs w:val="20"/>
              </w:rPr>
              <w:t>C00.x–C26.x, C30.x–C34.x, C37.x–C41.x, C43.x, C45.x–C58.x, C60.x–C76.x, C81.x–C85.x, C88.x, C90.x–C97.x</w:t>
            </w:r>
          </w:p>
        </w:tc>
      </w:tr>
      <w:tr w:rsidR="00556CCF" w:rsidRPr="00556CCF" w14:paraId="1B1AF648" w14:textId="77777777" w:rsidTr="002E3DFA">
        <w:trPr>
          <w:cantSplit/>
        </w:trPr>
        <w:tc>
          <w:tcPr>
            <w:tcW w:w="1378" w:type="pct"/>
            <w:shd w:val="clear" w:color="auto" w:fill="auto"/>
            <w:hideMark/>
          </w:tcPr>
          <w:p w14:paraId="13E6D7EB"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Moderate or severe liver disease</w:t>
            </w:r>
          </w:p>
        </w:tc>
        <w:tc>
          <w:tcPr>
            <w:tcW w:w="566" w:type="pct"/>
            <w:shd w:val="clear" w:color="auto" w:fill="auto"/>
            <w:hideMark/>
          </w:tcPr>
          <w:p w14:paraId="19F619B5"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3</w:t>
            </w:r>
          </w:p>
        </w:tc>
        <w:tc>
          <w:tcPr>
            <w:tcW w:w="3056" w:type="pct"/>
            <w:shd w:val="clear" w:color="auto" w:fill="auto"/>
            <w:hideMark/>
          </w:tcPr>
          <w:p w14:paraId="1144E53C" w14:textId="77777777" w:rsidR="00556CCF" w:rsidRPr="00556CCF" w:rsidRDefault="00556CCF" w:rsidP="00556CCF">
            <w:pPr>
              <w:spacing w:after="0" w:line="480" w:lineRule="auto"/>
              <w:rPr>
                <w:rFonts w:ascii="Arial" w:eastAsia="Times New Roman" w:hAnsi="Arial" w:cs="Times New Roman"/>
                <w:noProof/>
                <w:sz w:val="20"/>
                <w:szCs w:val="20"/>
              </w:rPr>
            </w:pPr>
            <w:r w:rsidRPr="00556CCF">
              <w:rPr>
                <w:rFonts w:ascii="Arial" w:eastAsia="Times New Roman" w:hAnsi="Arial" w:cs="Times New Roman"/>
                <w:noProof/>
                <w:sz w:val="20"/>
                <w:szCs w:val="20"/>
              </w:rPr>
              <w:t>I85.0, I85.9, I86.4, I98.2, K70.4, K71.1, K72.1, K72.9, K76.5, K76.6, K76.7</w:t>
            </w:r>
          </w:p>
        </w:tc>
      </w:tr>
      <w:tr w:rsidR="00556CCF" w:rsidRPr="00556CCF" w14:paraId="77D1D35D" w14:textId="77777777" w:rsidTr="002E3DFA">
        <w:trPr>
          <w:cantSplit/>
        </w:trPr>
        <w:tc>
          <w:tcPr>
            <w:tcW w:w="1378" w:type="pct"/>
            <w:shd w:val="clear" w:color="auto" w:fill="auto"/>
            <w:hideMark/>
          </w:tcPr>
          <w:p w14:paraId="7466E692"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lastRenderedPageBreak/>
              <w:t>Metastatic solid tumor</w:t>
            </w:r>
          </w:p>
        </w:tc>
        <w:tc>
          <w:tcPr>
            <w:tcW w:w="566" w:type="pct"/>
            <w:shd w:val="clear" w:color="auto" w:fill="auto"/>
            <w:hideMark/>
          </w:tcPr>
          <w:p w14:paraId="2AA854A5"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6</w:t>
            </w:r>
          </w:p>
        </w:tc>
        <w:tc>
          <w:tcPr>
            <w:tcW w:w="3056" w:type="pct"/>
            <w:shd w:val="clear" w:color="auto" w:fill="auto"/>
            <w:hideMark/>
          </w:tcPr>
          <w:p w14:paraId="16C3FD1C" w14:textId="77777777" w:rsidR="00556CCF" w:rsidRPr="00556CCF" w:rsidRDefault="00556CCF" w:rsidP="00556CCF">
            <w:pPr>
              <w:spacing w:after="0" w:line="480" w:lineRule="auto"/>
              <w:rPr>
                <w:rFonts w:ascii="Arial" w:eastAsia="Times New Roman" w:hAnsi="Arial" w:cs="Times New Roman"/>
                <w:noProof/>
                <w:sz w:val="20"/>
                <w:szCs w:val="20"/>
              </w:rPr>
            </w:pPr>
            <w:r w:rsidRPr="00556CCF">
              <w:rPr>
                <w:rFonts w:ascii="Arial" w:eastAsia="Times New Roman" w:hAnsi="Arial" w:cs="Times New Roman"/>
                <w:noProof/>
                <w:sz w:val="20"/>
                <w:szCs w:val="20"/>
              </w:rPr>
              <w:t>C77.x–C80.x</w:t>
            </w:r>
          </w:p>
        </w:tc>
      </w:tr>
      <w:tr w:rsidR="00556CCF" w:rsidRPr="00556CCF" w14:paraId="245E385C" w14:textId="77777777" w:rsidTr="002E3DFA">
        <w:trPr>
          <w:cantSplit/>
        </w:trPr>
        <w:tc>
          <w:tcPr>
            <w:tcW w:w="1378" w:type="pct"/>
            <w:shd w:val="clear" w:color="auto" w:fill="auto"/>
            <w:hideMark/>
          </w:tcPr>
          <w:p w14:paraId="47A69FD4"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AIDS</w:t>
            </w:r>
          </w:p>
        </w:tc>
        <w:tc>
          <w:tcPr>
            <w:tcW w:w="566" w:type="pct"/>
            <w:shd w:val="clear" w:color="auto" w:fill="auto"/>
            <w:hideMark/>
          </w:tcPr>
          <w:p w14:paraId="5E4E6A65"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6</w:t>
            </w:r>
          </w:p>
        </w:tc>
        <w:tc>
          <w:tcPr>
            <w:tcW w:w="3056" w:type="pct"/>
            <w:shd w:val="clear" w:color="auto" w:fill="auto"/>
            <w:hideMark/>
          </w:tcPr>
          <w:p w14:paraId="0154917E" w14:textId="77777777" w:rsidR="00556CCF" w:rsidRPr="00556CCF" w:rsidRDefault="00556CCF" w:rsidP="00556CCF">
            <w:pPr>
              <w:spacing w:after="0" w:line="480" w:lineRule="auto"/>
              <w:rPr>
                <w:rFonts w:ascii="Arial" w:eastAsia="Times New Roman" w:hAnsi="Arial" w:cs="Times New Roman"/>
                <w:noProof/>
                <w:sz w:val="20"/>
                <w:szCs w:val="20"/>
              </w:rPr>
            </w:pPr>
            <w:r w:rsidRPr="00556CCF">
              <w:rPr>
                <w:rFonts w:ascii="Arial" w:eastAsia="Times New Roman" w:hAnsi="Arial" w:cs="Times New Roman"/>
                <w:noProof/>
                <w:sz w:val="20"/>
                <w:szCs w:val="20"/>
              </w:rPr>
              <w:t>B20.x–B22.x, B24.x</w:t>
            </w:r>
          </w:p>
        </w:tc>
      </w:tr>
    </w:tbl>
    <w:p w14:paraId="4DA4F3FE" w14:textId="77777777" w:rsidR="00556CCF" w:rsidRPr="00556CCF" w:rsidRDefault="00556CCF" w:rsidP="00556CCF">
      <w:pPr>
        <w:keepLines/>
        <w:spacing w:before="120" w:after="0" w:line="360" w:lineRule="auto"/>
        <w:rPr>
          <w:rFonts w:ascii="Arial" w:eastAsia="Times New Roman" w:hAnsi="Arial" w:cs="Times New Roman"/>
          <w:sz w:val="18"/>
          <w:szCs w:val="20"/>
          <w:lang w:eastAsia="ja-JP"/>
        </w:rPr>
      </w:pPr>
      <w:r w:rsidRPr="00556CCF">
        <w:rPr>
          <w:rFonts w:ascii="Arial" w:eastAsia="Times New Roman" w:hAnsi="Arial" w:cs="Times New Roman"/>
          <w:sz w:val="18"/>
          <w:szCs w:val="20"/>
          <w:lang w:eastAsia="ja-JP"/>
        </w:rPr>
        <w:t xml:space="preserve">ICD-10 = </w:t>
      </w:r>
      <w:r w:rsidRPr="00556CCF">
        <w:rPr>
          <w:rFonts w:ascii="Arial" w:eastAsia="Times New Roman" w:hAnsi="Arial" w:cs="Times New Roman"/>
          <w:i/>
          <w:iCs/>
          <w:sz w:val="18"/>
          <w:szCs w:val="20"/>
          <w:lang w:eastAsia="ja-JP"/>
        </w:rPr>
        <w:t>International Classification of Diseases, Tenth Revision</w:t>
      </w:r>
      <w:r w:rsidRPr="00556CCF">
        <w:rPr>
          <w:rFonts w:ascii="Arial" w:eastAsia="Times New Roman" w:hAnsi="Arial" w:cs="Times New Roman"/>
          <w:sz w:val="18"/>
          <w:szCs w:val="20"/>
          <w:lang w:eastAsia="ja-JP"/>
        </w:rPr>
        <w:t>.</w:t>
      </w:r>
    </w:p>
    <w:p w14:paraId="4C31430F" w14:textId="200C1506" w:rsidR="00556CCF" w:rsidRPr="00556CCF" w:rsidRDefault="00556CCF" w:rsidP="00556CCF">
      <w:pPr>
        <w:keepLines/>
        <w:spacing w:before="120" w:after="0" w:line="360" w:lineRule="auto"/>
        <w:rPr>
          <w:rFonts w:ascii="Arial" w:eastAsia="Times New Roman" w:hAnsi="Arial" w:cs="Times New Roman"/>
          <w:sz w:val="18"/>
          <w:szCs w:val="20"/>
          <w:lang w:eastAsia="ja-JP"/>
        </w:rPr>
      </w:pPr>
      <w:r w:rsidRPr="00556CCF">
        <w:rPr>
          <w:rFonts w:ascii="Arial" w:eastAsia="Times New Roman" w:hAnsi="Arial" w:cs="Times New Roman"/>
          <w:sz w:val="18"/>
          <w:szCs w:val="20"/>
          <w:lang w:eastAsia="ja-JP"/>
        </w:rPr>
        <w:t>Sources: [</w:t>
      </w:r>
      <w:r w:rsidR="00DF14D5">
        <w:rPr>
          <w:rFonts w:ascii="Arial" w:eastAsia="Times New Roman" w:hAnsi="Arial" w:cs="Times New Roman"/>
          <w:sz w:val="18"/>
          <w:szCs w:val="20"/>
          <w:lang w:eastAsia="ja-JP"/>
        </w:rPr>
        <w:t>1</w:t>
      </w:r>
      <w:r w:rsidRPr="00556CCF">
        <w:rPr>
          <w:rFonts w:ascii="Arial" w:eastAsia="Times New Roman" w:hAnsi="Arial" w:cs="Times New Roman"/>
          <w:sz w:val="18"/>
          <w:szCs w:val="20"/>
          <w:lang w:eastAsia="ja-JP"/>
        </w:rPr>
        <w:t xml:space="preserve">] Quan et al. Coding algorithms for defining comorbidities in ICD-9-CM and ICD-10 administrative data. Med Care. </w:t>
      </w:r>
      <w:proofErr w:type="gramStart"/>
      <w:r w:rsidRPr="00556CCF">
        <w:rPr>
          <w:rFonts w:ascii="Arial" w:eastAsia="Times New Roman" w:hAnsi="Arial" w:cs="Times New Roman"/>
          <w:sz w:val="18"/>
          <w:szCs w:val="20"/>
          <w:lang w:eastAsia="ja-JP"/>
        </w:rPr>
        <w:t>2005;43:1130</w:t>
      </w:r>
      <w:proofErr w:type="gramEnd"/>
      <w:r w:rsidRPr="00556CCF">
        <w:rPr>
          <w:rFonts w:ascii="Arial" w:eastAsia="Times New Roman" w:hAnsi="Arial" w:cs="Times New Roman"/>
          <w:sz w:val="18"/>
          <w:szCs w:val="20"/>
          <w:lang w:eastAsia="ja-JP"/>
        </w:rPr>
        <w:t>-9.</w:t>
      </w:r>
    </w:p>
    <w:p w14:paraId="18E66846" w14:textId="77777777" w:rsidR="00556CCF" w:rsidRPr="00556CCF" w:rsidRDefault="00556CCF" w:rsidP="00556CCF">
      <w:pPr>
        <w:keepLines/>
        <w:spacing w:before="120" w:after="0" w:line="360" w:lineRule="auto"/>
        <w:rPr>
          <w:rFonts w:ascii="Arial" w:eastAsia="Times New Roman" w:hAnsi="Arial" w:cs="Times New Roman"/>
          <w:sz w:val="18"/>
          <w:szCs w:val="20"/>
        </w:rPr>
      </w:pPr>
    </w:p>
    <w:p w14:paraId="5A3B0664" w14:textId="77777777" w:rsidR="00556CCF" w:rsidRPr="00556CCF" w:rsidRDefault="00556CCF" w:rsidP="00556CCF">
      <w:pPr>
        <w:keepLines/>
        <w:spacing w:before="120" w:after="0" w:line="360" w:lineRule="auto"/>
        <w:rPr>
          <w:rFonts w:ascii="Arial" w:eastAsia="Times New Roman" w:hAnsi="Arial" w:cs="Times New Roman"/>
          <w:sz w:val="18"/>
          <w:szCs w:val="20"/>
        </w:rPr>
      </w:pPr>
    </w:p>
    <w:p w14:paraId="257116AD" w14:textId="77777777" w:rsidR="00556CCF" w:rsidRPr="00556CCF" w:rsidRDefault="00556CCF" w:rsidP="00556CCF">
      <w:pPr>
        <w:keepLines/>
        <w:spacing w:before="120" w:after="0" w:line="360" w:lineRule="auto"/>
        <w:rPr>
          <w:rFonts w:ascii="Arial" w:eastAsia="Times New Roman" w:hAnsi="Arial" w:cs="Times New Roman"/>
          <w:sz w:val="18"/>
          <w:szCs w:val="20"/>
        </w:rPr>
      </w:pPr>
    </w:p>
    <w:p w14:paraId="7E7FB759" w14:textId="77777777" w:rsidR="00556CCF" w:rsidRPr="00556CCF" w:rsidRDefault="00556CCF" w:rsidP="00556CCF">
      <w:pPr>
        <w:keepLines/>
        <w:spacing w:before="120" w:after="0" w:line="360" w:lineRule="auto"/>
        <w:rPr>
          <w:rFonts w:ascii="Arial" w:eastAsia="Times New Roman" w:hAnsi="Arial" w:cs="Times New Roman"/>
          <w:sz w:val="18"/>
          <w:szCs w:val="20"/>
        </w:rPr>
      </w:pPr>
    </w:p>
    <w:p w14:paraId="04A9BCA2" w14:textId="77777777" w:rsidR="00556CCF" w:rsidRPr="00556CCF" w:rsidRDefault="00556CCF" w:rsidP="00556CCF">
      <w:pPr>
        <w:keepLines/>
        <w:spacing w:before="120" w:after="0" w:line="360" w:lineRule="auto"/>
        <w:rPr>
          <w:rFonts w:ascii="Arial" w:eastAsia="Times New Roman" w:hAnsi="Arial" w:cs="Times New Roman"/>
          <w:sz w:val="18"/>
          <w:szCs w:val="20"/>
        </w:rPr>
      </w:pPr>
    </w:p>
    <w:p w14:paraId="7EB64A85" w14:textId="77777777" w:rsidR="00556CCF" w:rsidRPr="00556CCF" w:rsidRDefault="00556CCF" w:rsidP="00556CCF">
      <w:pPr>
        <w:keepLines/>
        <w:spacing w:before="120" w:after="0" w:line="360" w:lineRule="auto"/>
        <w:rPr>
          <w:rFonts w:ascii="Arial" w:eastAsia="Times New Roman" w:hAnsi="Arial" w:cs="Times New Roman"/>
          <w:sz w:val="18"/>
          <w:szCs w:val="20"/>
        </w:rPr>
      </w:pPr>
    </w:p>
    <w:p w14:paraId="3255CEF2" w14:textId="77777777" w:rsidR="00556CCF" w:rsidRPr="00556CCF" w:rsidRDefault="00556CCF" w:rsidP="00556CCF">
      <w:pPr>
        <w:keepNext/>
        <w:keepLines/>
        <w:spacing w:before="120" w:after="0" w:line="480" w:lineRule="auto"/>
        <w:outlineLvl w:val="1"/>
        <w:rPr>
          <w:rFonts w:ascii="Arial" w:eastAsia="Times New Roman" w:hAnsi="Arial" w:cs="Times New Roman"/>
          <w:b/>
          <w:sz w:val="24"/>
          <w:szCs w:val="20"/>
        </w:rPr>
        <w:sectPr w:rsidR="00556CCF" w:rsidRPr="00556CCF" w:rsidSect="007F0109">
          <w:footnotePr>
            <w:numRestart w:val="eachPage"/>
          </w:footnotePr>
          <w:pgSz w:w="11906" w:h="16838" w:code="9"/>
          <w:pgMar w:top="1440" w:right="1440" w:bottom="1440" w:left="1440" w:header="720" w:footer="720" w:gutter="0"/>
          <w:cols w:space="0"/>
          <w:docGrid w:linePitch="326"/>
        </w:sectPr>
      </w:pPr>
    </w:p>
    <w:p w14:paraId="20F0F2DB" w14:textId="77777777" w:rsidR="00556CCF" w:rsidRPr="00556CCF" w:rsidRDefault="00556CCF" w:rsidP="00556CCF">
      <w:pPr>
        <w:keepNext/>
        <w:keepLines/>
        <w:spacing w:before="120" w:after="0" w:line="480" w:lineRule="auto"/>
        <w:outlineLvl w:val="1"/>
        <w:rPr>
          <w:rFonts w:ascii="Arial" w:eastAsia="Times New Roman" w:hAnsi="Arial" w:cs="Times New Roman"/>
          <w:b/>
          <w:sz w:val="24"/>
          <w:szCs w:val="20"/>
        </w:rPr>
      </w:pPr>
      <w:r w:rsidRPr="00556CCF">
        <w:rPr>
          <w:rFonts w:ascii="Arial" w:eastAsia="Times New Roman" w:hAnsi="Arial" w:cs="Times New Roman"/>
          <w:b/>
          <w:sz w:val="24"/>
          <w:szCs w:val="20"/>
        </w:rPr>
        <w:lastRenderedPageBreak/>
        <w:t>Table S-3. ICD-10 Diagnosis Codes for Other Select Comorbidities</w:t>
      </w:r>
    </w:p>
    <w:tbl>
      <w:tblPr>
        <w:tblW w:w="5000" w:type="pct"/>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1910"/>
        <w:gridCol w:w="7116"/>
      </w:tblGrid>
      <w:tr w:rsidR="00556CCF" w:rsidRPr="00556CCF" w14:paraId="05D003F1" w14:textId="77777777" w:rsidTr="002E3DFA">
        <w:trPr>
          <w:cantSplit/>
          <w:tblHeader/>
        </w:trPr>
        <w:tc>
          <w:tcPr>
            <w:tcW w:w="1058" w:type="pct"/>
            <w:tcBorders>
              <w:top w:val="single" w:sz="12" w:space="0" w:color="000000"/>
              <w:bottom w:val="single" w:sz="2" w:space="0" w:color="DDDDDD"/>
            </w:tcBorders>
            <w:shd w:val="clear" w:color="auto" w:fill="E6E6E6"/>
            <w:vAlign w:val="bottom"/>
          </w:tcPr>
          <w:p w14:paraId="56A18656" w14:textId="77777777" w:rsidR="00556CCF" w:rsidRPr="00556CCF" w:rsidRDefault="00556CCF" w:rsidP="00556CCF">
            <w:pPr>
              <w:spacing w:before="40" w:after="0" w:line="480" w:lineRule="auto"/>
              <w:rPr>
                <w:rFonts w:ascii="Arial" w:eastAsia="Times New Roman" w:hAnsi="Arial" w:cs="Times New Roman"/>
                <w:b/>
                <w:sz w:val="20"/>
                <w:szCs w:val="20"/>
              </w:rPr>
            </w:pPr>
            <w:r w:rsidRPr="00556CCF">
              <w:rPr>
                <w:rFonts w:ascii="Arial" w:eastAsia="Times New Roman" w:hAnsi="Arial" w:cs="Times New Roman"/>
                <w:b/>
                <w:sz w:val="20"/>
                <w:szCs w:val="20"/>
              </w:rPr>
              <w:t>Condition</w:t>
            </w:r>
          </w:p>
        </w:tc>
        <w:tc>
          <w:tcPr>
            <w:tcW w:w="3942" w:type="pct"/>
            <w:tcBorders>
              <w:top w:val="single" w:sz="12" w:space="0" w:color="000000"/>
              <w:bottom w:val="single" w:sz="2" w:space="0" w:color="DDDDDD"/>
            </w:tcBorders>
            <w:shd w:val="clear" w:color="auto" w:fill="E6E6E6"/>
            <w:vAlign w:val="bottom"/>
          </w:tcPr>
          <w:p w14:paraId="0DAB75B9" w14:textId="32C7E5B4" w:rsidR="00556CCF" w:rsidRPr="00556CCF" w:rsidRDefault="00556CCF" w:rsidP="00556CCF">
            <w:pPr>
              <w:spacing w:before="40" w:after="0" w:line="480" w:lineRule="auto"/>
              <w:rPr>
                <w:rFonts w:ascii="Arial" w:eastAsia="Times New Roman" w:hAnsi="Arial" w:cs="Times New Roman"/>
                <w:b/>
                <w:sz w:val="20"/>
                <w:szCs w:val="20"/>
              </w:rPr>
            </w:pPr>
            <w:r w:rsidRPr="00556CCF">
              <w:rPr>
                <w:rFonts w:ascii="Arial" w:eastAsia="Times New Roman" w:hAnsi="Arial" w:cs="Times New Roman"/>
                <w:b/>
                <w:sz w:val="20"/>
                <w:szCs w:val="20"/>
              </w:rPr>
              <w:t xml:space="preserve">ICD-10 </w:t>
            </w:r>
            <w:proofErr w:type="gramStart"/>
            <w:r w:rsidRPr="00556CCF">
              <w:rPr>
                <w:rFonts w:ascii="Arial" w:eastAsia="Times New Roman" w:hAnsi="Arial" w:cs="Times New Roman"/>
                <w:b/>
                <w:sz w:val="20"/>
                <w:szCs w:val="20"/>
              </w:rPr>
              <w:t>Code </w:t>
            </w:r>
            <w:r w:rsidR="00DF14D5">
              <w:rPr>
                <w:rFonts w:ascii="Arial" w:eastAsia="Times New Roman" w:hAnsi="Arial" w:cs="Times New Roman"/>
                <w:b/>
                <w:sz w:val="20"/>
                <w:szCs w:val="20"/>
              </w:rPr>
              <w:t xml:space="preserve"> [</w:t>
            </w:r>
            <w:proofErr w:type="gramEnd"/>
            <w:r w:rsidR="00DF14D5">
              <w:rPr>
                <w:rFonts w:ascii="Arial" w:eastAsia="Times New Roman" w:hAnsi="Arial" w:cs="Times New Roman"/>
                <w:b/>
                <w:sz w:val="20"/>
                <w:szCs w:val="20"/>
              </w:rPr>
              <w:t>1-3]</w:t>
            </w:r>
            <w:r w:rsidRPr="00556CCF">
              <w:rPr>
                <w:rFonts w:ascii="Arial" w:eastAsia="Times New Roman" w:hAnsi="Arial" w:cs="Times New Roman"/>
                <w:b/>
                <w:sz w:val="20"/>
                <w:szCs w:val="20"/>
              </w:rPr>
              <w:fldChar w:fldCharType="begin">
                <w:fldData xml:space="preserve">PEVuZE5vdGU+PENpdGU+PEF1dGhvcj5Xb3JsZCBIZWFsdGggT3JnYW5pemF0aW9uPC9BdXRob3I+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</w:fldData>
              </w:fldChar>
            </w:r>
            <w:r w:rsidRPr="00556CCF">
              <w:rPr>
                <w:rFonts w:ascii="Arial" w:eastAsia="Times New Roman" w:hAnsi="Arial" w:cs="Times New Roman"/>
                <w:b/>
                <w:sz w:val="20"/>
                <w:szCs w:val="20"/>
              </w:rPr>
              <w:instrText xml:space="preserve"> ADDIN EN.CITE </w:instrText>
            </w:r>
            <w:r w:rsidRPr="00556CCF">
              <w:rPr>
                <w:rFonts w:ascii="Arial" w:eastAsia="Times New Roman" w:hAnsi="Arial" w:cs="Times New Roman"/>
                <w:b/>
                <w:sz w:val="20"/>
                <w:szCs w:val="20"/>
              </w:rPr>
              <w:fldChar w:fldCharType="begin">
                <w:fldData xml:space="preserve">PEVuZE5vdGU+PENpdGU+PEF1dGhvcj5Xb3JsZCBIZWFsdGggT3JnYW5pemF0aW9uPC9BdXRob3I+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</w:fldData>
              </w:fldChar>
            </w:r>
            <w:r w:rsidRPr="00556CCF">
              <w:rPr>
                <w:rFonts w:ascii="Arial" w:eastAsia="Times New Roman" w:hAnsi="Arial" w:cs="Times New Roman"/>
                <w:b/>
                <w:sz w:val="20"/>
                <w:szCs w:val="20"/>
              </w:rPr>
              <w:instrText xml:space="preserve"> ADDIN EN.CITE.DATA </w:instrText>
            </w:r>
            <w:r w:rsidRPr="00556CCF">
              <w:rPr>
                <w:rFonts w:ascii="Arial" w:eastAsia="Times New Roman" w:hAnsi="Arial" w:cs="Times New Roman"/>
                <w:b/>
                <w:sz w:val="20"/>
                <w:szCs w:val="20"/>
              </w:rPr>
            </w:r>
            <w:r w:rsidRPr="00556CCF">
              <w:rPr>
                <w:rFonts w:ascii="Arial" w:eastAsia="Times New Roman" w:hAnsi="Arial" w:cs="Times New Roman"/>
                <w:b/>
                <w:sz w:val="20"/>
                <w:szCs w:val="20"/>
              </w:rPr>
              <w:fldChar w:fldCharType="end"/>
            </w:r>
            <w:r w:rsidRPr="00556CCF">
              <w:rPr>
                <w:rFonts w:ascii="Arial" w:eastAsia="Times New Roman" w:hAnsi="Arial" w:cs="Times New Roman"/>
                <w:b/>
                <w:sz w:val="20"/>
                <w:szCs w:val="20"/>
              </w:rPr>
            </w:r>
            <w:r w:rsidRPr="00556CCF">
              <w:rPr>
                <w:rFonts w:ascii="Arial" w:eastAsia="Times New Roman" w:hAnsi="Arial" w:cs="Times New Roman"/>
                <w:b/>
                <w:sz w:val="20"/>
                <w:szCs w:val="20"/>
              </w:rPr>
              <w:fldChar w:fldCharType="end"/>
            </w:r>
          </w:p>
        </w:tc>
      </w:tr>
      <w:tr w:rsidR="00556CCF" w:rsidRPr="00556CCF" w14:paraId="2DB0A029" w14:textId="77777777" w:rsidTr="002E3DFA">
        <w:trPr>
          <w:cantSplit/>
        </w:trPr>
        <w:tc>
          <w:tcPr>
            <w:tcW w:w="1058" w:type="pct"/>
            <w:tcBorders>
              <w:top w:val="single" w:sz="2" w:space="0" w:color="DDDDDD"/>
            </w:tcBorders>
            <w:shd w:val="clear" w:color="auto" w:fill="auto"/>
          </w:tcPr>
          <w:p w14:paraId="1833DDD7"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Anxiety</w:t>
            </w:r>
          </w:p>
        </w:tc>
        <w:tc>
          <w:tcPr>
            <w:tcW w:w="3942" w:type="pct"/>
            <w:tcBorders>
              <w:top w:val="single" w:sz="2" w:space="0" w:color="DDDDDD"/>
            </w:tcBorders>
            <w:shd w:val="clear" w:color="auto" w:fill="auto"/>
          </w:tcPr>
          <w:p w14:paraId="18D237CE"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[F40] Phobic anxiety disorders</w:t>
            </w:r>
          </w:p>
          <w:p w14:paraId="53B3A43D"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rPr>
              <w:t>[F41]</w:t>
            </w:r>
            <w:r w:rsidRPr="00556CCF">
              <w:rPr>
                <w:rFonts w:ascii="Arial" w:eastAsia="Times New Roman" w:hAnsi="Arial" w:cs="Times New Roman"/>
                <w:sz w:val="20"/>
                <w:szCs w:val="20"/>
                <w:lang w:eastAsia="ja-JP"/>
              </w:rPr>
              <w:t xml:space="preserve"> Other anxiety disorder</w:t>
            </w:r>
          </w:p>
        </w:tc>
      </w:tr>
      <w:tr w:rsidR="00556CCF" w:rsidRPr="00556CCF" w14:paraId="1CFE412F" w14:textId="77777777" w:rsidTr="002E3DFA">
        <w:trPr>
          <w:cantSplit/>
        </w:trPr>
        <w:tc>
          <w:tcPr>
            <w:tcW w:w="1058" w:type="pct"/>
            <w:shd w:val="clear" w:color="auto" w:fill="auto"/>
          </w:tcPr>
          <w:p w14:paraId="6BFD233A"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Atrioventricular block</w:t>
            </w:r>
          </w:p>
        </w:tc>
        <w:tc>
          <w:tcPr>
            <w:tcW w:w="3942" w:type="pct"/>
            <w:shd w:val="clear" w:color="auto" w:fill="auto"/>
          </w:tcPr>
          <w:p w14:paraId="693D5C35"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[I44] Atrioventricular and left bundle-branch block</w:t>
            </w:r>
          </w:p>
          <w:p w14:paraId="72074C12"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[I45] Other conduction disorders</w:t>
            </w:r>
          </w:p>
        </w:tc>
      </w:tr>
      <w:tr w:rsidR="00556CCF" w:rsidRPr="00556CCF" w14:paraId="6ADB5464" w14:textId="77777777" w:rsidTr="002E3DFA">
        <w:trPr>
          <w:cantSplit/>
        </w:trPr>
        <w:tc>
          <w:tcPr>
            <w:tcW w:w="1058" w:type="pct"/>
            <w:shd w:val="clear" w:color="auto" w:fill="auto"/>
          </w:tcPr>
          <w:p w14:paraId="61175840"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Chronic renal disease</w:t>
            </w:r>
          </w:p>
        </w:tc>
        <w:tc>
          <w:tcPr>
            <w:tcW w:w="3942" w:type="pct"/>
            <w:shd w:val="clear" w:color="auto" w:fill="auto"/>
          </w:tcPr>
          <w:p w14:paraId="57A18795"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[N18] Chronic kidney disease</w:t>
            </w:r>
          </w:p>
        </w:tc>
      </w:tr>
      <w:tr w:rsidR="00556CCF" w:rsidRPr="00556CCF" w14:paraId="7C79C2BA" w14:textId="77777777" w:rsidTr="002E3DFA">
        <w:trPr>
          <w:cantSplit/>
        </w:trPr>
        <w:tc>
          <w:tcPr>
            <w:tcW w:w="1058" w:type="pct"/>
            <w:shd w:val="clear" w:color="auto" w:fill="auto"/>
          </w:tcPr>
          <w:p w14:paraId="7B41646E" w14:textId="77777777" w:rsidR="00556CCF" w:rsidRPr="00556CCF" w:rsidRDefault="00556CCF" w:rsidP="00556CCF">
            <w:pPr>
              <w:spacing w:after="0" w:line="480" w:lineRule="auto"/>
              <w:rPr>
                <w:rFonts w:ascii="Arial" w:eastAsia="Times New Roman" w:hAnsi="Arial" w:cs="Times New Roman"/>
                <w:sz w:val="20"/>
                <w:szCs w:val="20"/>
                <w:lang w:eastAsia="ja-JP"/>
              </w:rPr>
            </w:pPr>
            <w:proofErr w:type="spellStart"/>
            <w:r w:rsidRPr="00556CCF">
              <w:rPr>
                <w:rFonts w:ascii="Arial" w:eastAsia="Times New Roman" w:hAnsi="Arial" w:cs="Times New Roman"/>
                <w:sz w:val="20"/>
                <w:szCs w:val="20"/>
                <w:lang w:eastAsia="ja-JP"/>
              </w:rPr>
              <w:t>Coxarthropathy</w:t>
            </w:r>
            <w:proofErr w:type="spellEnd"/>
          </w:p>
        </w:tc>
        <w:tc>
          <w:tcPr>
            <w:tcW w:w="3942" w:type="pct"/>
            <w:shd w:val="clear" w:color="auto" w:fill="auto"/>
          </w:tcPr>
          <w:p w14:paraId="16B6C394"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rPr>
              <w:t xml:space="preserve">[M12.05] Chronic </w:t>
            </w:r>
            <w:proofErr w:type="spellStart"/>
            <w:r w:rsidRPr="00556CCF">
              <w:rPr>
                <w:rFonts w:ascii="Arial" w:eastAsia="Times New Roman" w:hAnsi="Arial" w:cs="Times New Roman"/>
                <w:sz w:val="20"/>
                <w:szCs w:val="20"/>
              </w:rPr>
              <w:t>postrheumatic</w:t>
            </w:r>
            <w:proofErr w:type="spellEnd"/>
            <w:r w:rsidRPr="00556CCF">
              <w:rPr>
                <w:rFonts w:ascii="Arial" w:eastAsia="Times New Roman" w:hAnsi="Arial" w:cs="Times New Roman"/>
                <w:sz w:val="20"/>
                <w:szCs w:val="20"/>
              </w:rPr>
              <w:t xml:space="preserve"> arthropathy, pelvic region and thigh</w:t>
            </w:r>
          </w:p>
        </w:tc>
      </w:tr>
      <w:tr w:rsidR="00556CCF" w:rsidRPr="00556CCF" w14:paraId="6D59E0F0" w14:textId="77777777" w:rsidTr="002E3DFA">
        <w:trPr>
          <w:cantSplit/>
        </w:trPr>
        <w:tc>
          <w:tcPr>
            <w:tcW w:w="1058" w:type="pct"/>
            <w:shd w:val="clear" w:color="auto" w:fill="auto"/>
          </w:tcPr>
          <w:p w14:paraId="66306216"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Crohn’s disease</w:t>
            </w:r>
          </w:p>
        </w:tc>
        <w:tc>
          <w:tcPr>
            <w:tcW w:w="3942" w:type="pct"/>
            <w:shd w:val="clear" w:color="auto" w:fill="auto"/>
          </w:tcPr>
          <w:p w14:paraId="692FE465"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[K50] Crohn’s disease</w:t>
            </w:r>
          </w:p>
        </w:tc>
      </w:tr>
      <w:tr w:rsidR="00556CCF" w:rsidRPr="00556CCF" w14:paraId="363C0A89" w14:textId="77777777" w:rsidTr="002E3DFA">
        <w:trPr>
          <w:cantSplit/>
        </w:trPr>
        <w:tc>
          <w:tcPr>
            <w:tcW w:w="1058" w:type="pct"/>
            <w:shd w:val="clear" w:color="auto" w:fill="auto"/>
          </w:tcPr>
          <w:p w14:paraId="2C1746C2"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Dactylitis</w:t>
            </w:r>
          </w:p>
        </w:tc>
        <w:tc>
          <w:tcPr>
            <w:tcW w:w="3942" w:type="pct"/>
            <w:shd w:val="clear" w:color="auto" w:fill="auto"/>
          </w:tcPr>
          <w:p w14:paraId="140245CA"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[M65] Synovitis and tenosynovitis</w:t>
            </w:r>
          </w:p>
        </w:tc>
      </w:tr>
      <w:tr w:rsidR="00556CCF" w:rsidRPr="00556CCF" w14:paraId="454EFFD6" w14:textId="77777777" w:rsidTr="002E3DFA">
        <w:trPr>
          <w:cantSplit/>
        </w:trPr>
        <w:tc>
          <w:tcPr>
            <w:tcW w:w="1058" w:type="pct"/>
            <w:shd w:val="clear" w:color="auto" w:fill="auto"/>
          </w:tcPr>
          <w:p w14:paraId="386CED6E"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rPr>
              <w:t>Depression</w:t>
            </w:r>
          </w:p>
        </w:tc>
        <w:tc>
          <w:tcPr>
            <w:tcW w:w="3942" w:type="pct"/>
            <w:shd w:val="clear" w:color="auto" w:fill="auto"/>
          </w:tcPr>
          <w:p w14:paraId="45DD6FA0"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[F32] Major depressive disorder, single episode</w:t>
            </w:r>
          </w:p>
          <w:p w14:paraId="5B101EB8"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[F33] Major depressive disorder, recurrent</w:t>
            </w:r>
          </w:p>
          <w:p w14:paraId="147771A2"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rPr>
              <w:t>[F34] Persistent mood [affective] disorders</w:t>
            </w:r>
          </w:p>
        </w:tc>
      </w:tr>
      <w:tr w:rsidR="00556CCF" w:rsidRPr="00556CCF" w14:paraId="2D13553D" w14:textId="77777777" w:rsidTr="002E3DFA">
        <w:trPr>
          <w:cantSplit/>
        </w:trPr>
        <w:tc>
          <w:tcPr>
            <w:tcW w:w="1058" w:type="pct"/>
            <w:shd w:val="clear" w:color="auto" w:fill="auto"/>
          </w:tcPr>
          <w:p w14:paraId="02B98020"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Diabetes mellitus</w:t>
            </w:r>
          </w:p>
        </w:tc>
        <w:tc>
          <w:tcPr>
            <w:tcW w:w="3942" w:type="pct"/>
            <w:shd w:val="clear" w:color="auto" w:fill="auto"/>
          </w:tcPr>
          <w:p w14:paraId="2174F4C3"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[E10] Type 1 diabetes mellitus</w:t>
            </w:r>
          </w:p>
          <w:p w14:paraId="1EDEABF8"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[E11] Type 2 diabetes mellitus</w:t>
            </w:r>
          </w:p>
          <w:p w14:paraId="5F780C61"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[E12] Malnutrition-related diabetes mellitus</w:t>
            </w:r>
          </w:p>
          <w:p w14:paraId="1B7FC36D"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[E13] Other specified diabetes mellitus</w:t>
            </w:r>
          </w:p>
          <w:p w14:paraId="0F78EC71"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rPr>
              <w:t>[E14] Unspecified diabetes mellitus</w:t>
            </w:r>
          </w:p>
        </w:tc>
      </w:tr>
      <w:tr w:rsidR="00556CCF" w:rsidRPr="00556CCF" w14:paraId="3EA47A28" w14:textId="77777777" w:rsidTr="002E3DFA">
        <w:trPr>
          <w:cantSplit/>
        </w:trPr>
        <w:tc>
          <w:tcPr>
            <w:tcW w:w="1058" w:type="pct"/>
            <w:shd w:val="clear" w:color="auto" w:fill="auto"/>
          </w:tcPr>
          <w:p w14:paraId="59B9C2C0" w14:textId="77777777" w:rsidR="00556CCF" w:rsidRPr="00556CCF" w:rsidRDefault="00556CCF" w:rsidP="00556CCF">
            <w:pPr>
              <w:spacing w:after="0" w:line="480" w:lineRule="auto"/>
              <w:rPr>
                <w:rFonts w:ascii="Arial" w:eastAsia="Times New Roman" w:hAnsi="Arial" w:cs="Times New Roman"/>
                <w:sz w:val="20"/>
                <w:szCs w:val="20"/>
                <w:lang w:eastAsia="ja-JP"/>
              </w:rPr>
            </w:pPr>
            <w:proofErr w:type="spellStart"/>
            <w:r w:rsidRPr="00556CCF">
              <w:rPr>
                <w:rFonts w:ascii="Arial" w:eastAsia="Times New Roman" w:hAnsi="Arial" w:cs="Times New Roman"/>
                <w:sz w:val="20"/>
                <w:szCs w:val="20"/>
                <w:lang w:eastAsia="ja-JP"/>
              </w:rPr>
              <w:t>Enthesitis</w:t>
            </w:r>
            <w:proofErr w:type="spellEnd"/>
          </w:p>
        </w:tc>
        <w:tc>
          <w:tcPr>
            <w:tcW w:w="3942" w:type="pct"/>
            <w:shd w:val="clear" w:color="auto" w:fill="auto"/>
          </w:tcPr>
          <w:p w14:paraId="4671256D"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 xml:space="preserve">[M76] </w:t>
            </w:r>
            <w:r w:rsidRPr="00556CCF">
              <w:rPr>
                <w:rFonts w:ascii="Arial" w:eastAsia="Times New Roman" w:hAnsi="Arial" w:cs="Times New Roman"/>
                <w:sz w:val="20"/>
                <w:szCs w:val="20"/>
                <w:lang w:eastAsia="ja-JP"/>
              </w:rPr>
              <w:t>Enthesopathies of lower limb, excluding foot</w:t>
            </w:r>
          </w:p>
          <w:p w14:paraId="7DB5B317"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rPr>
              <w:t xml:space="preserve">[M77] </w:t>
            </w:r>
            <w:r w:rsidRPr="00556CCF">
              <w:rPr>
                <w:rFonts w:ascii="Arial" w:eastAsia="Times New Roman" w:hAnsi="Arial" w:cs="Times New Roman"/>
                <w:sz w:val="20"/>
                <w:szCs w:val="20"/>
                <w:lang w:eastAsia="ja-JP"/>
              </w:rPr>
              <w:t>Other enthesopathies</w:t>
            </w:r>
          </w:p>
        </w:tc>
      </w:tr>
      <w:tr w:rsidR="00556CCF" w:rsidRPr="00556CCF" w14:paraId="7BE13EE7" w14:textId="77777777" w:rsidTr="002E3DFA">
        <w:trPr>
          <w:cantSplit/>
        </w:trPr>
        <w:tc>
          <w:tcPr>
            <w:tcW w:w="1058" w:type="pct"/>
            <w:shd w:val="clear" w:color="auto" w:fill="auto"/>
          </w:tcPr>
          <w:p w14:paraId="46EF33A9"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Fibromyalgia</w:t>
            </w:r>
          </w:p>
        </w:tc>
        <w:tc>
          <w:tcPr>
            <w:tcW w:w="3942" w:type="pct"/>
            <w:shd w:val="clear" w:color="auto" w:fill="auto"/>
          </w:tcPr>
          <w:p w14:paraId="619DC025"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[M79.7] Fibromyalgia</w:t>
            </w:r>
          </w:p>
        </w:tc>
      </w:tr>
      <w:tr w:rsidR="00556CCF" w:rsidRPr="00556CCF" w14:paraId="28FE5B5B" w14:textId="77777777" w:rsidTr="002E3DFA">
        <w:trPr>
          <w:cantSplit/>
        </w:trPr>
        <w:tc>
          <w:tcPr>
            <w:tcW w:w="1058" w:type="pct"/>
            <w:shd w:val="clear" w:color="auto" w:fill="auto"/>
          </w:tcPr>
          <w:p w14:paraId="0B37209A"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Hyperlipidemia</w:t>
            </w:r>
          </w:p>
        </w:tc>
        <w:tc>
          <w:tcPr>
            <w:tcW w:w="3942" w:type="pct"/>
            <w:shd w:val="clear" w:color="auto" w:fill="auto"/>
          </w:tcPr>
          <w:p w14:paraId="5CEA7103"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 xml:space="preserve">[E78] Disorders of lipoprotein metabolism and other </w:t>
            </w:r>
            <w:proofErr w:type="spellStart"/>
            <w:r w:rsidRPr="00556CCF">
              <w:rPr>
                <w:rFonts w:ascii="Arial" w:eastAsia="Times New Roman" w:hAnsi="Arial" w:cs="Times New Roman"/>
                <w:sz w:val="20"/>
                <w:szCs w:val="20"/>
                <w:lang w:eastAsia="ja-JP"/>
              </w:rPr>
              <w:t>lipidemias</w:t>
            </w:r>
            <w:proofErr w:type="spellEnd"/>
          </w:p>
        </w:tc>
      </w:tr>
      <w:tr w:rsidR="00556CCF" w:rsidRPr="00556CCF" w14:paraId="5BBAB556" w14:textId="77777777" w:rsidTr="002E3DFA">
        <w:trPr>
          <w:cantSplit/>
        </w:trPr>
        <w:tc>
          <w:tcPr>
            <w:tcW w:w="1058" w:type="pct"/>
            <w:shd w:val="clear" w:color="auto" w:fill="auto"/>
          </w:tcPr>
          <w:p w14:paraId="41036EAD"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Hypertensive diseases</w:t>
            </w:r>
          </w:p>
        </w:tc>
        <w:tc>
          <w:tcPr>
            <w:tcW w:w="3942" w:type="pct"/>
            <w:shd w:val="clear" w:color="auto" w:fill="auto"/>
          </w:tcPr>
          <w:p w14:paraId="3BB9BAAA"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[I10] Essential (primary) hypertension</w:t>
            </w:r>
          </w:p>
          <w:p w14:paraId="5F3AE119"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[I11] Hypertensive heart disease</w:t>
            </w:r>
          </w:p>
          <w:p w14:paraId="70DA7803"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[I12] Hypertensive renal disease</w:t>
            </w:r>
          </w:p>
          <w:p w14:paraId="083AF591"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[I13] Hypertensive heart and renal disease</w:t>
            </w:r>
          </w:p>
          <w:p w14:paraId="58EB737F"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rPr>
              <w:t>[I15] Secondary hypertension</w:t>
            </w:r>
          </w:p>
        </w:tc>
      </w:tr>
      <w:tr w:rsidR="00556CCF" w:rsidRPr="00556CCF" w14:paraId="4412802F" w14:textId="77777777" w:rsidTr="002E3DFA">
        <w:trPr>
          <w:cantSplit/>
        </w:trPr>
        <w:tc>
          <w:tcPr>
            <w:tcW w:w="1058" w:type="pct"/>
            <w:shd w:val="clear" w:color="auto" w:fill="auto"/>
          </w:tcPr>
          <w:p w14:paraId="24CB9B28"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lastRenderedPageBreak/>
              <w:t>Ischemic heart diseases</w:t>
            </w:r>
          </w:p>
        </w:tc>
        <w:tc>
          <w:tcPr>
            <w:tcW w:w="3942" w:type="pct"/>
            <w:shd w:val="clear" w:color="auto" w:fill="auto"/>
          </w:tcPr>
          <w:p w14:paraId="320C0B20"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[I20] Angina pectoris</w:t>
            </w:r>
          </w:p>
          <w:p w14:paraId="131389F1"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[I21] Acute myocardial infarction</w:t>
            </w:r>
          </w:p>
          <w:p w14:paraId="6F9FA8AE"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[I22] Subsequent myocardial infarction</w:t>
            </w:r>
          </w:p>
          <w:p w14:paraId="5B171C03"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[I23] Certain current complications following acute myocardial infarction</w:t>
            </w:r>
          </w:p>
          <w:p w14:paraId="209A8239"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[I24] Other acute ischemic heart diseases</w:t>
            </w:r>
          </w:p>
          <w:p w14:paraId="62828418"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rPr>
              <w:t>[I25] Chronic ischemic heart disease</w:t>
            </w:r>
          </w:p>
        </w:tc>
      </w:tr>
      <w:tr w:rsidR="00556CCF" w:rsidRPr="00556CCF" w14:paraId="7DD9812F" w14:textId="77777777" w:rsidTr="002E3DFA">
        <w:trPr>
          <w:cantSplit/>
        </w:trPr>
        <w:tc>
          <w:tcPr>
            <w:tcW w:w="1058" w:type="pct"/>
            <w:shd w:val="clear" w:color="auto" w:fill="auto"/>
          </w:tcPr>
          <w:p w14:paraId="14CC6165"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Low back pain</w:t>
            </w:r>
          </w:p>
        </w:tc>
        <w:tc>
          <w:tcPr>
            <w:tcW w:w="3942" w:type="pct"/>
            <w:shd w:val="clear" w:color="auto" w:fill="auto"/>
          </w:tcPr>
          <w:p w14:paraId="7FC11CC1"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[M48.0] Spinal stenosis</w:t>
            </w:r>
          </w:p>
          <w:p w14:paraId="2E7919BE"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[M48.8] Other specified spondylopathies</w:t>
            </w:r>
          </w:p>
          <w:p w14:paraId="76DD4ACA"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[M48.9] Other specified spondylopathies</w:t>
            </w:r>
          </w:p>
          <w:p w14:paraId="228B0D23"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[M51.1] Lumbar and other intervertebral disc disorders with radiculopathy</w:t>
            </w:r>
          </w:p>
          <w:p w14:paraId="4B83C4F7"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[M51.2] Other thoracic, thoracolumbar, and lumbosacral intervertebral disc displacement</w:t>
            </w:r>
          </w:p>
          <w:p w14:paraId="19281BFD"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[M51.3] Other thoracic, thoracolumbar, and lumbosacral intervertebral disc degeneration</w:t>
            </w:r>
          </w:p>
          <w:p w14:paraId="32C66DBC"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 xml:space="preserve">[M51.4] </w:t>
            </w:r>
            <w:proofErr w:type="spellStart"/>
            <w:r w:rsidRPr="00556CCF">
              <w:rPr>
                <w:rFonts w:ascii="Arial" w:eastAsia="Times New Roman" w:hAnsi="Arial" w:cs="Times New Roman"/>
                <w:sz w:val="20"/>
                <w:szCs w:val="20"/>
              </w:rPr>
              <w:t>Schmorl’s</w:t>
            </w:r>
            <w:proofErr w:type="spellEnd"/>
            <w:r w:rsidRPr="00556CCF">
              <w:rPr>
                <w:rFonts w:ascii="Arial" w:eastAsia="Times New Roman" w:hAnsi="Arial" w:cs="Times New Roman"/>
                <w:sz w:val="20"/>
                <w:szCs w:val="20"/>
              </w:rPr>
              <w:t xml:space="preserve"> nodes</w:t>
            </w:r>
          </w:p>
          <w:p w14:paraId="016CA150"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[M51.9] Intervertebral disc disorder, unspecified</w:t>
            </w:r>
          </w:p>
          <w:p w14:paraId="3F752FA3"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[M53.2] Spinal instabilities</w:t>
            </w:r>
          </w:p>
          <w:p w14:paraId="0DB15530"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[M54.4] Lumbago with sciatica</w:t>
            </w:r>
          </w:p>
          <w:p w14:paraId="671DD0A0"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[M54.5] Low back pain</w:t>
            </w:r>
          </w:p>
        </w:tc>
      </w:tr>
      <w:tr w:rsidR="00556CCF" w:rsidRPr="00556CCF" w14:paraId="116F6643" w14:textId="77777777" w:rsidTr="002E3DFA">
        <w:trPr>
          <w:cantSplit/>
        </w:trPr>
        <w:tc>
          <w:tcPr>
            <w:tcW w:w="1058" w:type="pct"/>
            <w:shd w:val="clear" w:color="auto" w:fill="auto"/>
          </w:tcPr>
          <w:p w14:paraId="1C3DD9F8"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Lung diseases including sarcoidosis and bronchiectasis</w:t>
            </w:r>
          </w:p>
        </w:tc>
        <w:tc>
          <w:tcPr>
            <w:tcW w:w="3942" w:type="pct"/>
            <w:shd w:val="clear" w:color="auto" w:fill="auto"/>
          </w:tcPr>
          <w:p w14:paraId="0BDFB62B"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[D86] Sarcoidosis</w:t>
            </w:r>
          </w:p>
          <w:p w14:paraId="205C5681"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rPr>
              <w:t>[J47] Bronchiectasis</w:t>
            </w:r>
          </w:p>
        </w:tc>
      </w:tr>
      <w:tr w:rsidR="00556CCF" w:rsidRPr="00556CCF" w14:paraId="7BDEA8BD" w14:textId="77777777" w:rsidTr="002E3DFA">
        <w:trPr>
          <w:cantSplit/>
        </w:trPr>
        <w:tc>
          <w:tcPr>
            <w:tcW w:w="1058" w:type="pct"/>
            <w:shd w:val="clear" w:color="auto" w:fill="auto"/>
          </w:tcPr>
          <w:p w14:paraId="79B2D22E"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Neck pain</w:t>
            </w:r>
          </w:p>
        </w:tc>
        <w:tc>
          <w:tcPr>
            <w:tcW w:w="3942" w:type="pct"/>
            <w:shd w:val="clear" w:color="auto" w:fill="auto"/>
          </w:tcPr>
          <w:p w14:paraId="5C36379B"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[M50] Cervical disc disorders</w:t>
            </w:r>
          </w:p>
          <w:p w14:paraId="270009C1"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[M53.1] Cervicobrachial syndrome</w:t>
            </w:r>
          </w:p>
          <w:p w14:paraId="4782FFCA"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[M54.2] Cervicalgia</w:t>
            </w:r>
          </w:p>
          <w:p w14:paraId="079BB796"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 xml:space="preserve">[M54.8] Other </w:t>
            </w:r>
            <w:proofErr w:type="spellStart"/>
            <w:r w:rsidRPr="00556CCF">
              <w:rPr>
                <w:rFonts w:ascii="Arial" w:eastAsia="Times New Roman" w:hAnsi="Arial" w:cs="Times New Roman"/>
                <w:sz w:val="20"/>
                <w:szCs w:val="20"/>
                <w:lang w:eastAsia="ja-JP"/>
              </w:rPr>
              <w:t>dorsalgia</w:t>
            </w:r>
            <w:proofErr w:type="spellEnd"/>
          </w:p>
        </w:tc>
      </w:tr>
      <w:tr w:rsidR="00556CCF" w:rsidRPr="00556CCF" w14:paraId="548FCDE3" w14:textId="77777777" w:rsidTr="002E3DFA">
        <w:trPr>
          <w:cantSplit/>
        </w:trPr>
        <w:tc>
          <w:tcPr>
            <w:tcW w:w="1058" w:type="pct"/>
            <w:shd w:val="clear" w:color="auto" w:fill="auto"/>
          </w:tcPr>
          <w:p w14:paraId="27FC6428"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lastRenderedPageBreak/>
              <w:t>Osteoarthritis</w:t>
            </w:r>
          </w:p>
        </w:tc>
        <w:tc>
          <w:tcPr>
            <w:tcW w:w="3942" w:type="pct"/>
            <w:shd w:val="clear" w:color="auto" w:fill="auto"/>
          </w:tcPr>
          <w:p w14:paraId="189B1200"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 xml:space="preserve">[M15] </w:t>
            </w:r>
            <w:proofErr w:type="spellStart"/>
            <w:r w:rsidRPr="00556CCF">
              <w:rPr>
                <w:rFonts w:ascii="Arial" w:eastAsia="Times New Roman" w:hAnsi="Arial" w:cs="Times New Roman"/>
                <w:sz w:val="20"/>
                <w:szCs w:val="20"/>
                <w:lang w:eastAsia="ja-JP"/>
              </w:rPr>
              <w:t>Polyosteoarthritis</w:t>
            </w:r>
            <w:proofErr w:type="spellEnd"/>
          </w:p>
          <w:p w14:paraId="100E37B6"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[M16] Osteoarthritis of hip</w:t>
            </w:r>
          </w:p>
          <w:p w14:paraId="0C7BECF4"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[M17] Osteoarthritis of knee</w:t>
            </w:r>
          </w:p>
          <w:p w14:paraId="093E0A16"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[M18] Osteoarthritis of first carpometacarpal joints</w:t>
            </w:r>
          </w:p>
          <w:p w14:paraId="2C159F5F"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[M19] Other and unspecified osteoarthritis</w:t>
            </w:r>
          </w:p>
        </w:tc>
      </w:tr>
      <w:tr w:rsidR="00556CCF" w:rsidRPr="00556CCF" w14:paraId="1A372883" w14:textId="77777777" w:rsidTr="002E3DFA">
        <w:trPr>
          <w:cantSplit/>
        </w:trPr>
        <w:tc>
          <w:tcPr>
            <w:tcW w:w="1058" w:type="pct"/>
            <w:shd w:val="clear" w:color="auto" w:fill="auto"/>
          </w:tcPr>
          <w:p w14:paraId="2BDA5728"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Osteoporosis</w:t>
            </w:r>
          </w:p>
        </w:tc>
        <w:tc>
          <w:tcPr>
            <w:tcW w:w="3942" w:type="pct"/>
            <w:shd w:val="clear" w:color="auto" w:fill="auto"/>
          </w:tcPr>
          <w:p w14:paraId="724E5D44"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[M80] Osteoporosis with pathological fracture</w:t>
            </w:r>
          </w:p>
          <w:p w14:paraId="435CDB56"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[M81] Osteoporosis without current pathological fracture</w:t>
            </w:r>
          </w:p>
          <w:p w14:paraId="5C573FCB"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[M82] Osteoporosis in diseases classified elsewhere</w:t>
            </w:r>
          </w:p>
        </w:tc>
      </w:tr>
      <w:tr w:rsidR="00556CCF" w:rsidRPr="00556CCF" w14:paraId="2963CC55" w14:textId="77777777" w:rsidTr="002E3DFA">
        <w:trPr>
          <w:cantSplit/>
        </w:trPr>
        <w:tc>
          <w:tcPr>
            <w:tcW w:w="1058" w:type="pct"/>
            <w:shd w:val="clear" w:color="auto" w:fill="auto"/>
          </w:tcPr>
          <w:p w14:paraId="5119F44B"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Psoriasis (other than psoriatic arthritis)</w:t>
            </w:r>
          </w:p>
        </w:tc>
        <w:tc>
          <w:tcPr>
            <w:tcW w:w="3942" w:type="pct"/>
            <w:shd w:val="clear" w:color="auto" w:fill="auto"/>
          </w:tcPr>
          <w:p w14:paraId="6BBDBEC1"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[L40.0] Psoriasis vulgaris</w:t>
            </w:r>
          </w:p>
          <w:p w14:paraId="694BE653"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[L40.1] Generalized pustular psoriasis</w:t>
            </w:r>
          </w:p>
          <w:p w14:paraId="1FCFF3DE"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[L40.2] Acrodermatitis continua</w:t>
            </w:r>
          </w:p>
          <w:p w14:paraId="07CB4CD7"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[L40.4] Guttate psoriasis</w:t>
            </w:r>
          </w:p>
          <w:p w14:paraId="1D4F88A2"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[L40.8] Other psoriasis</w:t>
            </w:r>
          </w:p>
          <w:p w14:paraId="0F396EFE"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rPr>
              <w:t>[L40.9] Psoriasis, unspecified</w:t>
            </w:r>
          </w:p>
        </w:tc>
      </w:tr>
      <w:tr w:rsidR="00556CCF" w:rsidRPr="00556CCF" w14:paraId="596B8EB6" w14:textId="77777777" w:rsidTr="002E3DFA">
        <w:trPr>
          <w:cantSplit/>
        </w:trPr>
        <w:tc>
          <w:tcPr>
            <w:tcW w:w="1058" w:type="pct"/>
            <w:shd w:val="clear" w:color="auto" w:fill="auto"/>
          </w:tcPr>
          <w:p w14:paraId="74A2AC59"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Reactive arthritis</w:t>
            </w:r>
          </w:p>
        </w:tc>
        <w:tc>
          <w:tcPr>
            <w:tcW w:w="3942" w:type="pct"/>
            <w:shd w:val="clear" w:color="auto" w:fill="auto"/>
          </w:tcPr>
          <w:p w14:paraId="1FBAB983"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rPr>
              <w:t>[M02] Reactive arthropathies</w:t>
            </w:r>
          </w:p>
        </w:tc>
      </w:tr>
      <w:tr w:rsidR="00556CCF" w:rsidRPr="00556CCF" w14:paraId="6D219785" w14:textId="77777777" w:rsidTr="002E3DFA">
        <w:trPr>
          <w:cantSplit/>
        </w:trPr>
        <w:tc>
          <w:tcPr>
            <w:tcW w:w="1058" w:type="pct"/>
            <w:shd w:val="clear" w:color="auto" w:fill="auto"/>
          </w:tcPr>
          <w:p w14:paraId="0E4EB7D5"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Rheumatoid arthritis</w:t>
            </w:r>
          </w:p>
        </w:tc>
        <w:tc>
          <w:tcPr>
            <w:tcW w:w="3942" w:type="pct"/>
            <w:shd w:val="clear" w:color="auto" w:fill="auto"/>
          </w:tcPr>
          <w:p w14:paraId="7CEF2670"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[M05] Rheumatoid arthritis with rheumatoid factor</w:t>
            </w:r>
          </w:p>
          <w:p w14:paraId="7DA2A280"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[M06.0] Rheumatoid arthritis without rheumatoid factor</w:t>
            </w:r>
          </w:p>
          <w:p w14:paraId="6341069A"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[M06.2] Rheumatoid bursitis</w:t>
            </w:r>
          </w:p>
          <w:p w14:paraId="50A736C2"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[M06.3] Rheumatoid nodule</w:t>
            </w:r>
          </w:p>
          <w:p w14:paraId="39EC9122"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[M06.8] Other specified rheumatoid arthritis</w:t>
            </w:r>
          </w:p>
          <w:p w14:paraId="4388AB54"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[M06.9] Rheumatoid arthritis, unspecified</w:t>
            </w:r>
          </w:p>
        </w:tc>
      </w:tr>
      <w:tr w:rsidR="00556CCF" w:rsidRPr="00556CCF" w14:paraId="0356265B" w14:textId="77777777" w:rsidTr="002E3DFA">
        <w:trPr>
          <w:cantSplit/>
        </w:trPr>
        <w:tc>
          <w:tcPr>
            <w:tcW w:w="1058" w:type="pct"/>
            <w:shd w:val="clear" w:color="auto" w:fill="auto"/>
          </w:tcPr>
          <w:p w14:paraId="3CBEB9A2"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Ulcerative colitis</w:t>
            </w:r>
          </w:p>
        </w:tc>
        <w:tc>
          <w:tcPr>
            <w:tcW w:w="3942" w:type="pct"/>
            <w:shd w:val="clear" w:color="auto" w:fill="auto"/>
          </w:tcPr>
          <w:p w14:paraId="7BE4607A"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lang w:eastAsia="ja-JP"/>
              </w:rPr>
              <w:t>[K51] Ulcerative colitis</w:t>
            </w:r>
          </w:p>
        </w:tc>
      </w:tr>
      <w:tr w:rsidR="00556CCF" w:rsidRPr="00556CCF" w14:paraId="2E1988E1" w14:textId="77777777" w:rsidTr="002E3DFA">
        <w:trPr>
          <w:cantSplit/>
        </w:trPr>
        <w:tc>
          <w:tcPr>
            <w:tcW w:w="1058" w:type="pct"/>
            <w:shd w:val="clear" w:color="auto" w:fill="auto"/>
          </w:tcPr>
          <w:p w14:paraId="1B0A1241"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Uveitis</w:t>
            </w:r>
          </w:p>
        </w:tc>
        <w:tc>
          <w:tcPr>
            <w:tcW w:w="3942" w:type="pct"/>
            <w:shd w:val="clear" w:color="auto" w:fill="auto"/>
          </w:tcPr>
          <w:p w14:paraId="6C6B0CFF"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[H20] Iridocyclitis</w:t>
            </w:r>
          </w:p>
          <w:p w14:paraId="61DE741E"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lang w:eastAsia="ja-JP"/>
              </w:rPr>
              <w:t>[H22] Disorders of iris and ciliary body in diseases classified elsewhere</w:t>
            </w:r>
          </w:p>
        </w:tc>
      </w:tr>
    </w:tbl>
    <w:p w14:paraId="24A4DB62" w14:textId="77777777" w:rsidR="00556CCF" w:rsidRPr="00556CCF" w:rsidRDefault="00556CCF" w:rsidP="00556CCF">
      <w:pPr>
        <w:keepLines/>
        <w:spacing w:before="120" w:after="0" w:line="360" w:lineRule="auto"/>
        <w:rPr>
          <w:rFonts w:ascii="Arial" w:eastAsia="MS Gothic" w:hAnsi="Arial" w:cs="Times New Roman"/>
          <w:sz w:val="18"/>
          <w:szCs w:val="20"/>
          <w:lang w:eastAsia="ja-JP"/>
        </w:rPr>
      </w:pPr>
      <w:r w:rsidRPr="00556CCF">
        <w:rPr>
          <w:rFonts w:ascii="Arial" w:eastAsia="MS Gothic" w:hAnsi="Arial" w:cs="Times New Roman"/>
          <w:sz w:val="18"/>
          <w:szCs w:val="20"/>
          <w:lang w:eastAsia="ja-JP"/>
        </w:rPr>
        <w:t>Sources:</w:t>
      </w:r>
    </w:p>
    <w:p w14:paraId="6381088E" w14:textId="4AA9E416" w:rsidR="00556CCF" w:rsidRPr="00556CCF" w:rsidRDefault="00556CCF" w:rsidP="00556CCF">
      <w:pPr>
        <w:keepLines/>
        <w:spacing w:before="120" w:after="0" w:line="360" w:lineRule="auto"/>
        <w:rPr>
          <w:rFonts w:ascii="Arial" w:eastAsia="MS Mincho" w:hAnsi="Arial" w:cs="Times New Roman"/>
          <w:sz w:val="18"/>
          <w:szCs w:val="20"/>
        </w:rPr>
      </w:pPr>
      <w:r w:rsidRPr="00556CCF">
        <w:rPr>
          <w:rFonts w:ascii="Arial" w:eastAsia="MS Mincho" w:hAnsi="Arial" w:cs="Times New Roman"/>
          <w:sz w:val="18"/>
          <w:szCs w:val="20"/>
        </w:rPr>
        <w:t>[1] Li J, Liu Q, Chen Y, Gao S, Zhang J, Yang Y, Chen W. Treatment patterns, complications, and direct medical costs associated with ankylosing spondylitis in Chinese urban patients: a retrospective claims data set analysis. J Med Econ. 2017 Jan 2;20(1):91-7.</w:t>
      </w:r>
    </w:p>
    <w:p w14:paraId="68321423" w14:textId="729FFD46" w:rsidR="00556CCF" w:rsidRPr="00556CCF" w:rsidRDefault="00556CCF" w:rsidP="00556CCF">
      <w:pPr>
        <w:keepLines/>
        <w:spacing w:before="120" w:after="0" w:line="360" w:lineRule="auto"/>
        <w:rPr>
          <w:rFonts w:ascii="Arial" w:eastAsia="MS Gothic" w:hAnsi="Arial" w:cs="Times New Roman"/>
          <w:sz w:val="18"/>
          <w:szCs w:val="20"/>
        </w:rPr>
      </w:pPr>
      <w:r w:rsidRPr="00556CCF">
        <w:rPr>
          <w:rFonts w:ascii="Arial" w:eastAsia="MS Gothic" w:hAnsi="Arial" w:cs="Times New Roman"/>
          <w:sz w:val="18"/>
          <w:szCs w:val="20"/>
        </w:rPr>
        <w:t>[2] World Health Organization. International Statistical Classification of Diseases and Related Health Problems 10th Revision. 2016. Available at: https://icd.who.int/browse10/2016/en. Accessed: February 27, 2020.</w:t>
      </w:r>
    </w:p>
    <w:p w14:paraId="643B79C6" w14:textId="5073FD15" w:rsidR="00556CCF" w:rsidRPr="00556CCF" w:rsidRDefault="00556CCF" w:rsidP="00556CCF">
      <w:pPr>
        <w:keepLines/>
        <w:spacing w:before="120" w:after="0" w:line="360" w:lineRule="auto"/>
        <w:rPr>
          <w:rFonts w:ascii="Arial" w:eastAsia="Times New Roman" w:hAnsi="Arial" w:cs="Times New Roman"/>
          <w:sz w:val="18"/>
          <w:szCs w:val="20"/>
        </w:rPr>
      </w:pPr>
      <w:r w:rsidRPr="00556CCF">
        <w:rPr>
          <w:rFonts w:ascii="Arial" w:eastAsia="Times New Roman" w:hAnsi="Arial" w:cs="Times New Roman"/>
          <w:sz w:val="18"/>
          <w:szCs w:val="20"/>
        </w:rPr>
        <w:lastRenderedPageBreak/>
        <w:t>[</w:t>
      </w:r>
      <w:r w:rsidR="00E15BE6">
        <w:rPr>
          <w:rFonts w:ascii="Arial" w:eastAsia="Times New Roman" w:hAnsi="Arial" w:cs="Times New Roman"/>
          <w:sz w:val="18"/>
          <w:szCs w:val="20"/>
        </w:rPr>
        <w:t>3</w:t>
      </w:r>
      <w:r w:rsidRPr="00556CCF">
        <w:rPr>
          <w:rFonts w:ascii="Arial" w:eastAsia="Times New Roman" w:hAnsi="Arial" w:cs="Times New Roman"/>
          <w:sz w:val="18"/>
          <w:szCs w:val="20"/>
        </w:rPr>
        <w:t xml:space="preserve">] </w:t>
      </w:r>
      <w:proofErr w:type="spellStart"/>
      <w:r w:rsidRPr="00556CCF">
        <w:rPr>
          <w:rFonts w:ascii="Arial" w:eastAsia="Times New Roman" w:hAnsi="Arial" w:cs="Times New Roman"/>
          <w:sz w:val="18"/>
          <w:szCs w:val="20"/>
        </w:rPr>
        <w:t>Bremander</w:t>
      </w:r>
      <w:proofErr w:type="spellEnd"/>
      <w:r w:rsidRPr="00556CCF">
        <w:rPr>
          <w:rFonts w:ascii="Arial" w:eastAsia="Times New Roman" w:hAnsi="Arial" w:cs="Times New Roman"/>
          <w:sz w:val="18"/>
          <w:szCs w:val="20"/>
        </w:rPr>
        <w:t xml:space="preserve"> A, </w:t>
      </w:r>
      <w:proofErr w:type="spellStart"/>
      <w:r w:rsidRPr="00556CCF">
        <w:rPr>
          <w:rFonts w:ascii="Arial" w:eastAsia="Times New Roman" w:hAnsi="Arial" w:cs="Times New Roman"/>
          <w:sz w:val="18"/>
          <w:szCs w:val="20"/>
        </w:rPr>
        <w:t>Petersson</w:t>
      </w:r>
      <w:proofErr w:type="spellEnd"/>
      <w:r w:rsidRPr="00556CCF">
        <w:rPr>
          <w:rFonts w:ascii="Arial" w:eastAsia="Times New Roman" w:hAnsi="Arial" w:cs="Times New Roman"/>
          <w:sz w:val="18"/>
          <w:szCs w:val="20"/>
        </w:rPr>
        <w:t xml:space="preserve"> IF, Bergman S, Englund M. Population</w:t>
      </w:r>
      <w:r w:rsidRPr="00556CCF">
        <w:rPr>
          <w:rFonts w:ascii="Cambria Math" w:eastAsia="Times New Roman" w:hAnsi="Cambria Math" w:cs="Cambria Math"/>
          <w:sz w:val="18"/>
          <w:szCs w:val="20"/>
        </w:rPr>
        <w:t>‐</w:t>
      </w:r>
      <w:r w:rsidRPr="00556CCF">
        <w:rPr>
          <w:rFonts w:ascii="Arial" w:eastAsia="Times New Roman" w:hAnsi="Arial" w:cs="Times New Roman"/>
          <w:sz w:val="18"/>
          <w:szCs w:val="20"/>
        </w:rPr>
        <w:t>based estimates of common comorbidities and cardiovascular disease in ankylosing spondylitis. Arthritis Care Res. 2011 Apr;63(4):550-6.</w:t>
      </w:r>
    </w:p>
    <w:p w14:paraId="58BB92D2" w14:textId="77777777" w:rsidR="00556CCF" w:rsidRPr="00556CCF" w:rsidRDefault="00556CCF" w:rsidP="00556CCF">
      <w:pPr>
        <w:keepLines/>
        <w:spacing w:before="120" w:after="0" w:line="360" w:lineRule="auto"/>
        <w:rPr>
          <w:rFonts w:ascii="Arial" w:eastAsia="MS Mincho" w:hAnsi="Arial" w:cs="Times New Roman"/>
          <w:sz w:val="16"/>
          <w:szCs w:val="16"/>
        </w:rPr>
      </w:pPr>
    </w:p>
    <w:p w14:paraId="2EFC5FBA" w14:textId="77777777" w:rsidR="00556CCF" w:rsidRPr="00556CCF" w:rsidRDefault="00556CCF" w:rsidP="00556CCF">
      <w:pPr>
        <w:keepLines/>
        <w:spacing w:before="120" w:after="0" w:line="360" w:lineRule="auto"/>
        <w:rPr>
          <w:rFonts w:ascii="Arial" w:eastAsia="MS Mincho" w:hAnsi="Arial" w:cs="Times New Roman"/>
          <w:sz w:val="16"/>
          <w:szCs w:val="16"/>
        </w:rPr>
      </w:pPr>
    </w:p>
    <w:p w14:paraId="22F12974" w14:textId="77777777" w:rsidR="00556CCF" w:rsidRPr="00556CCF" w:rsidRDefault="00556CCF" w:rsidP="00556CCF">
      <w:pPr>
        <w:keepLines/>
        <w:spacing w:before="120" w:after="0" w:line="360" w:lineRule="auto"/>
        <w:rPr>
          <w:rFonts w:ascii="Arial" w:eastAsia="MS Mincho" w:hAnsi="Arial" w:cs="Times New Roman"/>
          <w:sz w:val="16"/>
          <w:szCs w:val="16"/>
        </w:rPr>
      </w:pPr>
    </w:p>
    <w:p w14:paraId="18D01A8A" w14:textId="77777777" w:rsidR="00556CCF" w:rsidRPr="00556CCF" w:rsidRDefault="00556CCF" w:rsidP="00556CCF">
      <w:pPr>
        <w:keepLines/>
        <w:spacing w:before="120" w:after="0" w:line="360" w:lineRule="auto"/>
        <w:rPr>
          <w:rFonts w:ascii="Arial" w:eastAsia="MS Mincho" w:hAnsi="Arial" w:cs="Times New Roman"/>
          <w:sz w:val="16"/>
          <w:szCs w:val="16"/>
        </w:rPr>
      </w:pPr>
    </w:p>
    <w:p w14:paraId="0296D9FB" w14:textId="77777777" w:rsidR="00556CCF" w:rsidRPr="00556CCF" w:rsidRDefault="00556CCF" w:rsidP="00556CCF">
      <w:pPr>
        <w:keepNext/>
        <w:keepLines/>
        <w:spacing w:before="120" w:after="0" w:line="480" w:lineRule="auto"/>
        <w:outlineLvl w:val="1"/>
        <w:rPr>
          <w:rFonts w:ascii="Arial" w:eastAsia="Times New Roman" w:hAnsi="Arial" w:cs="Times New Roman"/>
          <w:b/>
          <w:sz w:val="24"/>
          <w:szCs w:val="20"/>
          <w:lang w:eastAsia="ja-JP"/>
        </w:rPr>
        <w:sectPr w:rsidR="00556CCF" w:rsidRPr="00556CCF" w:rsidSect="007F0109">
          <w:footnotePr>
            <w:numRestart w:val="eachPage"/>
          </w:footnotePr>
          <w:pgSz w:w="11906" w:h="16838" w:code="9"/>
          <w:pgMar w:top="1440" w:right="1440" w:bottom="1440" w:left="1440" w:header="720" w:footer="720" w:gutter="0"/>
          <w:cols w:space="0"/>
          <w:docGrid w:linePitch="326"/>
        </w:sectPr>
      </w:pPr>
    </w:p>
    <w:p w14:paraId="70352E59" w14:textId="77777777" w:rsidR="00556CCF" w:rsidRPr="00556CCF" w:rsidRDefault="00556CCF" w:rsidP="00556CCF">
      <w:pPr>
        <w:keepNext/>
        <w:keepLines/>
        <w:spacing w:before="120" w:after="0" w:line="480" w:lineRule="auto"/>
        <w:outlineLvl w:val="1"/>
        <w:rPr>
          <w:rFonts w:ascii="Arial" w:eastAsia="Times New Roman" w:hAnsi="Arial" w:cs="Times New Roman"/>
          <w:b/>
          <w:sz w:val="24"/>
          <w:szCs w:val="20"/>
        </w:rPr>
      </w:pPr>
      <w:r w:rsidRPr="00556CCF">
        <w:rPr>
          <w:rFonts w:ascii="Arial" w:eastAsia="Times New Roman" w:hAnsi="Arial" w:cs="Times New Roman"/>
          <w:b/>
          <w:sz w:val="24"/>
          <w:szCs w:val="20"/>
          <w:lang w:eastAsia="ja-JP"/>
        </w:rPr>
        <w:lastRenderedPageBreak/>
        <w:t>Table S-4. Procedure Codes for Imaging, Physical Therapy, and Surgeries</w:t>
      </w:r>
    </w:p>
    <w:tbl>
      <w:tblPr>
        <w:tblW w:w="5000" w:type="pct"/>
        <w:tblBorders>
          <w:top w:val="single" w:sz="12" w:space="0" w:color="000000"/>
          <w:bottom w:val="single" w:sz="12" w:space="0" w:color="000000"/>
          <w:insideH w:val="single" w:sz="2" w:space="0" w:color="DDDDDD"/>
        </w:tblBorders>
        <w:tblLook w:val="04A0" w:firstRow="1" w:lastRow="0" w:firstColumn="1" w:lastColumn="0" w:noHBand="0" w:noVBand="1"/>
      </w:tblPr>
      <w:tblGrid>
        <w:gridCol w:w="2733"/>
        <w:gridCol w:w="6293"/>
      </w:tblGrid>
      <w:tr w:rsidR="00556CCF" w:rsidRPr="00556CCF" w14:paraId="04F7AF98" w14:textId="77777777" w:rsidTr="00393E06">
        <w:trPr>
          <w:cantSplit/>
        </w:trPr>
        <w:tc>
          <w:tcPr>
            <w:tcW w:w="1514" w:type="pct"/>
            <w:tcBorders>
              <w:top w:val="single" w:sz="12" w:space="0" w:color="auto"/>
              <w:bottom w:val="single" w:sz="2" w:space="0" w:color="DDDDDD"/>
            </w:tcBorders>
            <w:shd w:val="clear" w:color="auto" w:fill="D9D9D9" w:themeFill="background1" w:themeFillShade="D9"/>
            <w:vAlign w:val="bottom"/>
          </w:tcPr>
          <w:p w14:paraId="43400711" w14:textId="77777777" w:rsidR="00556CCF" w:rsidRPr="00556CCF" w:rsidRDefault="00556CCF" w:rsidP="00556CCF">
            <w:pPr>
              <w:spacing w:before="40" w:after="0" w:line="480" w:lineRule="auto"/>
              <w:rPr>
                <w:rFonts w:ascii="Arial" w:eastAsia="Times New Roman" w:hAnsi="Arial" w:cs="Times New Roman"/>
                <w:b/>
                <w:sz w:val="20"/>
                <w:szCs w:val="20"/>
                <w:lang w:eastAsia="ja-JP"/>
              </w:rPr>
            </w:pPr>
            <w:r w:rsidRPr="00556CCF">
              <w:rPr>
                <w:rFonts w:ascii="Arial" w:eastAsia="Times New Roman" w:hAnsi="Arial" w:cs="Times New Roman"/>
                <w:b/>
                <w:sz w:val="20"/>
                <w:szCs w:val="20"/>
                <w:lang w:eastAsia="ja-JP"/>
              </w:rPr>
              <w:t>Imaging/Physical Therapy/Surgery</w:t>
            </w:r>
          </w:p>
        </w:tc>
        <w:tc>
          <w:tcPr>
            <w:tcW w:w="3486" w:type="pct"/>
            <w:tcBorders>
              <w:top w:val="single" w:sz="12" w:space="0" w:color="auto"/>
              <w:bottom w:val="single" w:sz="2" w:space="0" w:color="DDDDDD"/>
            </w:tcBorders>
            <w:shd w:val="clear" w:color="auto" w:fill="D9D9D9" w:themeFill="background1" w:themeFillShade="D9"/>
            <w:vAlign w:val="bottom"/>
          </w:tcPr>
          <w:p w14:paraId="0A5BF5F7" w14:textId="77777777" w:rsidR="00556CCF" w:rsidRPr="00556CCF" w:rsidRDefault="00556CCF" w:rsidP="00556CCF">
            <w:pPr>
              <w:spacing w:before="40" w:after="0" w:line="480" w:lineRule="auto"/>
              <w:rPr>
                <w:rFonts w:ascii="Arial" w:eastAsia="Times New Roman" w:hAnsi="Arial" w:cs="Times New Roman"/>
                <w:b/>
                <w:noProof/>
                <w:sz w:val="20"/>
                <w:szCs w:val="20"/>
                <w:lang w:eastAsia="ja-JP"/>
              </w:rPr>
            </w:pPr>
            <w:r w:rsidRPr="00556CCF">
              <w:rPr>
                <w:rFonts w:ascii="Arial" w:eastAsia="Times New Roman" w:hAnsi="Arial" w:cs="Times New Roman"/>
                <w:b/>
                <w:noProof/>
                <w:sz w:val="20"/>
                <w:szCs w:val="20"/>
                <w:lang w:eastAsia="ja-JP"/>
              </w:rPr>
              <w:t>Procedure Code(s)</w:t>
            </w:r>
          </w:p>
        </w:tc>
      </w:tr>
      <w:tr w:rsidR="00556CCF" w:rsidRPr="00556CCF" w14:paraId="4B543551" w14:textId="77777777" w:rsidTr="00393E06">
        <w:trPr>
          <w:cantSplit/>
        </w:trPr>
        <w:tc>
          <w:tcPr>
            <w:tcW w:w="1514" w:type="pct"/>
            <w:tcBorders>
              <w:top w:val="single" w:sz="2" w:space="0" w:color="DDDDDD"/>
            </w:tcBorders>
            <w:shd w:val="clear" w:color="auto" w:fill="auto"/>
          </w:tcPr>
          <w:p w14:paraId="2D1809CD"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 xml:space="preserve">Computed tomography scan </w:t>
            </w:r>
          </w:p>
        </w:tc>
        <w:tc>
          <w:tcPr>
            <w:tcW w:w="3486" w:type="pct"/>
            <w:tcBorders>
              <w:top w:val="single" w:sz="2" w:space="0" w:color="DDDDDD"/>
            </w:tcBorders>
            <w:shd w:val="clear" w:color="auto" w:fill="auto"/>
          </w:tcPr>
          <w:p w14:paraId="0E3CBE10" w14:textId="77777777" w:rsidR="00556CCF" w:rsidRPr="00556CCF" w:rsidRDefault="00556CCF" w:rsidP="00556CCF">
            <w:pPr>
              <w:spacing w:after="0" w:line="480" w:lineRule="auto"/>
              <w:rPr>
                <w:rFonts w:ascii="Arial" w:eastAsia="Times New Roman" w:hAnsi="Arial" w:cs="Times New Roman"/>
                <w:noProof/>
                <w:sz w:val="20"/>
                <w:szCs w:val="20"/>
                <w:lang w:eastAsia="ja-JP"/>
              </w:rPr>
            </w:pPr>
            <w:r w:rsidRPr="00556CCF">
              <w:rPr>
                <w:rFonts w:ascii="Arial" w:eastAsia="Times New Roman" w:hAnsi="Arial" w:cs="Times New Roman"/>
                <w:noProof/>
                <w:sz w:val="20"/>
                <w:szCs w:val="20"/>
                <w:lang w:eastAsia="ja-JP"/>
              </w:rPr>
              <w:t>E200, E203</w:t>
            </w:r>
          </w:p>
        </w:tc>
      </w:tr>
      <w:tr w:rsidR="00556CCF" w:rsidRPr="00556CCF" w14:paraId="12E5C3BD" w14:textId="77777777" w:rsidTr="002E3DFA">
        <w:trPr>
          <w:cantSplit/>
        </w:trPr>
        <w:tc>
          <w:tcPr>
            <w:tcW w:w="1514" w:type="pct"/>
            <w:shd w:val="clear" w:color="auto" w:fill="auto"/>
          </w:tcPr>
          <w:p w14:paraId="788E4588"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Magnetic Resonance Tomography</w:t>
            </w:r>
          </w:p>
        </w:tc>
        <w:tc>
          <w:tcPr>
            <w:tcW w:w="3486" w:type="pct"/>
            <w:shd w:val="clear" w:color="auto" w:fill="auto"/>
          </w:tcPr>
          <w:p w14:paraId="050E5BD6" w14:textId="77777777" w:rsidR="00556CCF" w:rsidRPr="00556CCF" w:rsidRDefault="00556CCF" w:rsidP="00556CCF">
            <w:pPr>
              <w:spacing w:after="0" w:line="480" w:lineRule="auto"/>
              <w:rPr>
                <w:rFonts w:ascii="Arial" w:eastAsia="Times New Roman" w:hAnsi="Arial" w:cs="Times New Roman"/>
                <w:noProof/>
                <w:sz w:val="20"/>
                <w:szCs w:val="20"/>
                <w:lang w:eastAsia="ja-JP"/>
              </w:rPr>
            </w:pPr>
            <w:r w:rsidRPr="00556CCF">
              <w:rPr>
                <w:rFonts w:ascii="Arial" w:eastAsia="Times New Roman" w:hAnsi="Arial" w:cs="Times New Roman"/>
                <w:noProof/>
                <w:sz w:val="20"/>
                <w:szCs w:val="20"/>
                <w:lang w:eastAsia="ja-JP"/>
              </w:rPr>
              <w:t>E201, E202</w:t>
            </w:r>
          </w:p>
        </w:tc>
      </w:tr>
      <w:tr w:rsidR="00556CCF" w:rsidRPr="00556CCF" w14:paraId="77093415" w14:textId="77777777" w:rsidTr="002E3DFA">
        <w:trPr>
          <w:cantSplit/>
        </w:trPr>
        <w:tc>
          <w:tcPr>
            <w:tcW w:w="1514" w:type="pct"/>
            <w:shd w:val="clear" w:color="auto" w:fill="auto"/>
          </w:tcPr>
          <w:p w14:paraId="1392D678"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X-ray</w:t>
            </w:r>
          </w:p>
        </w:tc>
        <w:tc>
          <w:tcPr>
            <w:tcW w:w="3486" w:type="pct"/>
            <w:shd w:val="clear" w:color="auto" w:fill="auto"/>
          </w:tcPr>
          <w:p w14:paraId="033A84E7" w14:textId="77777777" w:rsidR="00556CCF" w:rsidRPr="00556CCF" w:rsidRDefault="00556CCF" w:rsidP="00556CCF">
            <w:pPr>
              <w:spacing w:after="0" w:line="480" w:lineRule="auto"/>
              <w:rPr>
                <w:rFonts w:ascii="Arial" w:eastAsia="Times New Roman" w:hAnsi="Arial" w:cs="Times New Roman"/>
                <w:noProof/>
                <w:sz w:val="20"/>
                <w:szCs w:val="20"/>
              </w:rPr>
            </w:pPr>
            <w:r w:rsidRPr="00556CCF">
              <w:rPr>
                <w:rFonts w:ascii="Arial" w:eastAsia="Times New Roman" w:hAnsi="Arial" w:cs="Times New Roman"/>
                <w:noProof/>
                <w:sz w:val="20"/>
                <w:szCs w:val="20"/>
              </w:rPr>
              <w:t>E002</w:t>
            </w:r>
          </w:p>
        </w:tc>
      </w:tr>
      <w:tr w:rsidR="00556CCF" w:rsidRPr="00556CCF" w14:paraId="5F679807" w14:textId="77777777" w:rsidTr="002E3DFA">
        <w:trPr>
          <w:cantSplit/>
        </w:trPr>
        <w:tc>
          <w:tcPr>
            <w:tcW w:w="1514" w:type="pct"/>
            <w:shd w:val="clear" w:color="auto" w:fill="auto"/>
          </w:tcPr>
          <w:p w14:paraId="3720033E"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Physical therapy</w:t>
            </w:r>
          </w:p>
        </w:tc>
        <w:tc>
          <w:tcPr>
            <w:tcW w:w="3486" w:type="pct"/>
            <w:shd w:val="clear" w:color="auto" w:fill="auto"/>
          </w:tcPr>
          <w:p w14:paraId="6229246F" w14:textId="77777777" w:rsidR="00556CCF" w:rsidRPr="00556CCF" w:rsidRDefault="00556CCF" w:rsidP="00556CCF">
            <w:pPr>
              <w:spacing w:after="0" w:line="480" w:lineRule="auto"/>
              <w:rPr>
                <w:rFonts w:ascii="Arial" w:eastAsia="Times New Roman" w:hAnsi="Arial" w:cs="Times New Roman"/>
                <w:noProof/>
                <w:sz w:val="20"/>
                <w:szCs w:val="20"/>
                <w:lang w:eastAsia="ja-JP"/>
              </w:rPr>
            </w:pPr>
            <w:r w:rsidRPr="00556CCF">
              <w:rPr>
                <w:rFonts w:ascii="Arial" w:eastAsia="Times New Roman" w:hAnsi="Arial" w:cs="Times New Roman"/>
                <w:noProof/>
                <w:sz w:val="20"/>
                <w:szCs w:val="20"/>
                <w:lang w:eastAsia="ja-JP"/>
              </w:rPr>
              <w:t>H002</w:t>
            </w:r>
          </w:p>
        </w:tc>
      </w:tr>
      <w:tr w:rsidR="00556CCF" w:rsidRPr="00556CCF" w14:paraId="40BEC1B6" w14:textId="77777777" w:rsidTr="002E3DFA">
        <w:trPr>
          <w:cantSplit/>
        </w:trPr>
        <w:tc>
          <w:tcPr>
            <w:tcW w:w="1514" w:type="pct"/>
            <w:shd w:val="clear" w:color="auto" w:fill="auto"/>
          </w:tcPr>
          <w:p w14:paraId="24403F5A"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Arthroscopic surgery</w:t>
            </w:r>
          </w:p>
        </w:tc>
        <w:tc>
          <w:tcPr>
            <w:tcW w:w="3486" w:type="pct"/>
            <w:shd w:val="clear" w:color="auto" w:fill="auto"/>
          </w:tcPr>
          <w:p w14:paraId="4FCB2E5F" w14:textId="77777777" w:rsidR="00556CCF" w:rsidRPr="00556CCF" w:rsidRDefault="00556CCF" w:rsidP="00556CCF">
            <w:pPr>
              <w:spacing w:after="0" w:line="480" w:lineRule="auto"/>
              <w:rPr>
                <w:rFonts w:ascii="Arial" w:eastAsia="Times New Roman" w:hAnsi="Arial" w:cs="Times New Roman"/>
                <w:noProof/>
                <w:sz w:val="20"/>
                <w:szCs w:val="20"/>
                <w:lang w:eastAsia="ja-JP"/>
              </w:rPr>
            </w:pPr>
            <w:r w:rsidRPr="00556CCF">
              <w:rPr>
                <w:rFonts w:ascii="Arial" w:eastAsia="Times New Roman" w:hAnsi="Arial" w:cs="Times New Roman"/>
                <w:noProof/>
                <w:sz w:val="20"/>
                <w:szCs w:val="20"/>
              </w:rPr>
              <w:t>K028, K034, K035, K059-2,K065-2, K066, K067, K068, K069-2, K074-2, K0744, K076-2, K079-2, K080-2, K093-2</w:t>
            </w:r>
          </w:p>
        </w:tc>
      </w:tr>
      <w:tr w:rsidR="00556CCF" w:rsidRPr="00556CCF" w14:paraId="7B670CA3" w14:textId="77777777" w:rsidTr="002E3DFA">
        <w:trPr>
          <w:cantSplit/>
        </w:trPr>
        <w:tc>
          <w:tcPr>
            <w:tcW w:w="1514" w:type="pct"/>
            <w:shd w:val="clear" w:color="auto" w:fill="auto"/>
          </w:tcPr>
          <w:p w14:paraId="711A3CBB"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Artificial joint replacement</w:t>
            </w:r>
          </w:p>
        </w:tc>
        <w:tc>
          <w:tcPr>
            <w:tcW w:w="3486" w:type="pct"/>
            <w:shd w:val="clear" w:color="auto" w:fill="auto"/>
          </w:tcPr>
          <w:p w14:paraId="1698B511" w14:textId="77777777" w:rsidR="00556CCF" w:rsidRPr="00556CCF" w:rsidRDefault="00556CCF" w:rsidP="00556CCF">
            <w:pPr>
              <w:spacing w:after="0" w:line="480" w:lineRule="auto"/>
              <w:rPr>
                <w:rFonts w:ascii="Arial" w:eastAsia="Times New Roman" w:hAnsi="Arial" w:cs="Times New Roman"/>
                <w:noProof/>
                <w:sz w:val="20"/>
                <w:szCs w:val="20"/>
                <w:lang w:eastAsia="ja-JP"/>
              </w:rPr>
            </w:pPr>
            <w:r w:rsidRPr="00556CCF">
              <w:rPr>
                <w:rFonts w:ascii="Arial" w:eastAsia="Times New Roman" w:hAnsi="Arial" w:cs="Times New Roman"/>
                <w:noProof/>
                <w:sz w:val="20"/>
                <w:szCs w:val="20"/>
                <w:lang w:eastAsia="ja-JP"/>
              </w:rPr>
              <w:t>K082</w:t>
            </w:r>
          </w:p>
        </w:tc>
      </w:tr>
      <w:tr w:rsidR="00556CCF" w:rsidRPr="00556CCF" w14:paraId="250F970C" w14:textId="77777777" w:rsidTr="002E3DFA">
        <w:trPr>
          <w:cantSplit/>
        </w:trPr>
        <w:tc>
          <w:tcPr>
            <w:tcW w:w="1514" w:type="pct"/>
            <w:shd w:val="clear" w:color="auto" w:fill="auto"/>
          </w:tcPr>
          <w:p w14:paraId="3B5CC3A6"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Joint fusion</w:t>
            </w:r>
          </w:p>
        </w:tc>
        <w:tc>
          <w:tcPr>
            <w:tcW w:w="3486" w:type="pct"/>
            <w:shd w:val="clear" w:color="auto" w:fill="auto"/>
          </w:tcPr>
          <w:p w14:paraId="70CA89A6" w14:textId="77777777" w:rsidR="00556CCF" w:rsidRPr="00556CCF" w:rsidRDefault="00556CCF" w:rsidP="00556CCF">
            <w:pPr>
              <w:spacing w:after="0" w:line="480" w:lineRule="auto"/>
              <w:rPr>
                <w:rFonts w:ascii="Arial" w:eastAsia="Times New Roman" w:hAnsi="Arial" w:cs="Times New Roman"/>
                <w:noProof/>
                <w:sz w:val="20"/>
                <w:szCs w:val="20"/>
                <w:lang w:eastAsia="ja-JP"/>
              </w:rPr>
            </w:pPr>
            <w:r w:rsidRPr="00556CCF">
              <w:rPr>
                <w:rFonts w:ascii="Arial" w:eastAsia="Times New Roman" w:hAnsi="Arial" w:cs="Times New Roman"/>
                <w:noProof/>
                <w:sz w:val="20"/>
                <w:szCs w:val="20"/>
                <w:lang w:eastAsia="ja-JP"/>
              </w:rPr>
              <w:t>K078</w:t>
            </w:r>
          </w:p>
        </w:tc>
      </w:tr>
      <w:tr w:rsidR="00556CCF" w:rsidRPr="00556CCF" w14:paraId="2AF363CA" w14:textId="77777777" w:rsidTr="002E3DFA">
        <w:trPr>
          <w:cantSplit/>
        </w:trPr>
        <w:tc>
          <w:tcPr>
            <w:tcW w:w="1514" w:type="pct"/>
            <w:shd w:val="clear" w:color="auto" w:fill="auto"/>
          </w:tcPr>
          <w:p w14:paraId="62227702"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Spinal fusion/laminectomy</w:t>
            </w:r>
          </w:p>
        </w:tc>
        <w:tc>
          <w:tcPr>
            <w:tcW w:w="3486" w:type="pct"/>
            <w:shd w:val="clear" w:color="auto" w:fill="auto"/>
          </w:tcPr>
          <w:p w14:paraId="5F3C64C9" w14:textId="77777777" w:rsidR="00556CCF" w:rsidRPr="00556CCF" w:rsidRDefault="00556CCF" w:rsidP="00556CCF">
            <w:pPr>
              <w:spacing w:after="0" w:line="480" w:lineRule="auto"/>
              <w:rPr>
                <w:rFonts w:ascii="Arial" w:eastAsia="Times New Roman" w:hAnsi="Arial" w:cs="Times New Roman"/>
                <w:noProof/>
                <w:sz w:val="20"/>
                <w:szCs w:val="20"/>
                <w:lang w:eastAsia="ja-JP"/>
              </w:rPr>
            </w:pPr>
            <w:r w:rsidRPr="00556CCF">
              <w:rPr>
                <w:rFonts w:ascii="Arial" w:eastAsia="Times New Roman" w:hAnsi="Arial" w:cs="Times New Roman"/>
                <w:noProof/>
                <w:sz w:val="20"/>
                <w:szCs w:val="20"/>
                <w:lang w:eastAsia="ja-JP"/>
              </w:rPr>
              <w:t>K142</w:t>
            </w:r>
          </w:p>
        </w:tc>
      </w:tr>
      <w:tr w:rsidR="00556CCF" w:rsidRPr="00556CCF" w14:paraId="5B8579F1" w14:textId="77777777" w:rsidTr="002E3DFA">
        <w:trPr>
          <w:cantSplit/>
        </w:trPr>
        <w:tc>
          <w:tcPr>
            <w:tcW w:w="1514" w:type="pct"/>
            <w:shd w:val="clear" w:color="auto" w:fill="auto"/>
          </w:tcPr>
          <w:p w14:paraId="5647FE05" w14:textId="77777777" w:rsidR="00556CCF" w:rsidRPr="00556CCF" w:rsidRDefault="00556CCF" w:rsidP="00556CCF">
            <w:pPr>
              <w:spacing w:after="0" w:line="480" w:lineRule="auto"/>
              <w:rPr>
                <w:rFonts w:ascii="Arial" w:eastAsia="Times New Roman" w:hAnsi="Arial" w:cs="Times New Roman"/>
                <w:sz w:val="20"/>
                <w:szCs w:val="20"/>
                <w:lang w:eastAsia="ja-JP"/>
              </w:rPr>
            </w:pPr>
            <w:r w:rsidRPr="00556CCF">
              <w:rPr>
                <w:rFonts w:ascii="Arial" w:eastAsia="Times New Roman" w:hAnsi="Arial" w:cs="Times New Roman"/>
                <w:sz w:val="20"/>
                <w:szCs w:val="20"/>
                <w:lang w:eastAsia="ja-JP"/>
              </w:rPr>
              <w:t>Osteotomy</w:t>
            </w:r>
          </w:p>
        </w:tc>
        <w:tc>
          <w:tcPr>
            <w:tcW w:w="3486" w:type="pct"/>
            <w:shd w:val="clear" w:color="auto" w:fill="auto"/>
          </w:tcPr>
          <w:p w14:paraId="22E8E427" w14:textId="77777777" w:rsidR="00556CCF" w:rsidRPr="00556CCF" w:rsidRDefault="00556CCF" w:rsidP="00556CCF">
            <w:pPr>
              <w:spacing w:after="0" w:line="480" w:lineRule="auto"/>
              <w:rPr>
                <w:rFonts w:ascii="Arial" w:eastAsia="Times New Roman" w:hAnsi="Arial" w:cs="Times New Roman"/>
                <w:noProof/>
                <w:sz w:val="20"/>
                <w:szCs w:val="20"/>
                <w:lang w:eastAsia="ja-JP"/>
              </w:rPr>
            </w:pPr>
            <w:r w:rsidRPr="00556CCF">
              <w:rPr>
                <w:rFonts w:ascii="Arial" w:eastAsia="Times New Roman" w:hAnsi="Arial" w:cs="Times New Roman"/>
                <w:noProof/>
                <w:sz w:val="20"/>
                <w:szCs w:val="20"/>
                <w:lang w:eastAsia="ja-JP"/>
              </w:rPr>
              <w:t>K054, K055, K139, K140, K141-2</w:t>
            </w:r>
          </w:p>
        </w:tc>
      </w:tr>
    </w:tbl>
    <w:p w14:paraId="2AA40139" w14:textId="77777777" w:rsidR="00556CCF" w:rsidRPr="00556CCF" w:rsidRDefault="00556CCF" w:rsidP="00556CCF">
      <w:pPr>
        <w:spacing w:after="0" w:line="240" w:lineRule="atLeast"/>
        <w:rPr>
          <w:rFonts w:ascii="Times New Roman" w:eastAsia="Times New Roman" w:hAnsi="Times New Roman" w:cs="Times New Roman"/>
          <w:sz w:val="24"/>
          <w:szCs w:val="20"/>
        </w:rPr>
      </w:pPr>
    </w:p>
    <w:p w14:paraId="70CFA60B" w14:textId="77777777" w:rsidR="00556CCF" w:rsidRPr="00556CCF" w:rsidRDefault="00556CCF" w:rsidP="00556CCF">
      <w:pPr>
        <w:keepLines/>
        <w:spacing w:before="120" w:after="0" w:line="360" w:lineRule="auto"/>
        <w:rPr>
          <w:rFonts w:ascii="Arial" w:eastAsia="Times New Roman" w:hAnsi="Arial" w:cs="Times New Roman"/>
          <w:sz w:val="18"/>
          <w:szCs w:val="20"/>
        </w:rPr>
      </w:pPr>
    </w:p>
    <w:p w14:paraId="6921F8FE" w14:textId="77777777" w:rsidR="00556CCF" w:rsidRPr="00556CCF" w:rsidRDefault="00556CCF" w:rsidP="00556CCF">
      <w:pPr>
        <w:keepLines/>
        <w:spacing w:before="120" w:after="0" w:line="360" w:lineRule="auto"/>
        <w:rPr>
          <w:rFonts w:ascii="Arial" w:eastAsia="Times New Roman" w:hAnsi="Arial" w:cs="Times New Roman"/>
          <w:sz w:val="18"/>
          <w:szCs w:val="20"/>
        </w:rPr>
      </w:pPr>
    </w:p>
    <w:p w14:paraId="575A11FF" w14:textId="77777777" w:rsidR="00556CCF" w:rsidRPr="00556CCF" w:rsidRDefault="00556CCF" w:rsidP="00556CCF">
      <w:pPr>
        <w:keepNext/>
        <w:keepLines/>
        <w:spacing w:before="120" w:after="0" w:line="480" w:lineRule="auto"/>
        <w:outlineLvl w:val="1"/>
        <w:rPr>
          <w:rFonts w:ascii="Arial" w:eastAsia="Times New Roman" w:hAnsi="Arial" w:cs="Times New Roman"/>
          <w:b/>
          <w:sz w:val="24"/>
          <w:szCs w:val="20"/>
        </w:rPr>
        <w:sectPr w:rsidR="00556CCF" w:rsidRPr="00556CCF" w:rsidSect="007F0109">
          <w:footnotePr>
            <w:numRestart w:val="eachPage"/>
          </w:footnotePr>
          <w:pgSz w:w="11906" w:h="16838" w:code="9"/>
          <w:pgMar w:top="1440" w:right="1440" w:bottom="1440" w:left="1440" w:header="720" w:footer="720" w:gutter="0"/>
          <w:cols w:space="0"/>
          <w:docGrid w:linePitch="326"/>
        </w:sectPr>
      </w:pPr>
    </w:p>
    <w:p w14:paraId="357148CA" w14:textId="77777777" w:rsidR="00556CCF" w:rsidRPr="00556CCF" w:rsidRDefault="00556CCF" w:rsidP="00556CCF">
      <w:pPr>
        <w:keepNext/>
        <w:keepLines/>
        <w:spacing w:before="120" w:after="0" w:line="480" w:lineRule="auto"/>
        <w:outlineLvl w:val="1"/>
        <w:rPr>
          <w:rFonts w:ascii="Arial" w:eastAsia="Times New Roman" w:hAnsi="Arial" w:cs="Times New Roman"/>
          <w:b/>
          <w:sz w:val="24"/>
          <w:szCs w:val="20"/>
        </w:rPr>
      </w:pPr>
      <w:r w:rsidRPr="00556CCF">
        <w:rPr>
          <w:rFonts w:ascii="Arial" w:eastAsia="Times New Roman" w:hAnsi="Arial" w:cs="Times New Roman"/>
          <w:b/>
          <w:sz w:val="24"/>
          <w:szCs w:val="20"/>
        </w:rPr>
        <w:lastRenderedPageBreak/>
        <w:t>Table S-5. Concomitant Medication Patterns During All Available Follow-up Among Patients Receiving Biologic DMARDs (n = 115)</w:t>
      </w:r>
    </w:p>
    <w:tbl>
      <w:tblPr>
        <w:tblpPr w:leftFromText="180" w:rightFromText="180" w:vertAnchor="text" w:horzAnchor="margin" w:tblpY="92"/>
        <w:tblW w:w="5000" w:type="pct"/>
        <w:tblBorders>
          <w:top w:val="single" w:sz="12" w:space="0" w:color="000000"/>
          <w:bottom w:val="single" w:sz="12" w:space="0" w:color="000000"/>
          <w:insideH w:val="single" w:sz="2" w:space="0" w:color="DDDDDD"/>
        </w:tblBorders>
        <w:tblLayout w:type="fixed"/>
        <w:tblLook w:val="04A0" w:firstRow="1" w:lastRow="0" w:firstColumn="1" w:lastColumn="0" w:noHBand="0" w:noVBand="1"/>
      </w:tblPr>
      <w:tblGrid>
        <w:gridCol w:w="4763"/>
        <w:gridCol w:w="1339"/>
        <w:gridCol w:w="1462"/>
        <w:gridCol w:w="1462"/>
      </w:tblGrid>
      <w:tr w:rsidR="00556CCF" w:rsidRPr="00556CCF" w14:paraId="7794EDD2" w14:textId="77777777" w:rsidTr="002E3DFA">
        <w:trPr>
          <w:cantSplit/>
          <w:tblHeader/>
        </w:trPr>
        <w:tc>
          <w:tcPr>
            <w:tcW w:w="4763" w:type="dxa"/>
            <w:tcBorders>
              <w:top w:val="single" w:sz="12" w:space="0" w:color="000000"/>
              <w:bottom w:val="single" w:sz="2" w:space="0" w:color="DDDDDD"/>
            </w:tcBorders>
            <w:shd w:val="clear" w:color="auto" w:fill="E6E6E6"/>
            <w:noWrap/>
            <w:vAlign w:val="bottom"/>
            <w:hideMark/>
          </w:tcPr>
          <w:p w14:paraId="56024F77" w14:textId="77777777" w:rsidR="00556CCF" w:rsidRPr="00556CCF" w:rsidRDefault="00556CCF" w:rsidP="00556CCF">
            <w:pPr>
              <w:spacing w:before="40" w:after="0" w:line="480" w:lineRule="auto"/>
              <w:rPr>
                <w:rFonts w:ascii="Arial" w:eastAsia="Times New Roman" w:hAnsi="Arial" w:cs="Times New Roman"/>
                <w:b/>
                <w:sz w:val="20"/>
                <w:szCs w:val="20"/>
              </w:rPr>
            </w:pPr>
            <w:r w:rsidRPr="00556CCF">
              <w:rPr>
                <w:rFonts w:ascii="Arial" w:eastAsia="Times New Roman" w:hAnsi="Arial" w:cs="Times New Roman"/>
                <w:b/>
                <w:sz w:val="20"/>
                <w:szCs w:val="20"/>
              </w:rPr>
              <w:t>Concomitant Medication</w:t>
            </w:r>
          </w:p>
        </w:tc>
        <w:tc>
          <w:tcPr>
            <w:tcW w:w="1339" w:type="dxa"/>
            <w:tcBorders>
              <w:top w:val="single" w:sz="12" w:space="0" w:color="000000"/>
              <w:bottom w:val="single" w:sz="2" w:space="0" w:color="DDDDDD"/>
            </w:tcBorders>
            <w:shd w:val="clear" w:color="auto" w:fill="E6E6E6"/>
            <w:vAlign w:val="bottom"/>
            <w:hideMark/>
          </w:tcPr>
          <w:p w14:paraId="31AF5927" w14:textId="77777777" w:rsidR="00556CCF" w:rsidRPr="00556CCF" w:rsidRDefault="00556CCF" w:rsidP="00556CCF">
            <w:pPr>
              <w:spacing w:before="40" w:after="0" w:line="480" w:lineRule="auto"/>
              <w:jc w:val="center"/>
              <w:rPr>
                <w:rFonts w:ascii="Arial" w:eastAsia="Times New Roman" w:hAnsi="Arial" w:cs="Times New Roman"/>
                <w:b/>
                <w:sz w:val="20"/>
                <w:szCs w:val="20"/>
              </w:rPr>
            </w:pPr>
            <w:r w:rsidRPr="00556CCF">
              <w:rPr>
                <w:rFonts w:ascii="Arial" w:eastAsia="Calibri" w:hAnsi="Arial" w:cs="Times New Roman"/>
                <w:b/>
                <w:spacing w:val="-6"/>
                <w:sz w:val="20"/>
                <w:szCs w:val="20"/>
              </w:rPr>
              <w:t xml:space="preserve">Patients </w:t>
            </w:r>
            <w:proofErr w:type="gramStart"/>
            <w:r w:rsidRPr="00556CCF">
              <w:rPr>
                <w:rFonts w:ascii="Arial" w:eastAsia="Calibri" w:hAnsi="Arial" w:cs="Times New Roman"/>
                <w:b/>
                <w:spacing w:val="-6"/>
                <w:sz w:val="20"/>
                <w:szCs w:val="20"/>
              </w:rPr>
              <w:t>With</w:t>
            </w:r>
            <w:proofErr w:type="gramEnd"/>
            <w:r w:rsidRPr="00556CCF">
              <w:rPr>
                <w:rFonts w:ascii="Arial" w:eastAsia="Calibri" w:hAnsi="Arial" w:cs="Times New Roman"/>
                <w:b/>
                <w:spacing w:val="-6"/>
                <w:sz w:val="20"/>
                <w:szCs w:val="20"/>
              </w:rPr>
              <w:t xml:space="preserve"> AS Diagnosis and Biologic DMARD </w:t>
            </w:r>
          </w:p>
        </w:tc>
        <w:tc>
          <w:tcPr>
            <w:tcW w:w="1462" w:type="dxa"/>
            <w:tcBorders>
              <w:top w:val="single" w:sz="12" w:space="0" w:color="000000"/>
              <w:bottom w:val="single" w:sz="2" w:space="0" w:color="DDDDDD"/>
            </w:tcBorders>
            <w:shd w:val="clear" w:color="auto" w:fill="E6E6E6"/>
            <w:vAlign w:val="bottom"/>
            <w:hideMark/>
          </w:tcPr>
          <w:p w14:paraId="2EFC0D9A" w14:textId="77777777" w:rsidR="00556CCF" w:rsidRPr="00556CCF" w:rsidRDefault="00556CCF" w:rsidP="00556CCF">
            <w:pPr>
              <w:spacing w:before="40" w:after="0" w:line="480" w:lineRule="auto"/>
              <w:jc w:val="center"/>
              <w:rPr>
                <w:rFonts w:ascii="Arial" w:eastAsia="Times New Roman" w:hAnsi="Arial" w:cs="Times New Roman"/>
                <w:b/>
                <w:sz w:val="20"/>
                <w:szCs w:val="20"/>
              </w:rPr>
            </w:pPr>
            <w:r w:rsidRPr="00556CCF">
              <w:rPr>
                <w:rFonts w:ascii="Arial" w:eastAsia="Calibri" w:hAnsi="Arial" w:cs="Times New Roman"/>
                <w:b/>
                <w:spacing w:val="-6"/>
                <w:sz w:val="20"/>
                <w:szCs w:val="20"/>
              </w:rPr>
              <w:t xml:space="preserve">Patients </w:t>
            </w:r>
            <w:proofErr w:type="gramStart"/>
            <w:r w:rsidRPr="00556CCF">
              <w:rPr>
                <w:rFonts w:ascii="Arial" w:eastAsia="Calibri" w:hAnsi="Arial" w:cs="Times New Roman"/>
                <w:b/>
                <w:spacing w:val="-6"/>
                <w:sz w:val="20"/>
                <w:szCs w:val="20"/>
              </w:rPr>
              <w:t>With</w:t>
            </w:r>
            <w:proofErr w:type="gramEnd"/>
            <w:r w:rsidRPr="00556CCF">
              <w:rPr>
                <w:rFonts w:ascii="Arial" w:eastAsia="Calibri" w:hAnsi="Arial" w:cs="Times New Roman"/>
                <w:b/>
                <w:spacing w:val="-6"/>
                <w:sz w:val="20"/>
                <w:szCs w:val="20"/>
              </w:rPr>
              <w:t xml:space="preserve"> AS Diagnosis and Adalimumab</w:t>
            </w:r>
          </w:p>
        </w:tc>
        <w:tc>
          <w:tcPr>
            <w:tcW w:w="1462" w:type="dxa"/>
            <w:tcBorders>
              <w:top w:val="single" w:sz="12" w:space="0" w:color="000000"/>
              <w:bottom w:val="single" w:sz="2" w:space="0" w:color="DDDDDD"/>
            </w:tcBorders>
            <w:shd w:val="clear" w:color="auto" w:fill="E6E6E6"/>
            <w:vAlign w:val="bottom"/>
            <w:hideMark/>
          </w:tcPr>
          <w:p w14:paraId="16A29E05" w14:textId="77777777" w:rsidR="00556CCF" w:rsidRPr="00556CCF" w:rsidRDefault="00556CCF" w:rsidP="00556CCF">
            <w:pPr>
              <w:spacing w:before="40" w:after="0" w:line="480" w:lineRule="auto"/>
              <w:jc w:val="center"/>
              <w:rPr>
                <w:rFonts w:ascii="Arial" w:eastAsia="Times New Roman" w:hAnsi="Arial" w:cs="Times New Roman"/>
                <w:b/>
                <w:sz w:val="20"/>
                <w:szCs w:val="20"/>
              </w:rPr>
            </w:pPr>
            <w:r w:rsidRPr="00556CCF">
              <w:rPr>
                <w:rFonts w:ascii="Arial" w:eastAsia="Calibri" w:hAnsi="Arial" w:cs="Times New Roman"/>
                <w:b/>
                <w:spacing w:val="-6"/>
                <w:sz w:val="20"/>
                <w:szCs w:val="20"/>
              </w:rPr>
              <w:t xml:space="preserve">Patients </w:t>
            </w:r>
            <w:proofErr w:type="gramStart"/>
            <w:r w:rsidRPr="00556CCF">
              <w:rPr>
                <w:rFonts w:ascii="Arial" w:eastAsia="Calibri" w:hAnsi="Arial" w:cs="Times New Roman"/>
                <w:b/>
                <w:spacing w:val="-6"/>
                <w:sz w:val="20"/>
                <w:szCs w:val="20"/>
              </w:rPr>
              <w:t>With</w:t>
            </w:r>
            <w:proofErr w:type="gramEnd"/>
            <w:r w:rsidRPr="00556CCF">
              <w:rPr>
                <w:rFonts w:ascii="Arial" w:eastAsia="Calibri" w:hAnsi="Arial" w:cs="Times New Roman"/>
                <w:b/>
                <w:spacing w:val="-6"/>
                <w:sz w:val="20"/>
                <w:szCs w:val="20"/>
              </w:rPr>
              <w:t xml:space="preserve"> AS Diagnosis and Infliximab</w:t>
            </w:r>
          </w:p>
        </w:tc>
      </w:tr>
      <w:tr w:rsidR="00556CCF" w:rsidRPr="00556CCF" w14:paraId="1B29CFCE" w14:textId="77777777" w:rsidTr="002E3DFA">
        <w:trPr>
          <w:cantSplit/>
        </w:trPr>
        <w:tc>
          <w:tcPr>
            <w:tcW w:w="4763" w:type="dxa"/>
            <w:tcBorders>
              <w:top w:val="single" w:sz="2" w:space="0" w:color="DDDDDD"/>
            </w:tcBorders>
            <w:shd w:val="clear" w:color="auto" w:fill="auto"/>
            <w:hideMark/>
          </w:tcPr>
          <w:p w14:paraId="2774807C"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AS-related concomitant medications, n (</w:t>
            </w:r>
            <w:proofErr w:type="gramStart"/>
            <w:r w:rsidRPr="00556CCF">
              <w:rPr>
                <w:rFonts w:ascii="Arial" w:eastAsia="Times New Roman" w:hAnsi="Arial" w:cs="Times New Roman"/>
                <w:sz w:val="20"/>
                <w:szCs w:val="20"/>
              </w:rPr>
              <w:t>%)</w:t>
            </w:r>
            <w:r w:rsidRPr="00556CCF">
              <w:rPr>
                <w:rFonts w:ascii="Arial" w:eastAsia="Times New Roman" w:hAnsi="Arial" w:cs="Times New Roman"/>
                <w:sz w:val="20"/>
                <w:szCs w:val="20"/>
                <w:vertAlign w:val="superscript"/>
              </w:rPr>
              <w:t>a</w:t>
            </w:r>
            <w:proofErr w:type="gramEnd"/>
            <w:r w:rsidRPr="00556CCF">
              <w:rPr>
                <w:rFonts w:ascii="Arial" w:eastAsia="Times New Roman" w:hAnsi="Arial" w:cs="Times New Roman"/>
                <w:sz w:val="20"/>
                <w:szCs w:val="20"/>
                <w:vertAlign w:val="superscript"/>
              </w:rPr>
              <w:t>, b</w:t>
            </w:r>
          </w:p>
        </w:tc>
        <w:tc>
          <w:tcPr>
            <w:tcW w:w="1339" w:type="dxa"/>
            <w:tcBorders>
              <w:top w:val="single" w:sz="2" w:space="0" w:color="DDDDDD"/>
            </w:tcBorders>
            <w:shd w:val="clear" w:color="auto" w:fill="auto"/>
            <w:noWrap/>
            <w:hideMark/>
          </w:tcPr>
          <w:p w14:paraId="3B71DDCE"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102 (88.7)</w:t>
            </w:r>
          </w:p>
        </w:tc>
        <w:tc>
          <w:tcPr>
            <w:tcW w:w="1462" w:type="dxa"/>
            <w:tcBorders>
              <w:top w:val="single" w:sz="2" w:space="0" w:color="DDDDDD"/>
            </w:tcBorders>
            <w:shd w:val="clear" w:color="auto" w:fill="auto"/>
            <w:noWrap/>
            <w:hideMark/>
          </w:tcPr>
          <w:p w14:paraId="1A56E9A0"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51 (86.4)</w:t>
            </w:r>
          </w:p>
        </w:tc>
        <w:tc>
          <w:tcPr>
            <w:tcW w:w="1462" w:type="dxa"/>
            <w:tcBorders>
              <w:top w:val="single" w:sz="2" w:space="0" w:color="DDDDDD"/>
            </w:tcBorders>
            <w:shd w:val="clear" w:color="auto" w:fill="auto"/>
            <w:noWrap/>
            <w:hideMark/>
          </w:tcPr>
          <w:p w14:paraId="134D6509"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47 (94.0)</w:t>
            </w:r>
          </w:p>
        </w:tc>
      </w:tr>
      <w:tr w:rsidR="00556CCF" w:rsidRPr="00556CCF" w14:paraId="496FDF48" w14:textId="77777777" w:rsidTr="002E3DFA">
        <w:trPr>
          <w:cantSplit/>
        </w:trPr>
        <w:tc>
          <w:tcPr>
            <w:tcW w:w="4763" w:type="dxa"/>
            <w:shd w:val="clear" w:color="auto" w:fill="auto"/>
            <w:noWrap/>
            <w:hideMark/>
          </w:tcPr>
          <w:p w14:paraId="2E15DAE4" w14:textId="77777777" w:rsidR="00556CCF" w:rsidRPr="00556CCF" w:rsidRDefault="00556CCF" w:rsidP="00556CCF">
            <w:pPr>
              <w:spacing w:after="0" w:line="480" w:lineRule="auto"/>
              <w:ind w:left="180"/>
              <w:rPr>
                <w:rFonts w:ascii="Arial" w:eastAsia="Times New Roman" w:hAnsi="Arial" w:cs="Times New Roman"/>
                <w:sz w:val="20"/>
                <w:szCs w:val="20"/>
              </w:rPr>
            </w:pPr>
            <w:r w:rsidRPr="00556CCF">
              <w:rPr>
                <w:rFonts w:ascii="Arial" w:eastAsia="Times New Roman" w:hAnsi="Arial" w:cs="Times New Roman"/>
                <w:sz w:val="20"/>
                <w:szCs w:val="20"/>
              </w:rPr>
              <w:t>NSAIDs - oral</w:t>
            </w:r>
          </w:p>
        </w:tc>
        <w:tc>
          <w:tcPr>
            <w:tcW w:w="1339" w:type="dxa"/>
            <w:shd w:val="clear" w:color="auto" w:fill="auto"/>
            <w:noWrap/>
            <w:hideMark/>
          </w:tcPr>
          <w:p w14:paraId="177B3A7E"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64 (62.8)</w:t>
            </w:r>
          </w:p>
        </w:tc>
        <w:tc>
          <w:tcPr>
            <w:tcW w:w="1462" w:type="dxa"/>
            <w:shd w:val="clear" w:color="auto" w:fill="auto"/>
            <w:noWrap/>
            <w:hideMark/>
          </w:tcPr>
          <w:p w14:paraId="6D7FA932"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35 (68.6)</w:t>
            </w:r>
          </w:p>
        </w:tc>
        <w:tc>
          <w:tcPr>
            <w:tcW w:w="1462" w:type="dxa"/>
            <w:shd w:val="clear" w:color="auto" w:fill="auto"/>
            <w:noWrap/>
            <w:hideMark/>
          </w:tcPr>
          <w:p w14:paraId="558AD08F"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26 (55.3)</w:t>
            </w:r>
          </w:p>
        </w:tc>
      </w:tr>
      <w:tr w:rsidR="00556CCF" w:rsidRPr="00556CCF" w14:paraId="399D35A8" w14:textId="77777777" w:rsidTr="002E3DFA">
        <w:trPr>
          <w:cantSplit/>
        </w:trPr>
        <w:tc>
          <w:tcPr>
            <w:tcW w:w="4763" w:type="dxa"/>
            <w:shd w:val="clear" w:color="auto" w:fill="auto"/>
            <w:noWrap/>
            <w:hideMark/>
          </w:tcPr>
          <w:p w14:paraId="63D5A51F" w14:textId="77777777" w:rsidR="00556CCF" w:rsidRPr="00556CCF" w:rsidRDefault="00556CCF" w:rsidP="00556CCF">
            <w:pPr>
              <w:spacing w:after="0" w:line="480" w:lineRule="auto"/>
              <w:ind w:left="180"/>
              <w:rPr>
                <w:rFonts w:ascii="Arial" w:eastAsia="Times New Roman" w:hAnsi="Arial" w:cs="Times New Roman"/>
                <w:sz w:val="20"/>
                <w:szCs w:val="20"/>
              </w:rPr>
            </w:pPr>
            <w:r w:rsidRPr="00556CCF">
              <w:rPr>
                <w:rFonts w:ascii="Arial" w:eastAsia="Times New Roman" w:hAnsi="Arial" w:cs="Times New Roman"/>
                <w:sz w:val="20"/>
                <w:szCs w:val="20"/>
              </w:rPr>
              <w:t>Methotrexate</w:t>
            </w:r>
          </w:p>
        </w:tc>
        <w:tc>
          <w:tcPr>
            <w:tcW w:w="1339" w:type="dxa"/>
            <w:shd w:val="clear" w:color="auto" w:fill="auto"/>
            <w:noWrap/>
            <w:hideMark/>
          </w:tcPr>
          <w:p w14:paraId="162C798B"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50 (49.0)</w:t>
            </w:r>
          </w:p>
        </w:tc>
        <w:tc>
          <w:tcPr>
            <w:tcW w:w="1462" w:type="dxa"/>
            <w:shd w:val="clear" w:color="auto" w:fill="auto"/>
            <w:noWrap/>
            <w:hideMark/>
          </w:tcPr>
          <w:p w14:paraId="433F96D2"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29 (56.9)</w:t>
            </w:r>
          </w:p>
        </w:tc>
        <w:tc>
          <w:tcPr>
            <w:tcW w:w="1462" w:type="dxa"/>
            <w:shd w:val="clear" w:color="auto" w:fill="auto"/>
            <w:noWrap/>
            <w:hideMark/>
          </w:tcPr>
          <w:p w14:paraId="7989E182"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20 (42.6)</w:t>
            </w:r>
          </w:p>
        </w:tc>
      </w:tr>
      <w:tr w:rsidR="00556CCF" w:rsidRPr="00556CCF" w14:paraId="089ADDEA" w14:textId="77777777" w:rsidTr="002E3DFA">
        <w:trPr>
          <w:cantSplit/>
        </w:trPr>
        <w:tc>
          <w:tcPr>
            <w:tcW w:w="4763" w:type="dxa"/>
            <w:shd w:val="clear" w:color="auto" w:fill="auto"/>
            <w:noWrap/>
            <w:hideMark/>
          </w:tcPr>
          <w:p w14:paraId="5F204A91" w14:textId="77777777" w:rsidR="00556CCF" w:rsidRPr="00556CCF" w:rsidRDefault="00556CCF" w:rsidP="00556CCF">
            <w:pPr>
              <w:spacing w:after="0" w:line="480" w:lineRule="auto"/>
              <w:ind w:left="180"/>
              <w:rPr>
                <w:rFonts w:ascii="Arial" w:eastAsia="Times New Roman" w:hAnsi="Arial" w:cs="Times New Roman"/>
                <w:sz w:val="20"/>
                <w:szCs w:val="20"/>
              </w:rPr>
            </w:pPr>
            <w:r w:rsidRPr="00556CCF">
              <w:rPr>
                <w:rFonts w:ascii="Arial" w:eastAsia="Times New Roman" w:hAnsi="Arial" w:cs="Times New Roman"/>
                <w:sz w:val="20"/>
                <w:szCs w:val="20"/>
              </w:rPr>
              <w:t>Corticosteroids</w:t>
            </w:r>
          </w:p>
        </w:tc>
        <w:tc>
          <w:tcPr>
            <w:tcW w:w="1339" w:type="dxa"/>
            <w:shd w:val="clear" w:color="auto" w:fill="auto"/>
            <w:noWrap/>
            <w:hideMark/>
          </w:tcPr>
          <w:p w14:paraId="74D98306"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48 (47.1)</w:t>
            </w:r>
          </w:p>
        </w:tc>
        <w:tc>
          <w:tcPr>
            <w:tcW w:w="1462" w:type="dxa"/>
            <w:shd w:val="clear" w:color="auto" w:fill="auto"/>
            <w:noWrap/>
            <w:hideMark/>
          </w:tcPr>
          <w:p w14:paraId="57848207"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16 (31.4)</w:t>
            </w:r>
          </w:p>
        </w:tc>
        <w:tc>
          <w:tcPr>
            <w:tcW w:w="1462" w:type="dxa"/>
            <w:shd w:val="clear" w:color="auto" w:fill="auto"/>
            <w:noWrap/>
            <w:hideMark/>
          </w:tcPr>
          <w:p w14:paraId="117D2255"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31 (66.0)</w:t>
            </w:r>
          </w:p>
        </w:tc>
      </w:tr>
      <w:tr w:rsidR="00556CCF" w:rsidRPr="00556CCF" w14:paraId="766055D4" w14:textId="77777777" w:rsidTr="002E3DFA">
        <w:trPr>
          <w:cantSplit/>
        </w:trPr>
        <w:tc>
          <w:tcPr>
            <w:tcW w:w="4763" w:type="dxa"/>
            <w:shd w:val="clear" w:color="auto" w:fill="auto"/>
            <w:noWrap/>
            <w:hideMark/>
          </w:tcPr>
          <w:p w14:paraId="384014FA" w14:textId="77777777" w:rsidR="00556CCF" w:rsidRPr="00556CCF" w:rsidRDefault="00556CCF" w:rsidP="00556CCF">
            <w:pPr>
              <w:spacing w:after="0" w:line="480" w:lineRule="auto"/>
              <w:ind w:left="180"/>
              <w:rPr>
                <w:rFonts w:ascii="Arial" w:eastAsia="Times New Roman" w:hAnsi="Arial" w:cs="Times New Roman"/>
                <w:sz w:val="20"/>
                <w:szCs w:val="20"/>
              </w:rPr>
            </w:pPr>
            <w:r w:rsidRPr="00556CCF">
              <w:rPr>
                <w:rFonts w:ascii="Arial" w:eastAsia="Times New Roman" w:hAnsi="Arial" w:cs="Times New Roman"/>
                <w:sz w:val="20"/>
                <w:szCs w:val="20"/>
              </w:rPr>
              <w:t>NSAIDs - topical</w:t>
            </w:r>
          </w:p>
        </w:tc>
        <w:tc>
          <w:tcPr>
            <w:tcW w:w="1339" w:type="dxa"/>
            <w:shd w:val="clear" w:color="auto" w:fill="auto"/>
            <w:noWrap/>
            <w:hideMark/>
          </w:tcPr>
          <w:p w14:paraId="0D7192CA"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29 (28.4)</w:t>
            </w:r>
          </w:p>
        </w:tc>
        <w:tc>
          <w:tcPr>
            <w:tcW w:w="1462" w:type="dxa"/>
            <w:shd w:val="clear" w:color="auto" w:fill="auto"/>
            <w:noWrap/>
            <w:hideMark/>
          </w:tcPr>
          <w:p w14:paraId="59190C4C"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21 (41.2)</w:t>
            </w:r>
          </w:p>
        </w:tc>
        <w:tc>
          <w:tcPr>
            <w:tcW w:w="1462" w:type="dxa"/>
            <w:shd w:val="clear" w:color="auto" w:fill="auto"/>
            <w:noWrap/>
            <w:hideMark/>
          </w:tcPr>
          <w:p w14:paraId="30F9B34D"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7 (14.9)</w:t>
            </w:r>
          </w:p>
        </w:tc>
      </w:tr>
      <w:tr w:rsidR="00556CCF" w:rsidRPr="00556CCF" w14:paraId="032F0A2C" w14:textId="77777777" w:rsidTr="002E3DFA">
        <w:trPr>
          <w:cantSplit/>
        </w:trPr>
        <w:tc>
          <w:tcPr>
            <w:tcW w:w="4763" w:type="dxa"/>
            <w:shd w:val="clear" w:color="auto" w:fill="auto"/>
            <w:noWrap/>
            <w:hideMark/>
          </w:tcPr>
          <w:p w14:paraId="68C9A372" w14:textId="77777777" w:rsidR="00556CCF" w:rsidRPr="00556CCF" w:rsidRDefault="00556CCF" w:rsidP="00556CCF">
            <w:pPr>
              <w:spacing w:after="0" w:line="480" w:lineRule="auto"/>
              <w:ind w:left="180"/>
              <w:rPr>
                <w:rFonts w:ascii="Arial" w:eastAsia="Times New Roman" w:hAnsi="Arial" w:cs="Times New Roman"/>
                <w:sz w:val="20"/>
                <w:szCs w:val="20"/>
              </w:rPr>
            </w:pPr>
            <w:r w:rsidRPr="00556CCF">
              <w:rPr>
                <w:rFonts w:ascii="Arial" w:eastAsia="Times New Roman" w:hAnsi="Arial" w:cs="Times New Roman"/>
                <w:sz w:val="20"/>
                <w:szCs w:val="20"/>
              </w:rPr>
              <w:t>Sulfasalazine</w:t>
            </w:r>
          </w:p>
        </w:tc>
        <w:tc>
          <w:tcPr>
            <w:tcW w:w="1339" w:type="dxa"/>
            <w:shd w:val="clear" w:color="auto" w:fill="auto"/>
            <w:noWrap/>
            <w:hideMark/>
          </w:tcPr>
          <w:p w14:paraId="1A9028F4"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27 (26.5)</w:t>
            </w:r>
          </w:p>
        </w:tc>
        <w:tc>
          <w:tcPr>
            <w:tcW w:w="1462" w:type="dxa"/>
            <w:shd w:val="clear" w:color="auto" w:fill="auto"/>
            <w:noWrap/>
            <w:hideMark/>
          </w:tcPr>
          <w:p w14:paraId="277FD8A2"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11 (21.6)</w:t>
            </w:r>
          </w:p>
        </w:tc>
        <w:tc>
          <w:tcPr>
            <w:tcW w:w="1462" w:type="dxa"/>
            <w:shd w:val="clear" w:color="auto" w:fill="auto"/>
            <w:noWrap/>
            <w:hideMark/>
          </w:tcPr>
          <w:p w14:paraId="6EA676F8"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16 (34.0)</w:t>
            </w:r>
          </w:p>
        </w:tc>
      </w:tr>
      <w:tr w:rsidR="00556CCF" w:rsidRPr="00556CCF" w14:paraId="1A1403ED" w14:textId="77777777" w:rsidTr="002E3DFA">
        <w:trPr>
          <w:cantSplit/>
        </w:trPr>
        <w:tc>
          <w:tcPr>
            <w:tcW w:w="4763" w:type="dxa"/>
            <w:shd w:val="clear" w:color="auto" w:fill="auto"/>
            <w:noWrap/>
            <w:hideMark/>
          </w:tcPr>
          <w:p w14:paraId="3EA5FA0C" w14:textId="77777777" w:rsidR="00556CCF" w:rsidRPr="00556CCF" w:rsidRDefault="00556CCF" w:rsidP="00556CCF">
            <w:pPr>
              <w:spacing w:after="0" w:line="480" w:lineRule="auto"/>
              <w:ind w:left="180"/>
              <w:rPr>
                <w:rFonts w:ascii="Arial" w:eastAsia="Times New Roman" w:hAnsi="Arial" w:cs="Times New Roman"/>
                <w:sz w:val="20"/>
                <w:szCs w:val="20"/>
              </w:rPr>
            </w:pPr>
            <w:r w:rsidRPr="00556CCF">
              <w:rPr>
                <w:rFonts w:ascii="Arial" w:eastAsia="Times New Roman" w:hAnsi="Arial" w:cs="Times New Roman"/>
                <w:sz w:val="20"/>
                <w:szCs w:val="20"/>
              </w:rPr>
              <w:t>Azathioprine</w:t>
            </w:r>
          </w:p>
        </w:tc>
        <w:tc>
          <w:tcPr>
            <w:tcW w:w="1339" w:type="dxa"/>
            <w:shd w:val="clear" w:color="auto" w:fill="auto"/>
            <w:noWrap/>
            <w:hideMark/>
          </w:tcPr>
          <w:p w14:paraId="007683D2"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3 (2.9)</w:t>
            </w:r>
          </w:p>
        </w:tc>
        <w:tc>
          <w:tcPr>
            <w:tcW w:w="1462" w:type="dxa"/>
            <w:shd w:val="clear" w:color="auto" w:fill="auto"/>
            <w:noWrap/>
            <w:hideMark/>
          </w:tcPr>
          <w:p w14:paraId="5DABB128"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0 (0.0)</w:t>
            </w:r>
          </w:p>
        </w:tc>
        <w:tc>
          <w:tcPr>
            <w:tcW w:w="1462" w:type="dxa"/>
            <w:shd w:val="clear" w:color="auto" w:fill="auto"/>
            <w:noWrap/>
            <w:hideMark/>
          </w:tcPr>
          <w:p w14:paraId="1EB82945"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3 (6.4)</w:t>
            </w:r>
          </w:p>
        </w:tc>
      </w:tr>
      <w:tr w:rsidR="00556CCF" w:rsidRPr="00556CCF" w14:paraId="2DDBE33E" w14:textId="77777777" w:rsidTr="002E3DFA">
        <w:trPr>
          <w:cantSplit/>
        </w:trPr>
        <w:tc>
          <w:tcPr>
            <w:tcW w:w="4763" w:type="dxa"/>
            <w:shd w:val="clear" w:color="auto" w:fill="auto"/>
            <w:noWrap/>
            <w:hideMark/>
          </w:tcPr>
          <w:p w14:paraId="0CE755FF" w14:textId="77777777" w:rsidR="00556CCF" w:rsidRPr="00556CCF" w:rsidRDefault="00556CCF" w:rsidP="00556CCF">
            <w:pPr>
              <w:spacing w:after="0" w:line="480" w:lineRule="auto"/>
              <w:rPr>
                <w:rFonts w:ascii="Arial" w:eastAsia="Times New Roman" w:hAnsi="Arial" w:cs="Times New Roman"/>
                <w:sz w:val="20"/>
                <w:szCs w:val="20"/>
              </w:rPr>
            </w:pPr>
            <w:r w:rsidRPr="00556CCF">
              <w:rPr>
                <w:rFonts w:ascii="Arial" w:eastAsia="Times New Roman" w:hAnsi="Arial" w:cs="Times New Roman"/>
                <w:sz w:val="20"/>
                <w:szCs w:val="20"/>
              </w:rPr>
              <w:t>Days from treatment initiation to concomitant medication, mean (SD)</w:t>
            </w:r>
          </w:p>
        </w:tc>
        <w:tc>
          <w:tcPr>
            <w:tcW w:w="1339" w:type="dxa"/>
            <w:shd w:val="clear" w:color="auto" w:fill="auto"/>
            <w:noWrap/>
            <w:hideMark/>
          </w:tcPr>
          <w:p w14:paraId="21DAC246"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4.2 (9.0)</w:t>
            </w:r>
          </w:p>
        </w:tc>
        <w:tc>
          <w:tcPr>
            <w:tcW w:w="1462" w:type="dxa"/>
            <w:shd w:val="clear" w:color="auto" w:fill="auto"/>
            <w:noWrap/>
            <w:hideMark/>
          </w:tcPr>
          <w:p w14:paraId="605BB877"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5.1 (10.2)</w:t>
            </w:r>
          </w:p>
        </w:tc>
        <w:tc>
          <w:tcPr>
            <w:tcW w:w="1462" w:type="dxa"/>
            <w:shd w:val="clear" w:color="auto" w:fill="auto"/>
            <w:noWrap/>
            <w:hideMark/>
          </w:tcPr>
          <w:p w14:paraId="39C0A08C" w14:textId="77777777" w:rsidR="00556CCF" w:rsidRPr="00556CCF" w:rsidRDefault="00556CCF" w:rsidP="00556CCF">
            <w:pPr>
              <w:spacing w:after="0" w:line="480" w:lineRule="auto"/>
              <w:jc w:val="center"/>
              <w:rPr>
                <w:rFonts w:ascii="Arial" w:eastAsia="Times New Roman" w:hAnsi="Arial" w:cs="Times New Roman"/>
                <w:sz w:val="20"/>
                <w:szCs w:val="20"/>
              </w:rPr>
            </w:pPr>
            <w:r w:rsidRPr="00556CCF">
              <w:rPr>
                <w:rFonts w:ascii="Arial" w:eastAsia="Times New Roman" w:hAnsi="Arial" w:cs="Times New Roman"/>
                <w:sz w:val="20"/>
                <w:szCs w:val="20"/>
              </w:rPr>
              <w:t>3.6 (7.9)</w:t>
            </w:r>
          </w:p>
        </w:tc>
      </w:tr>
    </w:tbl>
    <w:p w14:paraId="67A986D4" w14:textId="77777777" w:rsidR="00556CCF" w:rsidRPr="00556CCF" w:rsidRDefault="00556CCF" w:rsidP="00556CCF">
      <w:pPr>
        <w:keepLines/>
        <w:spacing w:before="120" w:after="0" w:line="360" w:lineRule="auto"/>
        <w:rPr>
          <w:rFonts w:ascii="Arial" w:eastAsia="Times New Roman" w:hAnsi="Arial" w:cs="Times New Roman"/>
          <w:sz w:val="18"/>
          <w:szCs w:val="18"/>
        </w:rPr>
      </w:pPr>
      <w:r w:rsidRPr="00556CCF">
        <w:rPr>
          <w:rFonts w:ascii="Arial" w:eastAsia="Times New Roman" w:hAnsi="Arial" w:cs="Times New Roman"/>
          <w:sz w:val="18"/>
          <w:szCs w:val="18"/>
        </w:rPr>
        <w:t>AS = ankylosing spondylitis; DMARDs = disease-modifying antirheumatic drugs; SD = standard deviation.</w:t>
      </w:r>
    </w:p>
    <w:p w14:paraId="6DA673E4" w14:textId="77777777" w:rsidR="00556CCF" w:rsidRPr="00556CCF" w:rsidRDefault="00556CCF" w:rsidP="00556CCF">
      <w:pPr>
        <w:keepLines/>
        <w:spacing w:before="120" w:after="0" w:line="360" w:lineRule="auto"/>
        <w:rPr>
          <w:rFonts w:ascii="Arial" w:eastAsia="Times New Roman" w:hAnsi="Arial" w:cs="Times New Roman"/>
          <w:sz w:val="18"/>
          <w:szCs w:val="20"/>
        </w:rPr>
      </w:pPr>
      <w:proofErr w:type="spellStart"/>
      <w:r w:rsidRPr="00556CCF">
        <w:rPr>
          <w:rFonts w:ascii="Arial" w:eastAsia="Times New Roman" w:hAnsi="Arial" w:cs="Times New Roman"/>
          <w:sz w:val="18"/>
          <w:szCs w:val="20"/>
          <w:vertAlign w:val="superscript"/>
        </w:rPr>
        <w:t>a</w:t>
      </w:r>
      <w:r w:rsidRPr="00556CCF">
        <w:rPr>
          <w:rFonts w:ascii="Arial" w:eastAsia="Times New Roman" w:hAnsi="Arial" w:cs="Times New Roman"/>
          <w:sz w:val="18"/>
          <w:szCs w:val="20"/>
        </w:rPr>
        <w:t>AS</w:t>
      </w:r>
      <w:proofErr w:type="spellEnd"/>
      <w:r w:rsidRPr="00556CCF">
        <w:rPr>
          <w:rFonts w:ascii="Arial" w:eastAsia="Times New Roman" w:hAnsi="Arial" w:cs="Times New Roman"/>
          <w:sz w:val="18"/>
          <w:szCs w:val="20"/>
        </w:rPr>
        <w:t xml:space="preserve">-related medications that the patient was receiving for more than 30 days of the first 90 days after initiating index biologic DMARD will not be considered for treatment augmentation and will be considered as concomitant medications. </w:t>
      </w:r>
    </w:p>
    <w:p w14:paraId="25B8DBDB" w14:textId="77777777" w:rsidR="00556CCF" w:rsidRPr="00556CCF" w:rsidRDefault="00556CCF" w:rsidP="00556CCF">
      <w:pPr>
        <w:keepLines/>
        <w:spacing w:before="120" w:after="0" w:line="360" w:lineRule="auto"/>
        <w:rPr>
          <w:rFonts w:ascii="Arial" w:eastAsia="Times New Roman" w:hAnsi="Arial" w:cs="Times New Roman"/>
          <w:sz w:val="18"/>
          <w:szCs w:val="20"/>
        </w:rPr>
      </w:pPr>
      <w:proofErr w:type="spellStart"/>
      <w:r w:rsidRPr="00556CCF">
        <w:rPr>
          <w:rFonts w:ascii="Arial" w:eastAsia="Times New Roman" w:hAnsi="Arial" w:cs="Times New Roman"/>
          <w:sz w:val="18"/>
          <w:szCs w:val="20"/>
          <w:vertAlign w:val="superscript"/>
        </w:rPr>
        <w:t>b</w:t>
      </w:r>
      <w:r w:rsidRPr="00556CCF">
        <w:rPr>
          <w:rFonts w:ascii="Arial" w:eastAsia="Times New Roman" w:hAnsi="Arial" w:cs="Times New Roman"/>
          <w:sz w:val="18"/>
          <w:szCs w:val="20"/>
        </w:rPr>
        <w:t>Only</w:t>
      </w:r>
      <w:proofErr w:type="spellEnd"/>
      <w:r w:rsidRPr="00556CCF">
        <w:rPr>
          <w:rFonts w:ascii="Arial" w:eastAsia="Times New Roman" w:hAnsi="Arial" w:cs="Times New Roman"/>
          <w:sz w:val="18"/>
          <w:szCs w:val="20"/>
        </w:rPr>
        <w:t xml:space="preserve"> includes medications received by </w:t>
      </w:r>
      <w:r w:rsidRPr="00556CCF">
        <w:rPr>
          <w:rFonts w:ascii="Arial" w:eastAsia="Times New Roman" w:hAnsi="Arial" w:cs="Arial"/>
          <w:sz w:val="18"/>
          <w:szCs w:val="20"/>
        </w:rPr>
        <w:t>≥</w:t>
      </w:r>
      <w:r w:rsidRPr="00556CCF">
        <w:rPr>
          <w:rFonts w:ascii="Arial" w:eastAsia="Times New Roman" w:hAnsi="Arial" w:cs="Times New Roman"/>
          <w:sz w:val="18"/>
          <w:szCs w:val="20"/>
        </w:rPr>
        <w:t xml:space="preserve"> 1 patient.</w:t>
      </w:r>
    </w:p>
    <w:p w14:paraId="3FD714EF" w14:textId="77777777" w:rsidR="00556CCF" w:rsidRPr="00556CCF" w:rsidRDefault="00556CCF" w:rsidP="00556CCF">
      <w:pPr>
        <w:spacing w:after="0" w:line="240" w:lineRule="atLeast"/>
        <w:rPr>
          <w:rFonts w:ascii="Times New Roman" w:eastAsia="Times New Roman" w:hAnsi="Times New Roman" w:cs="Times New Roman"/>
          <w:sz w:val="24"/>
          <w:szCs w:val="20"/>
        </w:rPr>
      </w:pPr>
    </w:p>
    <w:p w14:paraId="72D764C5" w14:textId="77777777" w:rsidR="009E1D05" w:rsidRDefault="009E1D05"/>
    <w:sectPr w:rsidR="009E1D05" w:rsidSect="007F0109">
      <w:footnotePr>
        <w:numRestart w:val="eachPage"/>
      </w:footnotePr>
      <w:pgSz w:w="11906" w:h="16838" w:code="9"/>
      <w:pgMar w:top="1440" w:right="1440" w:bottom="1440" w:left="144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F2C36" w14:textId="77777777" w:rsidR="00704B94" w:rsidRDefault="00704B94" w:rsidP="00704B94">
      <w:pPr>
        <w:spacing w:after="0" w:line="240" w:lineRule="auto"/>
      </w:pPr>
      <w:r>
        <w:separator/>
      </w:r>
    </w:p>
  </w:endnote>
  <w:endnote w:type="continuationSeparator" w:id="0">
    <w:p w14:paraId="7EF4F1DA" w14:textId="77777777" w:rsidR="00704B94" w:rsidRDefault="00704B94" w:rsidP="0070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AFA09" w14:textId="77777777" w:rsidR="00704B94" w:rsidRDefault="00704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E355" w14:textId="1C30943A" w:rsidR="00704B94" w:rsidRDefault="00704B94">
    <w:pPr>
      <w:pStyle w:val="Footer"/>
    </w:pPr>
    <w:r>
      <w:rPr>
        <w:noProof/>
      </w:rPr>
      <mc:AlternateContent>
        <mc:Choice Requires="wps">
          <w:drawing>
            <wp:anchor distT="0" distB="0" distL="114300" distR="114300" simplePos="0" relativeHeight="251659264" behindDoc="0" locked="0" layoutInCell="0" allowOverlap="1" wp14:anchorId="0EB341A7" wp14:editId="4C66ADF5">
              <wp:simplePos x="0" y="0"/>
              <wp:positionH relativeFrom="page">
                <wp:posOffset>0</wp:posOffset>
              </wp:positionH>
              <wp:positionV relativeFrom="page">
                <wp:posOffset>10234930</wp:posOffset>
              </wp:positionV>
              <wp:extent cx="7560310" cy="266700"/>
              <wp:effectExtent l="0" t="0" r="0" b="0"/>
              <wp:wrapNone/>
              <wp:docPr id="1" name="MSIPCMd2464288a6b5fac178761ee6"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66C002" w14:textId="5DACFF93" w:rsidR="00704B94" w:rsidRPr="00704B94" w:rsidRDefault="00704B94" w:rsidP="00704B94">
                          <w:pPr>
                            <w:spacing w:after="0"/>
                            <w:rPr>
                              <w:rFonts w:ascii="Rockwell" w:hAnsi="Rockwell"/>
                              <w:color w:val="0078D7"/>
                              <w:sz w:val="18"/>
                            </w:rPr>
                          </w:pPr>
                          <w:r w:rsidRPr="00704B94">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B341A7" id="_x0000_t202" coordsize="21600,21600" o:spt="202" path="m,l,21600r21600,l21600,xe">
              <v:stroke joinstyle="miter"/>
              <v:path gradientshapeok="t" o:connecttype="rect"/>
            </v:shapetype>
            <v:shape id="MSIPCMd2464288a6b5fac178761ee6" o:spid="_x0000_s1026" type="#_x0000_t202" alt="{&quot;HashCode&quot;:-13484030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blcFqx8DAAA4BgAADgAAAAAA&#10;AAAAAAAAAAAuAgAAZHJzL2Uyb0RvYy54bWxQSwECLQAUAAYACAAAACEAYBHGJt4AAAALAQAADwAA&#10;AAAAAAAAAAAAAAB5BQAAZHJzL2Rvd25yZXYueG1sUEsFBgAAAAAEAAQA8wAAAIQGAAAAAA==&#10;" o:allowincell="f" filled="f" stroked="f" strokeweight=".5pt">
              <v:fill o:detectmouseclick="t"/>
              <v:textbox inset="20pt,0,,0">
                <w:txbxContent>
                  <w:p w14:paraId="4E66C002" w14:textId="5DACFF93" w:rsidR="00704B94" w:rsidRPr="00704B94" w:rsidRDefault="00704B94" w:rsidP="00704B94">
                    <w:pPr>
                      <w:spacing w:after="0"/>
                      <w:rPr>
                        <w:rFonts w:ascii="Rockwell" w:hAnsi="Rockwell"/>
                        <w:color w:val="0078D7"/>
                        <w:sz w:val="18"/>
                      </w:rPr>
                    </w:pPr>
                    <w:r w:rsidRPr="00704B94">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131C" w14:textId="77777777" w:rsidR="00704B94" w:rsidRDefault="00704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0E67D" w14:textId="77777777" w:rsidR="00704B94" w:rsidRDefault="00704B94" w:rsidP="00704B94">
      <w:pPr>
        <w:spacing w:after="0" w:line="240" w:lineRule="auto"/>
      </w:pPr>
      <w:r>
        <w:separator/>
      </w:r>
    </w:p>
  </w:footnote>
  <w:footnote w:type="continuationSeparator" w:id="0">
    <w:p w14:paraId="7D4106A1" w14:textId="77777777" w:rsidR="00704B94" w:rsidRDefault="00704B94" w:rsidP="00704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78E1" w14:textId="77777777" w:rsidR="00704B94" w:rsidRDefault="00704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99C7" w14:textId="77777777" w:rsidR="00704B94" w:rsidRDefault="00704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DE2F" w14:textId="77777777" w:rsidR="00704B94" w:rsidRDefault="00704B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CF"/>
    <w:rsid w:val="000006EA"/>
    <w:rsid w:val="00000E02"/>
    <w:rsid w:val="000214F4"/>
    <w:rsid w:val="00023DF2"/>
    <w:rsid w:val="00024ABC"/>
    <w:rsid w:val="000322F5"/>
    <w:rsid w:val="0003385E"/>
    <w:rsid w:val="00040A84"/>
    <w:rsid w:val="00042486"/>
    <w:rsid w:val="00042D09"/>
    <w:rsid w:val="00042F53"/>
    <w:rsid w:val="000453FF"/>
    <w:rsid w:val="000519E9"/>
    <w:rsid w:val="0005346F"/>
    <w:rsid w:val="00057C81"/>
    <w:rsid w:val="000620ED"/>
    <w:rsid w:val="000651E2"/>
    <w:rsid w:val="000655D0"/>
    <w:rsid w:val="000664DB"/>
    <w:rsid w:val="0007141D"/>
    <w:rsid w:val="00071B81"/>
    <w:rsid w:val="00072313"/>
    <w:rsid w:val="00076185"/>
    <w:rsid w:val="000808A6"/>
    <w:rsid w:val="000864D7"/>
    <w:rsid w:val="0009236F"/>
    <w:rsid w:val="00094425"/>
    <w:rsid w:val="000A01E6"/>
    <w:rsid w:val="000A0C64"/>
    <w:rsid w:val="000A5641"/>
    <w:rsid w:val="000A76E4"/>
    <w:rsid w:val="000A7854"/>
    <w:rsid w:val="000A7D92"/>
    <w:rsid w:val="000B0190"/>
    <w:rsid w:val="000C574E"/>
    <w:rsid w:val="000D5795"/>
    <w:rsid w:val="000E1EC7"/>
    <w:rsid w:val="000E372C"/>
    <w:rsid w:val="000E66ED"/>
    <w:rsid w:val="001002C5"/>
    <w:rsid w:val="0010069D"/>
    <w:rsid w:val="00101A71"/>
    <w:rsid w:val="00103364"/>
    <w:rsid w:val="00107232"/>
    <w:rsid w:val="0011619D"/>
    <w:rsid w:val="00117CD3"/>
    <w:rsid w:val="00122622"/>
    <w:rsid w:val="0012305F"/>
    <w:rsid w:val="001330DF"/>
    <w:rsid w:val="00133FB4"/>
    <w:rsid w:val="001362BA"/>
    <w:rsid w:val="0014720D"/>
    <w:rsid w:val="00153C16"/>
    <w:rsid w:val="00160B9C"/>
    <w:rsid w:val="00171D1E"/>
    <w:rsid w:val="001724C6"/>
    <w:rsid w:val="00176514"/>
    <w:rsid w:val="00176ECF"/>
    <w:rsid w:val="001929A8"/>
    <w:rsid w:val="00195E27"/>
    <w:rsid w:val="001A5648"/>
    <w:rsid w:val="001B1602"/>
    <w:rsid w:val="001B6C29"/>
    <w:rsid w:val="001D0929"/>
    <w:rsid w:val="001D5454"/>
    <w:rsid w:val="001E3714"/>
    <w:rsid w:val="001F4306"/>
    <w:rsid w:val="001F4E79"/>
    <w:rsid w:val="0020564F"/>
    <w:rsid w:val="00210DAB"/>
    <w:rsid w:val="00213986"/>
    <w:rsid w:val="00221D66"/>
    <w:rsid w:val="002234D7"/>
    <w:rsid w:val="0023229A"/>
    <w:rsid w:val="00241BF2"/>
    <w:rsid w:val="002675B6"/>
    <w:rsid w:val="00270B8A"/>
    <w:rsid w:val="002809EB"/>
    <w:rsid w:val="002818B6"/>
    <w:rsid w:val="00283BDD"/>
    <w:rsid w:val="00286AB7"/>
    <w:rsid w:val="0029764D"/>
    <w:rsid w:val="00297C1A"/>
    <w:rsid w:val="002A3624"/>
    <w:rsid w:val="002A418A"/>
    <w:rsid w:val="002B2E6E"/>
    <w:rsid w:val="002B4C46"/>
    <w:rsid w:val="002B60AA"/>
    <w:rsid w:val="002C4CAE"/>
    <w:rsid w:val="002C6960"/>
    <w:rsid w:val="002C7A3F"/>
    <w:rsid w:val="002D10BA"/>
    <w:rsid w:val="002D4076"/>
    <w:rsid w:val="002F228F"/>
    <w:rsid w:val="002F27BA"/>
    <w:rsid w:val="002F65AC"/>
    <w:rsid w:val="0030358B"/>
    <w:rsid w:val="00307F36"/>
    <w:rsid w:val="00312990"/>
    <w:rsid w:val="003146FF"/>
    <w:rsid w:val="00320353"/>
    <w:rsid w:val="00320804"/>
    <w:rsid w:val="0032514A"/>
    <w:rsid w:val="00334E4F"/>
    <w:rsid w:val="00344530"/>
    <w:rsid w:val="00344AD5"/>
    <w:rsid w:val="00344D47"/>
    <w:rsid w:val="00360541"/>
    <w:rsid w:val="003652F1"/>
    <w:rsid w:val="00377385"/>
    <w:rsid w:val="00383693"/>
    <w:rsid w:val="00383C94"/>
    <w:rsid w:val="00393E06"/>
    <w:rsid w:val="00394556"/>
    <w:rsid w:val="00395115"/>
    <w:rsid w:val="003A1CB3"/>
    <w:rsid w:val="003A2877"/>
    <w:rsid w:val="003A6010"/>
    <w:rsid w:val="003B0A14"/>
    <w:rsid w:val="003C2907"/>
    <w:rsid w:val="003C3A2D"/>
    <w:rsid w:val="003C3B49"/>
    <w:rsid w:val="003D7B3B"/>
    <w:rsid w:val="003E5956"/>
    <w:rsid w:val="003E606F"/>
    <w:rsid w:val="003F283A"/>
    <w:rsid w:val="003F2B11"/>
    <w:rsid w:val="00401429"/>
    <w:rsid w:val="0041228A"/>
    <w:rsid w:val="00430D02"/>
    <w:rsid w:val="0043284A"/>
    <w:rsid w:val="00435013"/>
    <w:rsid w:val="00436056"/>
    <w:rsid w:val="0045255E"/>
    <w:rsid w:val="00453E90"/>
    <w:rsid w:val="004545A2"/>
    <w:rsid w:val="00462C5F"/>
    <w:rsid w:val="00462D40"/>
    <w:rsid w:val="004646A7"/>
    <w:rsid w:val="00465739"/>
    <w:rsid w:val="0046682E"/>
    <w:rsid w:val="00470919"/>
    <w:rsid w:val="00473C1A"/>
    <w:rsid w:val="00496562"/>
    <w:rsid w:val="004A483C"/>
    <w:rsid w:val="004C14EE"/>
    <w:rsid w:val="004C4DCB"/>
    <w:rsid w:val="004C5AE1"/>
    <w:rsid w:val="004E1D05"/>
    <w:rsid w:val="004E291E"/>
    <w:rsid w:val="004E6EA8"/>
    <w:rsid w:val="00500D11"/>
    <w:rsid w:val="0051007B"/>
    <w:rsid w:val="00517E36"/>
    <w:rsid w:val="005200F7"/>
    <w:rsid w:val="005260FA"/>
    <w:rsid w:val="0054479E"/>
    <w:rsid w:val="005452C2"/>
    <w:rsid w:val="005454C5"/>
    <w:rsid w:val="00556CCF"/>
    <w:rsid w:val="0056005C"/>
    <w:rsid w:val="00565B68"/>
    <w:rsid w:val="00570E36"/>
    <w:rsid w:val="005777F5"/>
    <w:rsid w:val="00587EAA"/>
    <w:rsid w:val="005903D3"/>
    <w:rsid w:val="005956B0"/>
    <w:rsid w:val="005A5185"/>
    <w:rsid w:val="005A56E9"/>
    <w:rsid w:val="005B103C"/>
    <w:rsid w:val="005B1858"/>
    <w:rsid w:val="005B38F1"/>
    <w:rsid w:val="005B7317"/>
    <w:rsid w:val="005C2F36"/>
    <w:rsid w:val="005D0845"/>
    <w:rsid w:val="005D3CDB"/>
    <w:rsid w:val="005D41A6"/>
    <w:rsid w:val="005E3AF3"/>
    <w:rsid w:val="00601A8B"/>
    <w:rsid w:val="006037E9"/>
    <w:rsid w:val="00623692"/>
    <w:rsid w:val="00624E33"/>
    <w:rsid w:val="00625D67"/>
    <w:rsid w:val="00630200"/>
    <w:rsid w:val="00631FD1"/>
    <w:rsid w:val="00635E99"/>
    <w:rsid w:val="00637001"/>
    <w:rsid w:val="006415AA"/>
    <w:rsid w:val="006476A7"/>
    <w:rsid w:val="00650CCF"/>
    <w:rsid w:val="00651C2B"/>
    <w:rsid w:val="0065575C"/>
    <w:rsid w:val="00657E71"/>
    <w:rsid w:val="006639A8"/>
    <w:rsid w:val="00663D0D"/>
    <w:rsid w:val="0067287F"/>
    <w:rsid w:val="00672F1B"/>
    <w:rsid w:val="00677E3C"/>
    <w:rsid w:val="006869BA"/>
    <w:rsid w:val="006C3BD3"/>
    <w:rsid w:val="006C4A62"/>
    <w:rsid w:val="006D0DC2"/>
    <w:rsid w:val="006D4EDE"/>
    <w:rsid w:val="006D7588"/>
    <w:rsid w:val="006D77E7"/>
    <w:rsid w:val="006E1AFB"/>
    <w:rsid w:val="006E2BF6"/>
    <w:rsid w:val="006E42E9"/>
    <w:rsid w:val="006F0332"/>
    <w:rsid w:val="006F29EF"/>
    <w:rsid w:val="006F329E"/>
    <w:rsid w:val="00704B94"/>
    <w:rsid w:val="007059DE"/>
    <w:rsid w:val="00706034"/>
    <w:rsid w:val="00711159"/>
    <w:rsid w:val="00711DB7"/>
    <w:rsid w:val="00724656"/>
    <w:rsid w:val="00732121"/>
    <w:rsid w:val="007331B9"/>
    <w:rsid w:val="00736610"/>
    <w:rsid w:val="0074367E"/>
    <w:rsid w:val="00750218"/>
    <w:rsid w:val="0075270A"/>
    <w:rsid w:val="00752A2E"/>
    <w:rsid w:val="00755AA0"/>
    <w:rsid w:val="00761810"/>
    <w:rsid w:val="0077143D"/>
    <w:rsid w:val="0078247A"/>
    <w:rsid w:val="00786FD2"/>
    <w:rsid w:val="00791328"/>
    <w:rsid w:val="007A0B3A"/>
    <w:rsid w:val="007A17DA"/>
    <w:rsid w:val="007A4C19"/>
    <w:rsid w:val="007B26DA"/>
    <w:rsid w:val="007B2D7A"/>
    <w:rsid w:val="007D194C"/>
    <w:rsid w:val="007E5167"/>
    <w:rsid w:val="00807A67"/>
    <w:rsid w:val="00811109"/>
    <w:rsid w:val="00820EB0"/>
    <w:rsid w:val="008210F5"/>
    <w:rsid w:val="0082667E"/>
    <w:rsid w:val="00843A03"/>
    <w:rsid w:val="00844AFE"/>
    <w:rsid w:val="008505E9"/>
    <w:rsid w:val="00851D97"/>
    <w:rsid w:val="008629CE"/>
    <w:rsid w:val="00864996"/>
    <w:rsid w:val="00871BBA"/>
    <w:rsid w:val="008730FC"/>
    <w:rsid w:val="00874259"/>
    <w:rsid w:val="008873CE"/>
    <w:rsid w:val="008926B8"/>
    <w:rsid w:val="008B419A"/>
    <w:rsid w:val="008B6B77"/>
    <w:rsid w:val="008B6CFE"/>
    <w:rsid w:val="008C46ED"/>
    <w:rsid w:val="008C4D16"/>
    <w:rsid w:val="008C7E3E"/>
    <w:rsid w:val="008D1512"/>
    <w:rsid w:val="008D3994"/>
    <w:rsid w:val="008E0CD4"/>
    <w:rsid w:val="008F6412"/>
    <w:rsid w:val="008F7CC5"/>
    <w:rsid w:val="00911DC8"/>
    <w:rsid w:val="00916690"/>
    <w:rsid w:val="009179AE"/>
    <w:rsid w:val="00922092"/>
    <w:rsid w:val="00924D2B"/>
    <w:rsid w:val="00926A32"/>
    <w:rsid w:val="00932EFE"/>
    <w:rsid w:val="00934E6B"/>
    <w:rsid w:val="00935B28"/>
    <w:rsid w:val="0095103C"/>
    <w:rsid w:val="00965F5C"/>
    <w:rsid w:val="009664DA"/>
    <w:rsid w:val="00966654"/>
    <w:rsid w:val="00970D6D"/>
    <w:rsid w:val="00972760"/>
    <w:rsid w:val="009745AC"/>
    <w:rsid w:val="009756A1"/>
    <w:rsid w:val="00980F88"/>
    <w:rsid w:val="0098603A"/>
    <w:rsid w:val="00993672"/>
    <w:rsid w:val="00993DF4"/>
    <w:rsid w:val="009963AA"/>
    <w:rsid w:val="00996485"/>
    <w:rsid w:val="009B141B"/>
    <w:rsid w:val="009B35E0"/>
    <w:rsid w:val="009C4041"/>
    <w:rsid w:val="009D0617"/>
    <w:rsid w:val="009D19F7"/>
    <w:rsid w:val="009D2B18"/>
    <w:rsid w:val="009E1D05"/>
    <w:rsid w:val="009E6D97"/>
    <w:rsid w:val="00A03759"/>
    <w:rsid w:val="00A03B64"/>
    <w:rsid w:val="00A1039E"/>
    <w:rsid w:val="00A17A99"/>
    <w:rsid w:val="00A269BA"/>
    <w:rsid w:val="00A3724D"/>
    <w:rsid w:val="00A636A8"/>
    <w:rsid w:val="00A64D97"/>
    <w:rsid w:val="00A67D06"/>
    <w:rsid w:val="00A72FB9"/>
    <w:rsid w:val="00A81FB8"/>
    <w:rsid w:val="00A91356"/>
    <w:rsid w:val="00A9260B"/>
    <w:rsid w:val="00AA67A9"/>
    <w:rsid w:val="00AA7C3D"/>
    <w:rsid w:val="00AB538C"/>
    <w:rsid w:val="00AB55E1"/>
    <w:rsid w:val="00AC1033"/>
    <w:rsid w:val="00AC170A"/>
    <w:rsid w:val="00AD02B1"/>
    <w:rsid w:val="00AE214C"/>
    <w:rsid w:val="00B023D2"/>
    <w:rsid w:val="00B04141"/>
    <w:rsid w:val="00B06508"/>
    <w:rsid w:val="00B10294"/>
    <w:rsid w:val="00B20F99"/>
    <w:rsid w:val="00B309E4"/>
    <w:rsid w:val="00B3574A"/>
    <w:rsid w:val="00B3728F"/>
    <w:rsid w:val="00B414F2"/>
    <w:rsid w:val="00B42681"/>
    <w:rsid w:val="00B45C5B"/>
    <w:rsid w:val="00B5039A"/>
    <w:rsid w:val="00B5071B"/>
    <w:rsid w:val="00B65460"/>
    <w:rsid w:val="00B70B3C"/>
    <w:rsid w:val="00B75760"/>
    <w:rsid w:val="00B83E47"/>
    <w:rsid w:val="00B908BB"/>
    <w:rsid w:val="00BA3A59"/>
    <w:rsid w:val="00BB2DDD"/>
    <w:rsid w:val="00BB367F"/>
    <w:rsid w:val="00BB6B3E"/>
    <w:rsid w:val="00BD2FE4"/>
    <w:rsid w:val="00BD30AE"/>
    <w:rsid w:val="00BF162C"/>
    <w:rsid w:val="00BF1A85"/>
    <w:rsid w:val="00C0166E"/>
    <w:rsid w:val="00C030CD"/>
    <w:rsid w:val="00C04C06"/>
    <w:rsid w:val="00C1163F"/>
    <w:rsid w:val="00C12207"/>
    <w:rsid w:val="00C1419F"/>
    <w:rsid w:val="00C328E4"/>
    <w:rsid w:val="00C33107"/>
    <w:rsid w:val="00C35A71"/>
    <w:rsid w:val="00C36EB7"/>
    <w:rsid w:val="00C42E4B"/>
    <w:rsid w:val="00C6092F"/>
    <w:rsid w:val="00C621AB"/>
    <w:rsid w:val="00C63A25"/>
    <w:rsid w:val="00C6740E"/>
    <w:rsid w:val="00C74797"/>
    <w:rsid w:val="00C82679"/>
    <w:rsid w:val="00C84EBA"/>
    <w:rsid w:val="00CA21FB"/>
    <w:rsid w:val="00CA3C46"/>
    <w:rsid w:val="00CB79A2"/>
    <w:rsid w:val="00CC4FEA"/>
    <w:rsid w:val="00CD7CE9"/>
    <w:rsid w:val="00CE7AD8"/>
    <w:rsid w:val="00CF0606"/>
    <w:rsid w:val="00CF0A73"/>
    <w:rsid w:val="00CF0F7F"/>
    <w:rsid w:val="00CF1753"/>
    <w:rsid w:val="00CF39A8"/>
    <w:rsid w:val="00CF4942"/>
    <w:rsid w:val="00CF533D"/>
    <w:rsid w:val="00D00297"/>
    <w:rsid w:val="00D01923"/>
    <w:rsid w:val="00D10F3D"/>
    <w:rsid w:val="00D11D14"/>
    <w:rsid w:val="00D1747C"/>
    <w:rsid w:val="00D257ED"/>
    <w:rsid w:val="00D309F3"/>
    <w:rsid w:val="00D30DC2"/>
    <w:rsid w:val="00D43F27"/>
    <w:rsid w:val="00D4682C"/>
    <w:rsid w:val="00D50630"/>
    <w:rsid w:val="00D55548"/>
    <w:rsid w:val="00D55561"/>
    <w:rsid w:val="00D61797"/>
    <w:rsid w:val="00D665D1"/>
    <w:rsid w:val="00D710F0"/>
    <w:rsid w:val="00D713B6"/>
    <w:rsid w:val="00D76222"/>
    <w:rsid w:val="00D80344"/>
    <w:rsid w:val="00D87F39"/>
    <w:rsid w:val="00D90879"/>
    <w:rsid w:val="00D911BA"/>
    <w:rsid w:val="00D96E06"/>
    <w:rsid w:val="00DA5621"/>
    <w:rsid w:val="00DA7CAF"/>
    <w:rsid w:val="00DD33AE"/>
    <w:rsid w:val="00DE0325"/>
    <w:rsid w:val="00DE4BEA"/>
    <w:rsid w:val="00DE5AFB"/>
    <w:rsid w:val="00DF0CCD"/>
    <w:rsid w:val="00DF14D5"/>
    <w:rsid w:val="00DF1CE3"/>
    <w:rsid w:val="00DF3A10"/>
    <w:rsid w:val="00E00AF4"/>
    <w:rsid w:val="00E00C83"/>
    <w:rsid w:val="00E01D20"/>
    <w:rsid w:val="00E11C81"/>
    <w:rsid w:val="00E1325D"/>
    <w:rsid w:val="00E15BE6"/>
    <w:rsid w:val="00E2281D"/>
    <w:rsid w:val="00E27F25"/>
    <w:rsid w:val="00E35FFA"/>
    <w:rsid w:val="00E37AC0"/>
    <w:rsid w:val="00E4321F"/>
    <w:rsid w:val="00E439C1"/>
    <w:rsid w:val="00E62BA9"/>
    <w:rsid w:val="00E66788"/>
    <w:rsid w:val="00E70C1D"/>
    <w:rsid w:val="00E71347"/>
    <w:rsid w:val="00E72EB7"/>
    <w:rsid w:val="00E76319"/>
    <w:rsid w:val="00E77064"/>
    <w:rsid w:val="00E84726"/>
    <w:rsid w:val="00E97E8F"/>
    <w:rsid w:val="00EA77E0"/>
    <w:rsid w:val="00EB1077"/>
    <w:rsid w:val="00EB4483"/>
    <w:rsid w:val="00EC64CE"/>
    <w:rsid w:val="00ED4D28"/>
    <w:rsid w:val="00EE33C5"/>
    <w:rsid w:val="00F01B7F"/>
    <w:rsid w:val="00F021F2"/>
    <w:rsid w:val="00F03823"/>
    <w:rsid w:val="00F06084"/>
    <w:rsid w:val="00F10832"/>
    <w:rsid w:val="00F12238"/>
    <w:rsid w:val="00F13FAB"/>
    <w:rsid w:val="00F15562"/>
    <w:rsid w:val="00F208CA"/>
    <w:rsid w:val="00F21A9C"/>
    <w:rsid w:val="00F2203F"/>
    <w:rsid w:val="00F253B8"/>
    <w:rsid w:val="00F3072F"/>
    <w:rsid w:val="00F3205F"/>
    <w:rsid w:val="00F3395D"/>
    <w:rsid w:val="00F43806"/>
    <w:rsid w:val="00F43D5D"/>
    <w:rsid w:val="00F44253"/>
    <w:rsid w:val="00F60252"/>
    <w:rsid w:val="00F64423"/>
    <w:rsid w:val="00F66046"/>
    <w:rsid w:val="00F77CBF"/>
    <w:rsid w:val="00F814E2"/>
    <w:rsid w:val="00F81976"/>
    <w:rsid w:val="00F853A6"/>
    <w:rsid w:val="00F93CF0"/>
    <w:rsid w:val="00FA6966"/>
    <w:rsid w:val="00FA7074"/>
    <w:rsid w:val="00FB38F5"/>
    <w:rsid w:val="00FB3FDC"/>
    <w:rsid w:val="00FC1755"/>
    <w:rsid w:val="00FC2CB6"/>
    <w:rsid w:val="00FC6C5D"/>
    <w:rsid w:val="00FC76D6"/>
    <w:rsid w:val="00FC7887"/>
    <w:rsid w:val="00FE14D1"/>
    <w:rsid w:val="00FE69C7"/>
    <w:rsid w:val="00FF1062"/>
    <w:rsid w:val="00FF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26870"/>
  <w15:chartTrackingRefBased/>
  <w15:docId w15:val="{F55EE666-1809-444F-AC20-4CB86EEE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CF"/>
    <w:rPr>
      <w:rFonts w:ascii="Segoe UI" w:hAnsi="Segoe UI" w:cs="Segoe UI"/>
      <w:sz w:val="18"/>
      <w:szCs w:val="18"/>
    </w:rPr>
  </w:style>
  <w:style w:type="character" w:styleId="CommentReference">
    <w:name w:val="annotation reference"/>
    <w:basedOn w:val="DefaultParagraphFont"/>
    <w:semiHidden/>
    <w:rsid w:val="00556CCF"/>
    <w:rPr>
      <w:sz w:val="16"/>
      <w:szCs w:val="16"/>
    </w:rPr>
  </w:style>
  <w:style w:type="paragraph" w:customStyle="1" w:styleId="CommentText1">
    <w:name w:val="Comment Text1"/>
    <w:basedOn w:val="Normal"/>
    <w:next w:val="CommentText"/>
    <w:semiHidden/>
    <w:rsid w:val="00556CCF"/>
    <w:pPr>
      <w:spacing w:after="0" w:line="240" w:lineRule="auto"/>
    </w:pPr>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556CCF"/>
    <w:pPr>
      <w:spacing w:line="240" w:lineRule="auto"/>
    </w:pPr>
    <w:rPr>
      <w:sz w:val="20"/>
      <w:szCs w:val="20"/>
    </w:rPr>
  </w:style>
  <w:style w:type="character" w:customStyle="1" w:styleId="CommentTextChar">
    <w:name w:val="Comment Text Char"/>
    <w:basedOn w:val="DefaultParagraphFont"/>
    <w:link w:val="CommentText"/>
    <w:uiPriority w:val="99"/>
    <w:semiHidden/>
    <w:rsid w:val="00556CCF"/>
    <w:rPr>
      <w:sz w:val="20"/>
      <w:szCs w:val="20"/>
    </w:rPr>
  </w:style>
  <w:style w:type="paragraph" w:styleId="Header">
    <w:name w:val="header"/>
    <w:basedOn w:val="Normal"/>
    <w:link w:val="HeaderChar"/>
    <w:uiPriority w:val="99"/>
    <w:unhideWhenUsed/>
    <w:rsid w:val="00704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B94"/>
  </w:style>
  <w:style w:type="paragraph" w:styleId="Footer">
    <w:name w:val="footer"/>
    <w:basedOn w:val="Normal"/>
    <w:link w:val="FooterChar"/>
    <w:uiPriority w:val="99"/>
    <w:unhideWhenUsed/>
    <w:rsid w:val="00704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Samsell, Brian</dc:creator>
  <cp:keywords/>
  <dc:description/>
  <cp:lastModifiedBy>Foster, Edward</cp:lastModifiedBy>
  <cp:revision>2</cp:revision>
  <dcterms:created xsi:type="dcterms:W3CDTF">2020-06-11T07:34:00Z</dcterms:created>
  <dcterms:modified xsi:type="dcterms:W3CDTF">2020-06-11T07:34:00Z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Edward.Foster@informa.com</vt:lpwstr>
  </property>
  <property fmtid="{D5CDD505-2E9C-101B-9397-08002B2CF9AE}" pid="5" name="MSIP_Label_181c070e-054b-4d1c-ba4c-fc70b099192e_SetDate">
    <vt:lpwstr>2020-06-11T07:34:21.8083334Z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55318bb4-1cdc-4156-a285-ee83b0d72a64</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Edward.Foster@informa.com</vt:lpwstr>
  </property>
  <property fmtid="{D5CDD505-2E9C-101B-9397-08002B2CF9AE}" pid="13" name="MSIP_Label_2bbab825-a111-45e4-86a1-18cee0005896_SetDate">
    <vt:lpwstr>2020-06-11T07:34:21.8083334Z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55318bb4-1cdc-4156-a285-ee83b0d72a64</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