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39D9" w14:textId="77777777" w:rsidR="00BC7B7E" w:rsidRPr="0077571F" w:rsidRDefault="00BC7B7E" w:rsidP="00BC7B7E">
      <w:pPr>
        <w:pStyle w:val="SupplementalMaterialsTitle"/>
        <w:rPr>
          <w:sz w:val="44"/>
          <w:szCs w:val="44"/>
          <w:lang w:eastAsia="zh-CN"/>
        </w:rPr>
      </w:pPr>
      <w:r w:rsidRPr="0077571F">
        <w:t>Orthogonal experimental design for optimizing the synthesis of vinyl-tris(2,2,2-trifluoroethoxy)silane</w:t>
      </w:r>
    </w:p>
    <w:p w14:paraId="42F81445" w14:textId="64AD67AC" w:rsidR="00BC7B7E" w:rsidRDefault="00BC7B7E" w:rsidP="00BC7B7E">
      <w:pPr>
        <w:pStyle w:val="SupplementalMaterialsAuthors"/>
        <w:rPr>
          <w:lang w:eastAsia="zh-CN"/>
        </w:rPr>
      </w:pPr>
      <w:r w:rsidRPr="00962159">
        <w:t>Jiang Pan</w:t>
      </w:r>
      <w:r w:rsidRPr="002A46EA">
        <w:rPr>
          <w:vertAlign w:val="superscript"/>
        </w:rPr>
        <w:t>1</w:t>
      </w:r>
      <w:r w:rsidRPr="00962159">
        <w:t xml:space="preserve">  Dong Hong</w:t>
      </w:r>
      <w:r w:rsidRPr="002A46EA">
        <w:rPr>
          <w:vertAlign w:val="superscript"/>
        </w:rPr>
        <w:t>1</w:t>
      </w:r>
      <w:r w:rsidRPr="00962159">
        <w:t xml:space="preserve">  Luan Wengen</w:t>
      </w:r>
      <w:r w:rsidRPr="002A46EA">
        <w:rPr>
          <w:vertAlign w:val="superscript"/>
        </w:rPr>
        <w:t>1</w:t>
      </w:r>
      <w:r w:rsidRPr="00962159">
        <w:t xml:space="preserve">  Chen Daowei</w:t>
      </w:r>
      <w:r w:rsidRPr="002A46EA">
        <w:rPr>
          <w:vertAlign w:val="superscript"/>
        </w:rPr>
        <w:t>2</w:t>
      </w:r>
      <w:r w:rsidRPr="00962159">
        <w:t xml:space="preserve">  Zheng Yunfeng</w:t>
      </w:r>
      <w:r w:rsidRPr="002A46EA">
        <w:rPr>
          <w:vertAlign w:val="superscript"/>
        </w:rPr>
        <w:t>2</w:t>
      </w:r>
      <w:r w:rsidRPr="00962159">
        <w:t xml:space="preserve">  Huang Liangbing</w:t>
      </w:r>
      <w:r w:rsidRPr="002A46EA">
        <w:rPr>
          <w:vertAlign w:val="superscript"/>
        </w:rPr>
        <w:t>2</w:t>
      </w:r>
      <w:r w:rsidRPr="00962159">
        <w:t xml:space="preserve">  Qu Zhirong</w:t>
      </w:r>
      <w:r w:rsidRPr="002A46EA">
        <w:rPr>
          <w:vertAlign w:val="superscript"/>
        </w:rPr>
        <w:t>1</w:t>
      </w:r>
      <w:r w:rsidRPr="00962159">
        <w:t xml:space="preserve">  Wu Chuan</w:t>
      </w:r>
      <w:r w:rsidRPr="002A46EA">
        <w:rPr>
          <w:vertAlign w:val="superscript"/>
        </w:rPr>
        <w:t>1</w:t>
      </w:r>
      <w:r>
        <w:t>*</w:t>
      </w:r>
    </w:p>
    <w:p w14:paraId="422E7E1F" w14:textId="54243DFB" w:rsidR="00BC7B7E" w:rsidRDefault="00BC7B7E" w:rsidP="00BC7B7E">
      <w:pPr>
        <w:pStyle w:val="SupplementalMaterialsAffiliation"/>
        <w:rPr>
          <w:lang w:eastAsia="zh-CN"/>
        </w:rPr>
      </w:pPr>
      <w:r w:rsidRPr="00BC7B7E">
        <w:rPr>
          <w:vertAlign w:val="superscript"/>
        </w:rPr>
        <w:t>1</w:t>
      </w:r>
      <w:r w:rsidRPr="00962159">
        <w:t>Key Laboratory of Organosilicon Chemistry and Material Technology, Ministry of Education, Hangzhou Norm</w:t>
      </w:r>
      <w:r>
        <w:t xml:space="preserve">al University, Hangzhou 311121. </w:t>
      </w:r>
      <w:r w:rsidRPr="00BC7B7E">
        <w:rPr>
          <w:vertAlign w:val="superscript"/>
        </w:rPr>
        <w:t>2</w:t>
      </w:r>
      <w:r>
        <w:t>Novel S</w:t>
      </w:r>
      <w:r w:rsidRPr="00962159">
        <w:t>ilicone Research Institute Affiliated to Kaihua Synthetic Material Co. Ltd., Kaihua 324300 )</w:t>
      </w:r>
    </w:p>
    <w:p w14:paraId="0CA94A0D" w14:textId="4EB2160A" w:rsidR="00BC7B7E" w:rsidRDefault="00BC7B7E" w:rsidP="00BC7B7E">
      <w:pPr>
        <w:pStyle w:val="SupplementalMaterialsText"/>
        <w:rPr>
          <w:lang w:val="pt-BR" w:eastAsia="zh-CN"/>
        </w:rPr>
      </w:pPr>
      <w:r>
        <w:rPr>
          <w:lang w:val="pt-BR"/>
        </w:rPr>
        <w:t>E-mail</w:t>
      </w:r>
      <w:r w:rsidRPr="00962159">
        <w:rPr>
          <w:lang w:val="pt-BR"/>
        </w:rPr>
        <w:t>: chaunwu@yahoo.com (C. Wu).</w:t>
      </w:r>
    </w:p>
    <w:p w14:paraId="57D2C420" w14:textId="77777777"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73EEE947" w14:textId="77777777" w:rsidR="00BC7B7E" w:rsidRDefault="00BC7B7E" w:rsidP="00BC7B7E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7571F">
        <w:rPr>
          <w:rFonts w:ascii="Times New Roman" w:hAnsi="Times New Roman" w:cs="Times New Roman"/>
          <w:sz w:val="24"/>
          <w:szCs w:val="24"/>
          <w:lang w:eastAsia="zh-CN"/>
        </w:rPr>
        <w:t>The y</w:t>
      </w:r>
      <w:r w:rsidRPr="0077571F">
        <w:rPr>
          <w:rFonts w:ascii="Times New Roman" w:hAnsi="Times New Roman" w:cs="Times New Roman"/>
          <w:sz w:val="24"/>
          <w:szCs w:val="24"/>
        </w:rPr>
        <w:t>ield of Vinyl-tris(2,2,2-trifluoroethoxy)silane (VTTFEOS)</w:t>
      </w:r>
      <w:r w:rsidRPr="0077571F">
        <w:rPr>
          <w:rFonts w:ascii="Times New Roman" w:hAnsi="Times New Roman" w:cs="Times New Roman"/>
          <w:sz w:val="24"/>
          <w:szCs w:val="24"/>
          <w:lang w:eastAsia="zh-CN"/>
        </w:rPr>
        <w:t xml:space="preserve"> was </w:t>
      </w:r>
      <w:r w:rsidRPr="0077571F">
        <w:rPr>
          <w:rFonts w:ascii="Times New Roman" w:hAnsi="Times New Roman" w:cs="Times New Roman"/>
          <w:sz w:val="24"/>
          <w:szCs w:val="24"/>
        </w:rPr>
        <w:t>influenced by four factors with different levels</w:t>
      </w:r>
      <w:r w:rsidRPr="0077571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77571F">
        <w:rPr>
          <w:rFonts w:ascii="Times New Roman" w:hAnsi="Times New Roman" w:cs="Times New Roman"/>
          <w:sz w:val="24"/>
          <w:szCs w:val="24"/>
        </w:rPr>
        <w:t xml:space="preserve"> </w:t>
      </w:r>
      <w:r w:rsidRPr="0077571F">
        <w:rPr>
          <w:rFonts w:ascii="Times New Roman" w:hAnsi="Times New Roman" w:cs="Times New Roman"/>
          <w:sz w:val="24"/>
          <w:szCs w:val="24"/>
          <w:lang w:eastAsia="zh-CN"/>
        </w:rPr>
        <w:t xml:space="preserve">Fourier transform infrared spectroscopy (FT-IR), </w:t>
      </w:r>
      <w:r w:rsidRPr="0077571F">
        <w:rPr>
          <w:rFonts w:ascii="Times New Roman" w:hAnsi="Times New Roman" w:cs="Times New Roman"/>
          <w:sz w:val="24"/>
          <w:szCs w:val="24"/>
        </w:rPr>
        <w:t>gas chromatography-mass spectrometry</w:t>
      </w:r>
      <w:r w:rsidRPr="0077571F">
        <w:rPr>
          <w:rFonts w:ascii="Times New Roman" w:hAnsi="Times New Roman" w:cs="Times New Roman"/>
          <w:sz w:val="24"/>
          <w:szCs w:val="24"/>
          <w:lang w:eastAsia="zh-CN"/>
        </w:rPr>
        <w:t xml:space="preserve"> (GC-MS) and nuclear magnetic resonance (NMR) were presented. A four-factor three-level orthogonal test table was designed and experiments were conducted based on this method. </w:t>
      </w:r>
      <w:r w:rsidRPr="0077571F">
        <w:rPr>
          <w:rFonts w:ascii="Times New Roman" w:hAnsi="Times New Roman" w:cs="Times New Roman"/>
          <w:sz w:val="24"/>
          <w:szCs w:val="24"/>
        </w:rPr>
        <w:t>Variance analysis of orthogonal experimental results</w:t>
      </w:r>
      <w:r w:rsidRPr="0077571F">
        <w:rPr>
          <w:rFonts w:ascii="Times New Roman" w:hAnsi="Times New Roman" w:cs="Times New Roman"/>
          <w:sz w:val="24"/>
          <w:szCs w:val="24"/>
          <w:lang w:eastAsia="zh-CN"/>
        </w:rPr>
        <w:t xml:space="preserve"> was conducted and the </w:t>
      </w:r>
      <w:r w:rsidRPr="0077571F">
        <w:rPr>
          <w:rFonts w:ascii="Times New Roman" w:hAnsi="Times New Roman" w:cs="Times New Roman"/>
          <w:sz w:val="24"/>
          <w:szCs w:val="24"/>
        </w:rPr>
        <w:t>optimal experimental conditions</w:t>
      </w:r>
      <w:r w:rsidRPr="0077571F">
        <w:rPr>
          <w:rFonts w:ascii="Times New Roman" w:hAnsi="Times New Roman" w:cs="Times New Roman"/>
          <w:sz w:val="24"/>
          <w:szCs w:val="24"/>
          <w:lang w:eastAsia="zh-CN"/>
        </w:rPr>
        <w:t xml:space="preserve"> were verified. Other physical properties like </w:t>
      </w:r>
      <w:r w:rsidRPr="0077571F">
        <w:rPr>
          <w:rFonts w:ascii="Times New Roman" w:hAnsi="Times New Roman" w:cs="Times New Roman"/>
          <w:sz w:val="24"/>
          <w:szCs w:val="24"/>
        </w:rPr>
        <w:t>densit</w:t>
      </w:r>
      <w:r w:rsidRPr="0077571F">
        <w:rPr>
          <w:rFonts w:ascii="Times New Roman" w:hAnsi="Times New Roman" w:cs="Times New Roman"/>
          <w:sz w:val="24"/>
          <w:szCs w:val="24"/>
          <w:lang w:eastAsia="zh-CN"/>
        </w:rPr>
        <w:t>y</w:t>
      </w:r>
      <w:r w:rsidRPr="0077571F">
        <w:rPr>
          <w:rFonts w:ascii="Times New Roman" w:hAnsi="Times New Roman" w:cs="Times New Roman"/>
          <w:sz w:val="24"/>
          <w:szCs w:val="24"/>
        </w:rPr>
        <w:t xml:space="preserve"> and the refractive indexes of VTTFEOS at 20 and 25 °C</w:t>
      </w:r>
      <w:r w:rsidRPr="0077571F">
        <w:rPr>
          <w:rFonts w:ascii="Times New Roman" w:hAnsi="Times New Roman" w:cs="Times New Roman"/>
          <w:sz w:val="24"/>
          <w:szCs w:val="24"/>
          <w:lang w:eastAsia="zh-CN"/>
        </w:rPr>
        <w:t xml:space="preserve"> were reported.</w:t>
      </w:r>
    </w:p>
    <w:p w14:paraId="2F783118" w14:textId="77777777" w:rsidR="00BC7B7E" w:rsidRDefault="00BC7B7E" w:rsidP="00BC7B7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31003991" w14:textId="77777777" w:rsidR="00BC7B7E" w:rsidRPr="0077571F" w:rsidRDefault="00BC7B7E" w:rsidP="00BC7B7E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0AD2CF7" w14:textId="77777777" w:rsidR="00BC7B7E" w:rsidRDefault="00BC7B7E" w:rsidP="00BC7B7E">
      <w:pPr>
        <w:spacing w:line="360" w:lineRule="auto"/>
        <w:jc w:val="center"/>
        <w:rPr>
          <w:lang w:eastAsia="zh-CN"/>
        </w:rPr>
      </w:pPr>
      <w:r>
        <w:object w:dxaOrig="6551" w:dyaOrig="4547" w14:anchorId="1496B0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273pt" o:ole="">
            <v:imagedata r:id="rId11" o:title=""/>
          </v:shape>
          <o:OLEObject Type="Embed" ProgID="Origin50.Graph" ShapeID="_x0000_i1025" DrawAspect="Content" ObjectID="_1653368904" r:id="rId12"/>
        </w:object>
      </w:r>
    </w:p>
    <w:p w14:paraId="3EA2EFE6" w14:textId="77777777" w:rsidR="00BC7B7E" w:rsidRDefault="00BC7B7E" w:rsidP="00BC7B7E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1: </w:t>
      </w:r>
      <w:r w:rsidRPr="009A382D">
        <w:rPr>
          <w:rFonts w:ascii="Times New Roman" w:hAnsi="Times New Roman" w:cs="Times New Roman"/>
          <w:sz w:val="24"/>
          <w:szCs w:val="24"/>
        </w:rPr>
        <w:t xml:space="preserve">Yield of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VTTFEOS</w:t>
      </w:r>
      <w:r w:rsidRPr="009A382D">
        <w:rPr>
          <w:rFonts w:ascii="Times New Roman" w:hAnsi="Times New Roman" w:cs="Times New Roman"/>
          <w:sz w:val="24"/>
          <w:szCs w:val="24"/>
        </w:rPr>
        <w:t xml:space="preserve"> influenced by four factors with different levels</w:t>
      </w:r>
    </w:p>
    <w:p w14:paraId="0BDA2140" w14:textId="77777777" w:rsidR="00BC7B7E" w:rsidRDefault="00BC7B7E" w:rsidP="00BC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3A4DCB" w14:textId="77777777" w:rsidR="00BC7B7E" w:rsidRDefault="00BC7B7E" w:rsidP="00BC7B7E">
      <w:pPr>
        <w:ind w:left="220" w:hangingChars="100" w:hanging="220"/>
        <w:jc w:val="center"/>
      </w:pPr>
      <w:r>
        <w:rPr>
          <w:noProof/>
        </w:rPr>
        <w:lastRenderedPageBreak/>
        <w:drawing>
          <wp:inline distT="0" distB="0" distL="0" distR="0" wp14:anchorId="13B1F72F" wp14:editId="2D64920E">
            <wp:extent cx="4362654" cy="3045349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981" cy="304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751C4" w14:textId="77777777" w:rsidR="00BC7B7E" w:rsidRDefault="00BC7B7E" w:rsidP="00BC7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8055D">
        <w:rPr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FT-IR</w:t>
      </w:r>
      <w:r w:rsidRPr="009A382D">
        <w:rPr>
          <w:rFonts w:ascii="Times New Roman" w:hAnsi="Times New Roman" w:cs="Times New Roman"/>
          <w:sz w:val="24"/>
          <w:szCs w:val="24"/>
        </w:rPr>
        <w:t xml:space="preserve"> spectra of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V</w:t>
      </w:r>
      <w:r w:rsidRPr="009A382D">
        <w:rPr>
          <w:rFonts w:ascii="Times New Roman" w:hAnsi="Times New Roman" w:cs="Times New Roman"/>
          <w:sz w:val="24"/>
          <w:szCs w:val="24"/>
        </w:rPr>
        <w:t>TTFEOS</w:t>
      </w:r>
      <w:r w:rsidRPr="009A382D" w:rsidDel="00974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8B10F" w14:textId="77777777" w:rsidR="00BC7B7E" w:rsidRDefault="00BC7B7E" w:rsidP="00BC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CD52A8" w14:textId="77777777" w:rsidR="00BC7B7E" w:rsidRDefault="00BC7B7E" w:rsidP="00BC7B7E">
      <w:pPr>
        <w:spacing w:line="360" w:lineRule="auto"/>
        <w:ind w:firstLineChars="200" w:firstLine="440"/>
        <w:rPr>
          <w:rFonts w:eastAsia="SimSun"/>
          <w:szCs w:val="21"/>
        </w:rPr>
      </w:pPr>
      <w:r w:rsidRPr="007D48FB">
        <w:rPr>
          <w:rFonts w:eastAsia="SimSun"/>
          <w:noProof/>
          <w:szCs w:val="21"/>
        </w:rPr>
        <w:lastRenderedPageBreak/>
        <w:drawing>
          <wp:inline distT="0" distB="0" distL="0" distR="0" wp14:anchorId="0643DD9C" wp14:editId="749957D3">
            <wp:extent cx="4850866" cy="2076450"/>
            <wp:effectExtent l="0" t="0" r="6985" b="0"/>
            <wp:docPr id="2" name="图片 2" descr="C:\Users\94395\Desktop\O1R4KU]OZMKD`@`~OTZET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4395\Desktop\O1R4KU]OZMKD`@`~OTZET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558" cy="20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D871" w14:textId="77777777" w:rsidR="00BC7B7E" w:rsidRDefault="00BC7B7E" w:rsidP="00BC7B7E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012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1261">
        <w:rPr>
          <w:rFonts w:ascii="Times New Roman" w:hAnsi="Times New Roman" w:cs="Times New Roman"/>
          <w:sz w:val="24"/>
          <w:szCs w:val="24"/>
        </w:rPr>
        <w:t xml:space="preserve">Mass spectra of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V</w:t>
      </w:r>
      <w:r w:rsidRPr="00501261">
        <w:rPr>
          <w:rFonts w:ascii="Times New Roman" w:hAnsi="Times New Roman" w:cs="Times New Roman"/>
          <w:sz w:val="24"/>
          <w:szCs w:val="24"/>
        </w:rPr>
        <w:t>TTFEOS</w:t>
      </w:r>
    </w:p>
    <w:p w14:paraId="44C41F9F" w14:textId="77777777" w:rsidR="00BC7B7E" w:rsidRDefault="00BC7B7E" w:rsidP="00BC7B7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32FDF5EC" w14:textId="77777777" w:rsidR="00BC7B7E" w:rsidRDefault="00BC7B7E" w:rsidP="00BC7B7E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39CB35A9" wp14:editId="43D65F8C">
            <wp:extent cx="5943600" cy="42024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0814223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2C6F" w14:textId="77777777" w:rsidR="00BC7B7E" w:rsidRDefault="00BC7B7E" w:rsidP="00BC7B7E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012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01F5F">
        <w:rPr>
          <w:rFonts w:ascii="Times New Roman" w:hAnsi="Times New Roman" w:cs="Times New Roman" w:hint="eastAsia"/>
          <w:sz w:val="24"/>
          <w:szCs w:val="24"/>
          <w:vertAlign w:val="superscript"/>
          <w:lang w:eastAsia="zh-CN"/>
        </w:rPr>
        <w:t>1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H NMR </w:t>
      </w:r>
      <w:r w:rsidRPr="00501261">
        <w:rPr>
          <w:rFonts w:ascii="Times New Roman" w:hAnsi="Times New Roman" w:cs="Times New Roman"/>
          <w:sz w:val="24"/>
          <w:szCs w:val="24"/>
        </w:rPr>
        <w:t xml:space="preserve">spectra of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V</w:t>
      </w:r>
      <w:r w:rsidRPr="00501261">
        <w:rPr>
          <w:rFonts w:ascii="Times New Roman" w:hAnsi="Times New Roman" w:cs="Times New Roman"/>
          <w:sz w:val="24"/>
          <w:szCs w:val="24"/>
        </w:rPr>
        <w:t>TTFEOS</w:t>
      </w:r>
    </w:p>
    <w:p w14:paraId="74458606" w14:textId="77777777" w:rsidR="00BC7B7E" w:rsidRDefault="00BC7B7E" w:rsidP="00BC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337D02" w14:textId="77777777" w:rsidR="00BC7B7E" w:rsidRDefault="00BC7B7E" w:rsidP="00BC7B7E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121C5ED2" wp14:editId="656E5369">
            <wp:extent cx="5943600" cy="42024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0814224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6DB3" w14:textId="77777777" w:rsidR="00BC7B7E" w:rsidRDefault="00BC7B7E" w:rsidP="00BC7B7E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0126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CN"/>
        </w:rPr>
        <w:t>13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C NMR </w:t>
      </w:r>
      <w:r w:rsidRPr="00501261">
        <w:rPr>
          <w:rFonts w:ascii="Times New Roman" w:hAnsi="Times New Roman" w:cs="Times New Roman"/>
          <w:sz w:val="24"/>
          <w:szCs w:val="24"/>
        </w:rPr>
        <w:t xml:space="preserve">spectra of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V</w:t>
      </w:r>
      <w:r w:rsidRPr="00501261">
        <w:rPr>
          <w:rFonts w:ascii="Times New Roman" w:hAnsi="Times New Roman" w:cs="Times New Roman"/>
          <w:sz w:val="24"/>
          <w:szCs w:val="24"/>
        </w:rPr>
        <w:t>TTFEOS</w:t>
      </w:r>
    </w:p>
    <w:p w14:paraId="463039CE" w14:textId="77777777" w:rsidR="00BC7B7E" w:rsidRDefault="00BC7B7E" w:rsidP="00BC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265C24" w14:textId="77777777" w:rsidR="00BC7B7E" w:rsidRPr="00801F5F" w:rsidRDefault="00BC7B7E" w:rsidP="00BC7B7E">
      <w:pPr>
        <w:spacing w:line="360" w:lineRule="auto"/>
        <w:ind w:firstLineChars="200" w:firstLine="360"/>
        <w:jc w:val="center"/>
        <w:rPr>
          <w:rFonts w:eastAsia="SimSun"/>
          <w:sz w:val="18"/>
          <w:szCs w:val="18"/>
          <w:lang w:eastAsia="zh-CN"/>
        </w:rPr>
      </w:pPr>
      <w:r>
        <w:rPr>
          <w:rFonts w:eastAsia="SimSun" w:hint="eastAsia"/>
          <w:noProof/>
          <w:sz w:val="18"/>
          <w:szCs w:val="18"/>
        </w:rPr>
        <w:lastRenderedPageBreak/>
        <w:drawing>
          <wp:inline distT="0" distB="0" distL="0" distR="0" wp14:anchorId="5482DB07" wp14:editId="3B198D5C">
            <wp:extent cx="5943600" cy="420243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0814224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9B5C8" w14:textId="77777777" w:rsidR="00BC7B7E" w:rsidRDefault="00BC7B7E" w:rsidP="00BC7B7E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0126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CN"/>
        </w:rPr>
        <w:t>19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F NMR </w:t>
      </w:r>
      <w:r w:rsidRPr="00501261">
        <w:rPr>
          <w:rFonts w:ascii="Times New Roman" w:hAnsi="Times New Roman" w:cs="Times New Roman"/>
          <w:sz w:val="24"/>
          <w:szCs w:val="24"/>
        </w:rPr>
        <w:t xml:space="preserve">spectra of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V</w:t>
      </w:r>
      <w:r w:rsidRPr="00501261">
        <w:rPr>
          <w:rFonts w:ascii="Times New Roman" w:hAnsi="Times New Roman" w:cs="Times New Roman"/>
          <w:sz w:val="24"/>
          <w:szCs w:val="24"/>
        </w:rPr>
        <w:t>TTFEOS</w:t>
      </w:r>
    </w:p>
    <w:p w14:paraId="56AF984A" w14:textId="77777777" w:rsidR="00BC7B7E" w:rsidRDefault="00BC7B7E" w:rsidP="00BC7B7E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br w:type="page"/>
      </w:r>
    </w:p>
    <w:p w14:paraId="29723889" w14:textId="77777777" w:rsidR="00BC7B7E" w:rsidRPr="0008055D" w:rsidRDefault="00BC7B7E" w:rsidP="00BC7B7E">
      <w:pPr>
        <w:spacing w:line="360" w:lineRule="auto"/>
        <w:ind w:firstLineChars="200" w:firstLine="482"/>
        <w:jc w:val="center"/>
        <w:rPr>
          <w:sz w:val="18"/>
          <w:szCs w:val="18"/>
        </w:rPr>
      </w:pPr>
      <w:r w:rsidRPr="00775382">
        <w:rPr>
          <w:rFonts w:ascii="Times New Roman" w:hAnsi="Times New Roman" w:cs="Times New Roman"/>
          <w:b/>
          <w:sz w:val="24"/>
          <w:szCs w:val="24"/>
        </w:rPr>
        <w:lastRenderedPageBreak/>
        <w:t>Table S 1: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</w:t>
      </w:r>
      <w:r w:rsidRPr="0044098B">
        <w:rPr>
          <w:rFonts w:ascii="Times New Roman" w:hAnsi="Times New Roman" w:cs="Times New Roman"/>
          <w:sz w:val="24"/>
          <w:szCs w:val="24"/>
        </w:rPr>
        <w:t>Four-factor and three-level orthogonal tests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320"/>
        <w:gridCol w:w="2002"/>
        <w:gridCol w:w="2185"/>
        <w:gridCol w:w="2327"/>
      </w:tblGrid>
      <w:tr w:rsidR="00BC7B7E" w:rsidRPr="00A06E10" w14:paraId="564A225B" w14:textId="77777777" w:rsidTr="00CE3D28">
        <w:trPr>
          <w:jc w:val="center"/>
        </w:trPr>
        <w:tc>
          <w:tcPr>
            <w:tcW w:w="1526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1DEF9798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 xml:space="preserve"> Factor Name</w:t>
            </w:r>
          </w:p>
          <w:p w14:paraId="0B976210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level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99A9FF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Feed</w:t>
            </w:r>
            <w:r>
              <w:rPr>
                <w:rFonts w:hint="eastAsia"/>
                <w:sz w:val="24"/>
                <w:szCs w:val="24"/>
              </w:rPr>
              <w:t>ing</w:t>
            </w:r>
            <w:r w:rsidRPr="00A06E1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molar r</w:t>
            </w:r>
            <w:r w:rsidRPr="00A06E10">
              <w:rPr>
                <w:sz w:val="24"/>
                <w:szCs w:val="24"/>
              </w:rPr>
              <w:t>atio(A)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B7F98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 xml:space="preserve">Oil bath </w:t>
            </w:r>
            <w:r>
              <w:rPr>
                <w:rFonts w:hint="eastAsia"/>
                <w:sz w:val="24"/>
                <w:szCs w:val="24"/>
              </w:rPr>
              <w:t>t</w:t>
            </w:r>
            <w:r w:rsidRPr="00A06E10">
              <w:rPr>
                <w:sz w:val="24"/>
                <w:szCs w:val="24"/>
              </w:rPr>
              <w:t>emp.(B)/</w:t>
            </w:r>
            <w:r w:rsidRPr="0077571F">
              <w:rPr>
                <w:sz w:val="24"/>
                <w:szCs w:val="24"/>
              </w:rPr>
              <w:t xml:space="preserve">  °C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FAA988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Feeding time of TFE(C)/</w:t>
            </w:r>
            <w:r w:rsidRPr="00A06E10">
              <w:rPr>
                <w:rFonts w:hint="eastAsia"/>
                <w:sz w:val="24"/>
                <w:szCs w:val="24"/>
              </w:rPr>
              <w:t xml:space="preserve"> </w:t>
            </w:r>
            <w:r w:rsidRPr="00A06E10">
              <w:rPr>
                <w:sz w:val="24"/>
                <w:szCs w:val="24"/>
              </w:rPr>
              <w:t>min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6B2E6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 xml:space="preserve">Condensation </w:t>
            </w:r>
            <w:r>
              <w:rPr>
                <w:rFonts w:hint="eastAsia"/>
                <w:sz w:val="24"/>
                <w:szCs w:val="24"/>
              </w:rPr>
              <w:t>t</w:t>
            </w:r>
            <w:r w:rsidRPr="00A06E10">
              <w:rPr>
                <w:sz w:val="24"/>
                <w:szCs w:val="24"/>
              </w:rPr>
              <w:t>emp.(D)</w:t>
            </w:r>
            <w:r w:rsidRPr="00A06E10">
              <w:rPr>
                <w:rFonts w:hint="eastAsia"/>
                <w:sz w:val="24"/>
                <w:szCs w:val="24"/>
              </w:rPr>
              <w:t xml:space="preserve"> </w:t>
            </w:r>
            <w:r w:rsidRPr="00A06E10">
              <w:rPr>
                <w:sz w:val="24"/>
                <w:szCs w:val="24"/>
              </w:rPr>
              <w:t>/</w:t>
            </w:r>
            <w:r w:rsidRPr="0077571F">
              <w:rPr>
                <w:sz w:val="24"/>
                <w:szCs w:val="24"/>
              </w:rPr>
              <w:t> °C</w:t>
            </w:r>
          </w:p>
        </w:tc>
      </w:tr>
      <w:tr w:rsidR="00BC7B7E" w:rsidRPr="00A06E10" w14:paraId="1DECD8BE" w14:textId="77777777" w:rsidTr="00CE3D2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4E030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Level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97731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1: 3.0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E600D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7B6F9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37003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0</w:t>
            </w:r>
          </w:p>
        </w:tc>
      </w:tr>
      <w:tr w:rsidR="00BC7B7E" w:rsidRPr="00A06E10" w14:paraId="7CF890E2" w14:textId="77777777" w:rsidTr="00CE3D28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A699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Level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108E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1: 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6CA4F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37C7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A987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-10</w:t>
            </w:r>
          </w:p>
        </w:tc>
      </w:tr>
      <w:tr w:rsidR="00BC7B7E" w:rsidRPr="00A06E10" w14:paraId="4E0BD61A" w14:textId="77777777" w:rsidTr="00CE3D28">
        <w:trPr>
          <w:jc w:val="center"/>
        </w:trPr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66DB1D11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Level 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14:paraId="7EF715D3" w14:textId="77777777" w:rsidR="00BC7B7E" w:rsidRPr="00A06E10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1: 3.5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80D3B22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EA26E60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8714FB7" w14:textId="77777777" w:rsidR="00BC7B7E" w:rsidRPr="00A06E10" w:rsidRDefault="00BC7B7E" w:rsidP="00CE3D28">
            <w:pPr>
              <w:jc w:val="center"/>
              <w:rPr>
                <w:sz w:val="24"/>
                <w:szCs w:val="24"/>
              </w:rPr>
            </w:pPr>
            <w:r w:rsidRPr="00A06E10">
              <w:rPr>
                <w:sz w:val="24"/>
                <w:szCs w:val="24"/>
              </w:rPr>
              <w:t>-20</w:t>
            </w:r>
          </w:p>
        </w:tc>
      </w:tr>
    </w:tbl>
    <w:p w14:paraId="37218D3F" w14:textId="77777777" w:rsidR="00BC7B7E" w:rsidRDefault="00BC7B7E" w:rsidP="00BC7B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D346FA6" w14:textId="77777777" w:rsidR="00BC7B7E" w:rsidRDefault="00BC7B7E" w:rsidP="00BC7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ABEAE6" w14:textId="77777777" w:rsidR="00BC7B7E" w:rsidRPr="002B05CA" w:rsidRDefault="00BC7B7E" w:rsidP="00BC7B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2B05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</w:t>
      </w:r>
      <w:r w:rsidRPr="002B05CA">
        <w:rPr>
          <w:rFonts w:ascii="Times New Roman" w:hAnsi="Times New Roman" w:cs="Times New Roman"/>
          <w:sz w:val="24"/>
          <w:szCs w:val="24"/>
        </w:rPr>
        <w:t>Results of orthogonal experiments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5"/>
        <w:gridCol w:w="1327"/>
        <w:gridCol w:w="1107"/>
        <w:gridCol w:w="1701"/>
        <w:gridCol w:w="1842"/>
        <w:gridCol w:w="830"/>
      </w:tblGrid>
      <w:tr w:rsidR="00BC7B7E" w:rsidRPr="00A06E10" w14:paraId="2CA22C84" w14:textId="77777777" w:rsidTr="00CE3D28">
        <w:trPr>
          <w:trHeight w:val="486"/>
          <w:jc w:val="center"/>
        </w:trPr>
        <w:tc>
          <w:tcPr>
            <w:tcW w:w="132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5F7138" w14:textId="77777777" w:rsidR="00BC7B7E" w:rsidRPr="00A06E10" w:rsidRDefault="00BC7B7E" w:rsidP="00CE3D2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 name</w:t>
            </w:r>
          </w:p>
        </w:tc>
        <w:tc>
          <w:tcPr>
            <w:tcW w:w="13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727F7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Feed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ing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olar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</w:p>
        </w:tc>
        <w:tc>
          <w:tcPr>
            <w:tcW w:w="110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D151887" w14:textId="77777777" w:rsidR="00BC7B7E" w:rsidRPr="00086358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Oil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b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ath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emp</w:t>
            </w: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571F">
              <w:rPr>
                <w:rFonts w:ascii="Times New Roman" w:hAnsi="Times New Roman" w:cs="Times New Roman"/>
                <w:sz w:val="24"/>
                <w:szCs w:val="24"/>
              </w:rPr>
              <w:t> °C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D5AEAA1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Feeding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ime of TFE</w:t>
            </w: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min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E7F86F" w14:textId="77777777" w:rsidR="00BC7B7E" w:rsidRPr="00086358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Condensation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emp</w:t>
            </w: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77571F">
              <w:rPr>
                <w:rFonts w:ascii="Times New Roman" w:hAnsi="Times New Roman" w:cs="Times New Roman"/>
                <w:sz w:val="24"/>
                <w:szCs w:val="24"/>
              </w:rPr>
              <w:t> °C</w:t>
            </w:r>
          </w:p>
        </w:tc>
        <w:tc>
          <w:tcPr>
            <w:tcW w:w="8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27AE9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Yield/%</w:t>
            </w:r>
          </w:p>
        </w:tc>
      </w:tr>
      <w:tr w:rsidR="00BC7B7E" w:rsidRPr="00A06E10" w14:paraId="5141A120" w14:textId="77777777" w:rsidTr="00CE3D28">
        <w:trPr>
          <w:trHeight w:val="486"/>
          <w:jc w:val="center"/>
        </w:trPr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4927EC5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n.1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63BF5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vAlign w:val="center"/>
          </w:tcPr>
          <w:p w14:paraId="6707118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1538349F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14:paraId="284783A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2EAAC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89.6</w:t>
            </w:r>
          </w:p>
        </w:tc>
      </w:tr>
      <w:tr w:rsidR="00BC7B7E" w:rsidRPr="00A06E10" w14:paraId="08EF4C73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1DE4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A8C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3BF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BC38F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0158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4FE1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91.6</w:t>
            </w:r>
          </w:p>
        </w:tc>
      </w:tr>
      <w:tr w:rsidR="00BC7B7E" w:rsidRPr="00A06E10" w14:paraId="33286679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485D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01799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17C8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2D4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49332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CAE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</w:tr>
      <w:tr w:rsidR="00BC7B7E" w:rsidRPr="00A06E10" w14:paraId="6B7B360F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065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06EB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3.25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D314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6342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AF45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D12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</w:tr>
      <w:tr w:rsidR="00BC7B7E" w:rsidRPr="00A06E10" w14:paraId="3AA155D9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DCC0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2A2F7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3.25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C941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8F30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516B5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4D162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</w:t>
            </w:r>
          </w:p>
        </w:tc>
      </w:tr>
      <w:tr w:rsidR="00BC7B7E" w:rsidRPr="00A06E10" w14:paraId="4298EE20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36F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50A28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3.25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8B9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8270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E750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5E619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94.5</w:t>
            </w:r>
          </w:p>
        </w:tc>
      </w:tr>
      <w:tr w:rsidR="00BC7B7E" w:rsidRPr="00A06E10" w14:paraId="1BBCE65F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41F6F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6CF0C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E497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378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9C4C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F07D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</w:tr>
      <w:tr w:rsidR="00BC7B7E" w:rsidRPr="00A06E10" w14:paraId="55734BB1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E80D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15FA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F95E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413E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ED4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52C0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</w:tr>
      <w:tr w:rsidR="00BC7B7E" w:rsidRPr="00A06E10" w14:paraId="7A5B3BC0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AB21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E50E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3.5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42A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97D3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31FF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F442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</w:t>
            </w:r>
          </w:p>
        </w:tc>
      </w:tr>
      <w:tr w:rsidR="00BC7B7E" w:rsidRPr="00A06E10" w14:paraId="04167D52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910224C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86A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056A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B5A9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94.233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4DB81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5A5CE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B7E" w:rsidRPr="00A06E10" w14:paraId="2C09707E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D27014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29F6F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92.400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B3C03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A455E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91.967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C772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71EE7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B7E" w:rsidRPr="00A06E10" w14:paraId="138E8A1F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12D4CD2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8CCDC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96.267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F31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545CC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5C6E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DC013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B7E" w:rsidRPr="00A06E10" w14:paraId="2D37B928" w14:textId="77777777" w:rsidTr="00CE3D28">
        <w:trPr>
          <w:trHeight w:val="486"/>
          <w:jc w:val="center"/>
        </w:trPr>
        <w:tc>
          <w:tcPr>
            <w:tcW w:w="1325" w:type="dxa"/>
            <w:tcBorders>
              <w:top w:val="nil"/>
              <w:left w:val="nil"/>
              <w:right w:val="nil"/>
            </w:tcBorders>
          </w:tcPr>
          <w:p w14:paraId="5E558C6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8D7D0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5.100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vAlign w:val="center"/>
          </w:tcPr>
          <w:p w14:paraId="6F7C127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05DD392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14:paraId="12E6191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4.100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D0FE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C6FBC3" w14:textId="77777777" w:rsidR="00BC7B7E" w:rsidRPr="0008055D" w:rsidRDefault="00BC7B7E" w:rsidP="00BC7B7E">
      <w:pPr>
        <w:spacing w:line="360" w:lineRule="auto"/>
        <w:ind w:right="238"/>
        <w:jc w:val="center"/>
        <w:rPr>
          <w:rFonts w:eastAsia="SimSun"/>
          <w:sz w:val="18"/>
          <w:szCs w:val="18"/>
        </w:rPr>
      </w:pPr>
    </w:p>
    <w:p w14:paraId="65B54593" w14:textId="77777777" w:rsidR="00BC7B7E" w:rsidRDefault="00BC7B7E" w:rsidP="00BC7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3AFB28" w14:textId="77777777" w:rsidR="00BC7B7E" w:rsidRPr="00DC7652" w:rsidRDefault="00BC7B7E" w:rsidP="00BC7B7E">
      <w:pPr>
        <w:spacing w:line="360" w:lineRule="auto"/>
        <w:ind w:right="238"/>
        <w:jc w:val="center"/>
        <w:rPr>
          <w:rFonts w:ascii="Times New Roman" w:hAnsi="Times New Roman" w:cs="Times New Roman"/>
          <w:sz w:val="24"/>
          <w:szCs w:val="24"/>
        </w:rPr>
      </w:pPr>
      <w:r w:rsidRPr="00DC76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 </w:t>
      </w:r>
      <w:r w:rsidRPr="00DC7652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DC76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 w:rsidRPr="00DC765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C7652">
        <w:rPr>
          <w:rFonts w:ascii="Times New Roman" w:hAnsi="Times New Roman" w:cs="Times New Roman"/>
          <w:sz w:val="24"/>
          <w:szCs w:val="24"/>
        </w:rPr>
        <w:t>Variance analysis of orthogonal experimental results (α=0.05)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2"/>
        <w:gridCol w:w="1507"/>
        <w:gridCol w:w="1432"/>
        <w:gridCol w:w="838"/>
        <w:gridCol w:w="1179"/>
        <w:gridCol w:w="1228"/>
        <w:gridCol w:w="1244"/>
      </w:tblGrid>
      <w:tr w:rsidR="00BC7B7E" w:rsidRPr="00E13271" w14:paraId="0D52FF84" w14:textId="77777777" w:rsidTr="00CE3D28">
        <w:trPr>
          <w:trHeight w:val="598"/>
          <w:jc w:val="center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216CE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Factor 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1BE9E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Sum of squared deviation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A8ECF" w14:textId="77777777" w:rsidR="00BC7B7E" w:rsidRPr="00E13271" w:rsidRDefault="00BC7B7E" w:rsidP="00CE3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Degree of 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reedom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58C1E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Mean square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D2A79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 value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33A0D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</w:t>
            </w:r>
            <w:r w:rsidRPr="00E1327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zh-CN"/>
              </w:rPr>
              <w:t>0.05</w:t>
            </w:r>
            <w:r w:rsidRPr="00E132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(2,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132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6D33F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</w:tr>
      <w:tr w:rsidR="00BC7B7E" w:rsidRPr="00E13271" w14:paraId="28A89220" w14:textId="77777777" w:rsidTr="00CE3D28">
        <w:trPr>
          <w:trHeight w:val="488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12685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Feed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ing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olar 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A5AA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48.682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3536F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499A6" w14:textId="77777777" w:rsidR="00BC7B7E" w:rsidRPr="00E13271" w:rsidRDefault="00BC7B7E" w:rsidP="00CE3D2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24.341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337445B" w14:textId="77777777" w:rsidR="00BC7B7E" w:rsidRPr="00E13271" w:rsidRDefault="00BC7B7E" w:rsidP="00CE3D2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49.879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22BC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19.000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71AC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BC7B7E" w:rsidRPr="00E13271" w14:paraId="157EF504" w14:textId="77777777" w:rsidTr="00CE3D28">
        <w:trPr>
          <w:trHeight w:val="488"/>
          <w:jc w:val="center"/>
        </w:trPr>
        <w:tc>
          <w:tcPr>
            <w:tcW w:w="19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AA9C4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Oil 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b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ath 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emp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C3BB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4BC9D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4D183" w14:textId="77777777" w:rsidR="00BC7B7E" w:rsidRPr="00E13271" w:rsidRDefault="00BC7B7E" w:rsidP="00CE3D2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0.488</w:t>
            </w:r>
          </w:p>
        </w:tc>
        <w:tc>
          <w:tcPr>
            <w:tcW w:w="1184" w:type="dxa"/>
            <w:vAlign w:val="center"/>
          </w:tcPr>
          <w:p w14:paraId="19367FCF" w14:textId="77777777" w:rsidR="00BC7B7E" w:rsidRPr="00E13271" w:rsidRDefault="00BC7B7E" w:rsidP="00CE3D2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327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.000</w:t>
            </w:r>
          </w:p>
        </w:tc>
        <w:tc>
          <w:tcPr>
            <w:tcW w:w="1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1ED48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19.000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8CF21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Insignificant</w:t>
            </w:r>
          </w:p>
        </w:tc>
      </w:tr>
      <w:tr w:rsidR="00BC7B7E" w:rsidRPr="00E13271" w14:paraId="6616673D" w14:textId="77777777" w:rsidTr="00CE3D28">
        <w:trPr>
          <w:trHeight w:val="488"/>
          <w:jc w:val="center"/>
        </w:trPr>
        <w:tc>
          <w:tcPr>
            <w:tcW w:w="19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4DA1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Feeding 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ime of TFE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F5A6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9.209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CCB2E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B7071" w14:textId="77777777" w:rsidR="00BC7B7E" w:rsidRPr="00E13271" w:rsidRDefault="00BC7B7E" w:rsidP="00CE3D2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4.6045</w:t>
            </w:r>
          </w:p>
        </w:tc>
        <w:tc>
          <w:tcPr>
            <w:tcW w:w="1184" w:type="dxa"/>
            <w:vAlign w:val="center"/>
          </w:tcPr>
          <w:p w14:paraId="02D55288" w14:textId="77777777" w:rsidR="00BC7B7E" w:rsidRPr="00E13271" w:rsidRDefault="00BC7B7E" w:rsidP="00CE3D2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9.435</w:t>
            </w:r>
          </w:p>
        </w:tc>
        <w:tc>
          <w:tcPr>
            <w:tcW w:w="1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BD6B7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19.000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03DF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Insignificant</w:t>
            </w:r>
          </w:p>
        </w:tc>
      </w:tr>
      <w:tr w:rsidR="00BC7B7E" w:rsidRPr="00E13271" w14:paraId="4B8CE9CC" w14:textId="77777777" w:rsidTr="00CE3D28">
        <w:trPr>
          <w:trHeight w:val="488"/>
          <w:jc w:val="center"/>
        </w:trPr>
        <w:tc>
          <w:tcPr>
            <w:tcW w:w="19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7837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Condensation </w:t>
            </w:r>
            <w:r w:rsidRPr="00E1327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emp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7C6B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34.082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5AE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E1C3" w14:textId="77777777" w:rsidR="00BC7B7E" w:rsidRPr="00E13271" w:rsidRDefault="00BC7B7E" w:rsidP="00CE3D2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17.041</w:t>
            </w:r>
          </w:p>
        </w:tc>
        <w:tc>
          <w:tcPr>
            <w:tcW w:w="1184" w:type="dxa"/>
            <w:vAlign w:val="center"/>
          </w:tcPr>
          <w:p w14:paraId="1066CF9B" w14:textId="77777777" w:rsidR="00BC7B7E" w:rsidRPr="00E13271" w:rsidRDefault="00BC7B7E" w:rsidP="00CE3D2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34.92</w:t>
            </w:r>
          </w:p>
        </w:tc>
        <w:tc>
          <w:tcPr>
            <w:tcW w:w="1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3803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19.000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A89B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BC7B7E" w:rsidRPr="00E13271" w14:paraId="394A9317" w14:textId="77777777" w:rsidTr="00CE3D28">
        <w:trPr>
          <w:trHeight w:val="488"/>
          <w:jc w:val="center"/>
        </w:trPr>
        <w:tc>
          <w:tcPr>
            <w:tcW w:w="19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20661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BE30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BF028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91BA0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955B4F3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B905E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2191" w14:textId="77777777" w:rsidR="00BC7B7E" w:rsidRPr="00E13271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9A3E8" w14:textId="77777777" w:rsidR="00BC7B7E" w:rsidRDefault="00BC7B7E" w:rsidP="00BC7B7E">
      <w:pPr>
        <w:spacing w:line="360" w:lineRule="auto"/>
        <w:jc w:val="center"/>
      </w:pPr>
    </w:p>
    <w:p w14:paraId="1011F139" w14:textId="77777777" w:rsidR="00BC7B7E" w:rsidRDefault="00BC7B7E" w:rsidP="00BC7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5FC797" w14:textId="77777777" w:rsidR="00BC7B7E" w:rsidRPr="00472ACC" w:rsidRDefault="00BC7B7E" w:rsidP="00BC7B7E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sz w:val="24"/>
          <w:szCs w:val="24"/>
        </w:rPr>
      </w:pPr>
      <w:r w:rsidRPr="00DC76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4</w:t>
      </w:r>
      <w:r w:rsidRPr="00DC76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</w:t>
      </w:r>
      <w:r w:rsidRPr="00472ACC">
        <w:rPr>
          <w:rFonts w:ascii="Times New Roman" w:hAnsi="Times New Roman" w:cs="Times New Roman"/>
          <w:sz w:val="24"/>
          <w:szCs w:val="24"/>
        </w:rPr>
        <w:t>Verification</w:t>
      </w:r>
      <w:r w:rsidRPr="00472ACC">
        <w:rPr>
          <w:rFonts w:ascii="Times New Roman" w:hAnsi="Times New Roman" w:cs="Times New Roman" w:hint="eastAsia"/>
          <w:sz w:val="24"/>
          <w:szCs w:val="24"/>
        </w:rPr>
        <w:t xml:space="preserve"> results of optimal experimental conditions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8"/>
        <w:gridCol w:w="1311"/>
        <w:gridCol w:w="1322"/>
        <w:gridCol w:w="1491"/>
        <w:gridCol w:w="1583"/>
        <w:gridCol w:w="1168"/>
      </w:tblGrid>
      <w:tr w:rsidR="00BC7B7E" w:rsidRPr="00A06E10" w14:paraId="340EECF4" w14:textId="77777777" w:rsidTr="00CE3D28">
        <w:trPr>
          <w:trHeight w:val="1228"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8A1F4" w14:textId="77777777" w:rsidR="00BC7B7E" w:rsidRPr="00A06E10" w:rsidRDefault="00BC7B7E" w:rsidP="00CE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Entry</w:t>
            </w:r>
          </w:p>
        </w:tc>
        <w:tc>
          <w:tcPr>
            <w:tcW w:w="13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9ED06" w14:textId="77777777" w:rsidR="00BC7B7E" w:rsidRPr="00A06E10" w:rsidRDefault="00BC7B7E" w:rsidP="00CE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Feed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ing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olar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</w:p>
        </w:tc>
        <w:tc>
          <w:tcPr>
            <w:tcW w:w="132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336E1C9" w14:textId="77777777" w:rsidR="00BC7B7E" w:rsidRPr="00A06E10" w:rsidRDefault="00BC7B7E" w:rsidP="00CE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Oil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b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ath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emp / 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º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91" w:type="dxa"/>
            <w:tcBorders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0B75C" w14:textId="77777777" w:rsidR="00BC7B7E" w:rsidRPr="00A06E10" w:rsidRDefault="00BC7B7E" w:rsidP="00CE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Feeding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ime of TFE/min</w:t>
            </w:r>
          </w:p>
        </w:tc>
        <w:tc>
          <w:tcPr>
            <w:tcW w:w="1583" w:type="dxa"/>
            <w:tcBorders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70803" w14:textId="77777777" w:rsidR="00BC7B7E" w:rsidRPr="00A06E10" w:rsidRDefault="00BC7B7E" w:rsidP="00CE3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Condensation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emp</w:t>
            </w: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º</w:t>
            </w: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B086D" w14:textId="77777777" w:rsidR="00BC7B7E" w:rsidRPr="00A06E10" w:rsidRDefault="00BC7B7E" w:rsidP="00CE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</w:tr>
      <w:tr w:rsidR="00BC7B7E" w:rsidRPr="00A06E10" w14:paraId="2FB0AA32" w14:textId="77777777" w:rsidTr="00CE3D28">
        <w:trPr>
          <w:trHeight w:val="1228"/>
          <w:jc w:val="center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A51EB0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1BCE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1:3.5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28DD1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77EE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B7BE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1BA9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</w:t>
            </w:r>
          </w:p>
        </w:tc>
      </w:tr>
      <w:tr w:rsidR="00BC7B7E" w:rsidRPr="00A06E10" w14:paraId="4502025F" w14:textId="77777777" w:rsidTr="00CE3D28">
        <w:trPr>
          <w:trHeight w:val="1228"/>
          <w:jc w:val="center"/>
        </w:trPr>
        <w:tc>
          <w:tcPr>
            <w:tcW w:w="858" w:type="dxa"/>
            <w:shd w:val="clear" w:color="auto" w:fill="FFFFFF"/>
            <w:vAlign w:val="center"/>
          </w:tcPr>
          <w:p w14:paraId="277E0A7F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564CF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1:3.5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1D9154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2ABA5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FCB23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0AA4B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98.5</w:t>
            </w:r>
          </w:p>
        </w:tc>
      </w:tr>
      <w:tr w:rsidR="00BC7B7E" w:rsidRPr="00A06E10" w14:paraId="383D25E3" w14:textId="77777777" w:rsidTr="00CE3D28">
        <w:trPr>
          <w:trHeight w:val="1228"/>
          <w:jc w:val="center"/>
        </w:trPr>
        <w:tc>
          <w:tcPr>
            <w:tcW w:w="858" w:type="dxa"/>
            <w:shd w:val="clear" w:color="auto" w:fill="FFFFFF"/>
            <w:vAlign w:val="center"/>
          </w:tcPr>
          <w:p w14:paraId="7921CB8D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AE6A5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1:3.5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BBF1CB0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C501F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9A56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FD6B8" w14:textId="77777777" w:rsidR="00BC7B7E" w:rsidRPr="00A06E10" w:rsidRDefault="00BC7B7E" w:rsidP="00CE3D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97.9</w:t>
            </w:r>
          </w:p>
        </w:tc>
      </w:tr>
    </w:tbl>
    <w:p w14:paraId="1CE35586" w14:textId="77777777" w:rsidR="00BC7B7E" w:rsidRPr="00A236AC" w:rsidRDefault="00BC7B7E" w:rsidP="00BC7B7E">
      <w:pPr>
        <w:spacing w:line="360" w:lineRule="auto"/>
        <w:rPr>
          <w:szCs w:val="21"/>
        </w:rPr>
      </w:pPr>
    </w:p>
    <w:p w14:paraId="5854CA46" w14:textId="77777777" w:rsidR="00BC7B7E" w:rsidRDefault="00BC7B7E" w:rsidP="00BC7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E0BC0A" w14:textId="77777777" w:rsidR="00BC7B7E" w:rsidRPr="00A16BEF" w:rsidRDefault="00BC7B7E" w:rsidP="00BC7B7E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sz w:val="24"/>
          <w:szCs w:val="24"/>
        </w:rPr>
      </w:pPr>
      <w:r w:rsidRPr="00DC76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5</w:t>
      </w:r>
      <w:r w:rsidRPr="00DC76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</w:t>
      </w:r>
      <w:r w:rsidRPr="00A03FFE">
        <w:rPr>
          <w:rFonts w:ascii="Times New Roman" w:hAnsi="Times New Roman" w:cs="Times New Roman"/>
          <w:sz w:val="24"/>
          <w:szCs w:val="24"/>
        </w:rPr>
        <w:t>The densities and the refractive indexes of VTTFEOS at 20 and 25</w:t>
      </w:r>
      <w:r w:rsidRPr="00A16BEF">
        <w:rPr>
          <w:rFonts w:ascii="Times New Roman" w:hAnsi="Times New Roman" w:cs="Times New Roman"/>
          <w:sz w:val="24"/>
          <w:szCs w:val="24"/>
        </w:rPr>
        <w:t> °C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963"/>
        <w:gridCol w:w="3600"/>
      </w:tblGrid>
      <w:tr w:rsidR="00BC7B7E" w:rsidRPr="00FE038D" w14:paraId="71B573AE" w14:textId="77777777" w:rsidTr="00CE3D28">
        <w:trPr>
          <w:jc w:val="center"/>
        </w:trPr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14:paraId="139AB8F5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emp</w:t>
            </w:r>
            <w:r w:rsidRPr="00FE038D">
              <w:rPr>
                <w:rFonts w:hint="eastAsia"/>
                <w:sz w:val="24"/>
                <w:szCs w:val="24"/>
              </w:rPr>
              <w:t xml:space="preserve"> </w:t>
            </w:r>
            <w:r w:rsidRPr="00FE038D">
              <w:rPr>
                <w:sz w:val="24"/>
                <w:szCs w:val="24"/>
              </w:rPr>
              <w:t>/</w:t>
            </w:r>
            <w:r w:rsidRPr="00EF0F96">
              <w:t> °</w:t>
            </w:r>
            <w:r w:rsidRPr="00EF0F96">
              <w:rPr>
                <w:szCs w:val="21"/>
              </w:rPr>
              <w:t>C</w:t>
            </w:r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14:paraId="31B64301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refraction index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38355973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density/g.cm</w:t>
            </w:r>
            <w:r w:rsidRPr="00FE038D">
              <w:rPr>
                <w:sz w:val="24"/>
                <w:szCs w:val="24"/>
                <w:vertAlign w:val="superscript"/>
              </w:rPr>
              <w:t>-3</w:t>
            </w:r>
          </w:p>
        </w:tc>
      </w:tr>
      <w:tr w:rsidR="00BC7B7E" w:rsidRPr="00FE038D" w14:paraId="7662213A" w14:textId="77777777" w:rsidTr="00CE3D28">
        <w:trPr>
          <w:jc w:val="center"/>
        </w:trPr>
        <w:tc>
          <w:tcPr>
            <w:tcW w:w="960" w:type="pct"/>
            <w:tcBorders>
              <w:bottom w:val="nil"/>
            </w:tcBorders>
            <w:vAlign w:val="center"/>
          </w:tcPr>
          <w:p w14:paraId="5923D16C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20</w:t>
            </w:r>
          </w:p>
        </w:tc>
        <w:tc>
          <w:tcPr>
            <w:tcW w:w="2117" w:type="pct"/>
            <w:tcBorders>
              <w:bottom w:val="nil"/>
            </w:tcBorders>
            <w:vAlign w:val="center"/>
          </w:tcPr>
          <w:p w14:paraId="4E25F5C6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1.32427</w:t>
            </w:r>
          </w:p>
        </w:tc>
        <w:tc>
          <w:tcPr>
            <w:tcW w:w="1923" w:type="pct"/>
            <w:tcBorders>
              <w:bottom w:val="nil"/>
            </w:tcBorders>
            <w:vAlign w:val="center"/>
          </w:tcPr>
          <w:p w14:paraId="21528918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1.38338</w:t>
            </w:r>
          </w:p>
        </w:tc>
      </w:tr>
      <w:tr w:rsidR="00BC7B7E" w:rsidRPr="00FE038D" w14:paraId="35037F7C" w14:textId="77777777" w:rsidTr="00CE3D28">
        <w:trPr>
          <w:jc w:val="center"/>
        </w:trPr>
        <w:tc>
          <w:tcPr>
            <w:tcW w:w="960" w:type="pct"/>
            <w:tcBorders>
              <w:top w:val="nil"/>
            </w:tcBorders>
            <w:vAlign w:val="center"/>
          </w:tcPr>
          <w:p w14:paraId="2DA1A129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25</w:t>
            </w:r>
          </w:p>
        </w:tc>
        <w:tc>
          <w:tcPr>
            <w:tcW w:w="2117" w:type="pct"/>
            <w:tcBorders>
              <w:top w:val="nil"/>
            </w:tcBorders>
            <w:vAlign w:val="center"/>
          </w:tcPr>
          <w:p w14:paraId="2CB07BBC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1.32212</w:t>
            </w:r>
          </w:p>
        </w:tc>
        <w:tc>
          <w:tcPr>
            <w:tcW w:w="1923" w:type="pct"/>
            <w:tcBorders>
              <w:top w:val="nil"/>
            </w:tcBorders>
            <w:vAlign w:val="center"/>
          </w:tcPr>
          <w:p w14:paraId="0987ACF9" w14:textId="77777777" w:rsidR="00BC7B7E" w:rsidRPr="00FE038D" w:rsidRDefault="00BC7B7E" w:rsidP="00CE3D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038D">
              <w:rPr>
                <w:sz w:val="24"/>
                <w:szCs w:val="24"/>
              </w:rPr>
              <w:t>1.37454</w:t>
            </w:r>
          </w:p>
        </w:tc>
      </w:tr>
    </w:tbl>
    <w:p w14:paraId="623E8645" w14:textId="77777777" w:rsidR="00BC7B7E" w:rsidRDefault="00BC7B7E" w:rsidP="00BC7B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C9CD2" w14:textId="77777777" w:rsidR="00BC7B7E" w:rsidRDefault="00BC7B7E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7B7E" w:rsidSect="00F80F4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1894" w14:textId="77777777" w:rsidR="00900E89" w:rsidRDefault="00900E89" w:rsidP="00EF26C6">
      <w:pPr>
        <w:spacing w:after="0" w:line="240" w:lineRule="auto"/>
      </w:pPr>
      <w:r>
        <w:separator/>
      </w:r>
    </w:p>
    <w:p w14:paraId="04EFC5AE" w14:textId="77777777" w:rsidR="00900E89" w:rsidRDefault="00900E89"/>
    <w:p w14:paraId="7D7F4480" w14:textId="77777777" w:rsidR="00900E89" w:rsidRDefault="00900E89" w:rsidP="00924F18"/>
  </w:endnote>
  <w:endnote w:type="continuationSeparator" w:id="0">
    <w:p w14:paraId="78737233" w14:textId="77777777" w:rsidR="00900E89" w:rsidRDefault="00900E89" w:rsidP="00EF26C6">
      <w:pPr>
        <w:spacing w:after="0" w:line="240" w:lineRule="auto"/>
      </w:pPr>
      <w:r>
        <w:continuationSeparator/>
      </w:r>
    </w:p>
    <w:p w14:paraId="7FF0FDDE" w14:textId="77777777" w:rsidR="00900E89" w:rsidRDefault="00900E89"/>
    <w:p w14:paraId="5B482ADA" w14:textId="77777777" w:rsidR="00900E89" w:rsidRDefault="00900E89" w:rsidP="00924F18"/>
  </w:endnote>
  <w:endnote w:type="continuationNotice" w:id="1">
    <w:p w14:paraId="0802D349" w14:textId="77777777" w:rsidR="00900E89" w:rsidRDefault="00900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F3A7" w14:textId="77777777" w:rsidR="00900E89" w:rsidRDefault="00900E89" w:rsidP="00EF26C6">
      <w:pPr>
        <w:spacing w:after="0" w:line="240" w:lineRule="auto"/>
      </w:pPr>
      <w:r>
        <w:separator/>
      </w:r>
    </w:p>
    <w:p w14:paraId="11D93A04" w14:textId="77777777" w:rsidR="00900E89" w:rsidRDefault="00900E89"/>
    <w:p w14:paraId="559377F4" w14:textId="77777777" w:rsidR="00900E89" w:rsidRDefault="00900E89" w:rsidP="00924F18"/>
  </w:footnote>
  <w:footnote w:type="continuationSeparator" w:id="0">
    <w:p w14:paraId="2D0FF339" w14:textId="77777777" w:rsidR="00900E89" w:rsidRDefault="00900E89" w:rsidP="00EF26C6">
      <w:pPr>
        <w:spacing w:after="0" w:line="240" w:lineRule="auto"/>
      </w:pPr>
      <w:r>
        <w:continuationSeparator/>
      </w:r>
    </w:p>
    <w:p w14:paraId="57F2A9F9" w14:textId="77777777" w:rsidR="00900E89" w:rsidRDefault="00900E89"/>
    <w:p w14:paraId="136F8E40" w14:textId="77777777" w:rsidR="00900E89" w:rsidRDefault="00900E89" w:rsidP="00924F18"/>
  </w:footnote>
  <w:footnote w:type="continuationNotice" w:id="1">
    <w:p w14:paraId="53116113" w14:textId="77777777" w:rsidR="00900E89" w:rsidRDefault="00900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EndPr/>
    <w:sdtContent>
      <w:p w14:paraId="57D2C434" w14:textId="77777777" w:rsidR="00894CC4" w:rsidRDefault="00894CC4">
        <w:pPr>
          <w:pStyle w:val="Header"/>
          <w:jc w:val="right"/>
        </w:pPr>
        <w:r>
          <w:t xml:space="preserve">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B7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D2C435" w14:textId="77777777" w:rsidR="00894CC4" w:rsidRDefault="00894CC4">
    <w:pPr>
      <w:pStyle w:val="Header"/>
    </w:pPr>
  </w:p>
  <w:p w14:paraId="57D2C436" w14:textId="77777777" w:rsidR="00894CC4" w:rsidRDefault="00894CC4"/>
  <w:p w14:paraId="57D2C437" w14:textId="77777777" w:rsidR="00894CC4" w:rsidRDefault="00894CC4" w:rsidP="0092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5B74"/>
    <w:multiLevelType w:val="hybridMultilevel"/>
    <w:tmpl w:val="CA4C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187AFA"/>
    <w:rsid w:val="00372328"/>
    <w:rsid w:val="00392161"/>
    <w:rsid w:val="003957D9"/>
    <w:rsid w:val="0047671E"/>
    <w:rsid w:val="00496F5C"/>
    <w:rsid w:val="004B0C99"/>
    <w:rsid w:val="004D3A0F"/>
    <w:rsid w:val="006E52F0"/>
    <w:rsid w:val="00733574"/>
    <w:rsid w:val="007646EB"/>
    <w:rsid w:val="007B11E2"/>
    <w:rsid w:val="008553BE"/>
    <w:rsid w:val="00894CC4"/>
    <w:rsid w:val="00900E89"/>
    <w:rsid w:val="00924F18"/>
    <w:rsid w:val="00A20E70"/>
    <w:rsid w:val="00A379C1"/>
    <w:rsid w:val="00AC29AF"/>
    <w:rsid w:val="00AF351D"/>
    <w:rsid w:val="00BC7B7E"/>
    <w:rsid w:val="00BE3446"/>
    <w:rsid w:val="00C51409"/>
    <w:rsid w:val="00CF71CC"/>
    <w:rsid w:val="00D43BF7"/>
    <w:rsid w:val="00DB1F30"/>
    <w:rsid w:val="00DD41D6"/>
    <w:rsid w:val="00EB1F66"/>
    <w:rsid w:val="00EF26C6"/>
    <w:rsid w:val="00F1789D"/>
    <w:rsid w:val="00F80F4F"/>
    <w:rsid w:val="00FA1891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C41C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table" w:styleId="TableGrid">
    <w:name w:val="Table Grid"/>
    <w:basedOn w:val="TableNormal"/>
    <w:uiPriority w:val="39"/>
    <w:rsid w:val="00BC7B7E"/>
    <w:pPr>
      <w:spacing w:after="0" w:line="240" w:lineRule="auto"/>
    </w:pPr>
    <w:rPr>
      <w:rFonts w:ascii="Times New Roman" w:hAnsi="Times New Roman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866A04CB9684496DCDBCACA9B4407" ma:contentTypeVersion="13" ma:contentTypeDescription="Create a new document." ma:contentTypeScope="" ma:versionID="bbc6a5a864245e074ef8406e3e9706a0">
  <xsd:schema xmlns:xsd="http://www.w3.org/2001/XMLSchema" xmlns:xs="http://www.w3.org/2001/XMLSchema" xmlns:p="http://schemas.microsoft.com/office/2006/metadata/properties" xmlns:ns3="7642cba1-c062-48e2-8ee6-c725bca8c938" xmlns:ns4="8ebbe5ce-1bf9-4d59-ab57-34906618484f" targetNamespace="http://schemas.microsoft.com/office/2006/metadata/properties" ma:root="true" ma:fieldsID="1199aad69ed82fad937c56e5eedca5fa" ns3:_="" ns4:_="">
    <xsd:import namespace="7642cba1-c062-48e2-8ee6-c725bca8c938"/>
    <xsd:import namespace="8ebbe5ce-1bf9-4d59-ab57-349066184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ba1-c062-48e2-8ee6-c725bca8c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e5ce-1bf9-4d59-ab57-34906618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E281-7D86-4585-B6D7-EC3F45CDC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969C9-A43A-4686-88BF-0BD8D3A38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D6FC9-E2F2-4E39-8A42-FB39622A0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cba1-c062-48e2-8ee6-c725bca8c938"/>
    <ds:schemaRef ds:uri="8ebbe5ce-1bf9-4d59-ab57-349066184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33D9D-23D5-409F-9C6B-AD3A656A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pssi</dc:creator>
  <cp:lastModifiedBy>Martin Rudd</cp:lastModifiedBy>
  <cp:revision>2</cp:revision>
  <dcterms:created xsi:type="dcterms:W3CDTF">2020-06-11T13:22:00Z</dcterms:created>
  <dcterms:modified xsi:type="dcterms:W3CDTF">2020-06-11T13:22:00Z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0x010100960866A04CB9684496DCDBCACA9B4407</vt:lpwstr>
  </property>
</Properties>
</file>