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86" w:rsidRPr="006641AC" w:rsidRDefault="00563486" w:rsidP="00563486">
      <w:pPr>
        <w:jc w:val="center"/>
        <w:rPr>
          <w:rFonts w:cs="Times New Roman"/>
          <w:b/>
        </w:rPr>
      </w:pPr>
      <w:bookmarkStart w:id="0" w:name="_GoBack"/>
      <w:bookmarkEnd w:id="0"/>
      <w:r w:rsidRPr="006641AC">
        <w:rPr>
          <w:rFonts w:cs="Times New Roman" w:hint="eastAsia"/>
          <w:b/>
        </w:rPr>
        <w:t>Supplementary Information</w:t>
      </w:r>
    </w:p>
    <w:p w:rsidR="00563486" w:rsidRPr="006641AC" w:rsidRDefault="00563486" w:rsidP="005F634B">
      <w:pPr>
        <w:rPr>
          <w:rFonts w:cs="Times New Roman"/>
        </w:rPr>
      </w:pPr>
    </w:p>
    <w:p w:rsidR="005F634B" w:rsidRPr="006641AC" w:rsidRDefault="00E229D8">
      <w:pPr>
        <w:rPr>
          <w:rFonts w:cs="Times New Roman"/>
        </w:rPr>
      </w:pPr>
      <w:r w:rsidRPr="006641AC">
        <w:rPr>
          <w:rFonts w:cs="Times New Roman"/>
        </w:rPr>
        <w:t>The method used to culture host cells (Sf9 cells) can affect the qualities of baculovirus budding particles expressing recombinant proteins</w:t>
      </w:r>
    </w:p>
    <w:p w:rsidR="00E229D8" w:rsidRPr="006641AC" w:rsidRDefault="00E229D8">
      <w:pPr>
        <w:rPr>
          <w:rFonts w:cs="Times New Roman"/>
        </w:rPr>
      </w:pPr>
    </w:p>
    <w:p w:rsidR="0088369D" w:rsidRPr="006641AC" w:rsidRDefault="005F634B">
      <w:pPr>
        <w:rPr>
          <w:rFonts w:cs="Times New Roman"/>
        </w:rPr>
      </w:pPr>
      <w:r w:rsidRPr="006641AC">
        <w:rPr>
          <w:rFonts w:cs="Times New Roman"/>
        </w:rPr>
        <w:t>Tomomi Hattori</w:t>
      </w:r>
      <w:r w:rsidR="00181CB7" w:rsidRPr="006641AC">
        <w:rPr>
          <w:rFonts w:cs="Times New Roman"/>
        </w:rPr>
        <w:t xml:space="preserve">, </w:t>
      </w:r>
      <w:r w:rsidR="00881831" w:rsidRPr="006641AC">
        <w:rPr>
          <w:rFonts w:cs="Times New Roman"/>
        </w:rPr>
        <w:t xml:space="preserve">Kohei Nakanishi, </w:t>
      </w:r>
      <w:r w:rsidR="003A1D27" w:rsidRPr="006641AC">
        <w:rPr>
          <w:rFonts w:cs="Times New Roman" w:hint="eastAsia"/>
        </w:rPr>
        <w:t xml:space="preserve">Takaaki Mori, </w:t>
      </w:r>
      <w:r w:rsidRPr="006641AC">
        <w:rPr>
          <w:rFonts w:cs="Times New Roman"/>
        </w:rPr>
        <w:t xml:space="preserve">Masahiro Tomita, </w:t>
      </w:r>
      <w:r w:rsidR="00181CB7" w:rsidRPr="006641AC">
        <w:rPr>
          <w:rFonts w:cs="Times New Roman"/>
        </w:rPr>
        <w:t>Kanta Tsumoto</w:t>
      </w:r>
      <w:r w:rsidRPr="006641AC">
        <w:rPr>
          <w:rFonts w:cs="Times New Roman"/>
        </w:rPr>
        <w:t xml:space="preserve"> </w:t>
      </w:r>
      <w:r w:rsidR="00A51583" w:rsidRPr="006641AC">
        <w:rPr>
          <w:rFonts w:cs="Times New Roman"/>
          <w:vertAlign w:val="superscript"/>
        </w:rPr>
        <w:t>*</w:t>
      </w:r>
    </w:p>
    <w:p w:rsidR="00E14F1E" w:rsidRPr="006641AC" w:rsidRDefault="00E14F1E">
      <w:pPr>
        <w:rPr>
          <w:rFonts w:cs="Times New Roman"/>
        </w:rPr>
      </w:pPr>
    </w:p>
    <w:p w:rsidR="00E14F1E" w:rsidRPr="006641AC" w:rsidRDefault="00092EAC">
      <w:pPr>
        <w:rPr>
          <w:rFonts w:cs="Times New Roman"/>
        </w:rPr>
      </w:pPr>
      <w:bookmarkStart w:id="1" w:name="OLE_LINK1"/>
      <w:r w:rsidRPr="006641AC">
        <w:rPr>
          <w:rFonts w:cs="Times New Roman"/>
        </w:rPr>
        <w:t>Division of Chemistry for Materials, Graduate School of Engineering, Mie University</w:t>
      </w:r>
      <w:bookmarkEnd w:id="1"/>
      <w:r w:rsidRPr="006641AC">
        <w:rPr>
          <w:rFonts w:cs="Times New Roman"/>
        </w:rPr>
        <w:t>, 1577 Kurimamachiya-cho</w:t>
      </w:r>
      <w:r w:rsidR="00597E9A" w:rsidRPr="006641AC">
        <w:rPr>
          <w:rFonts w:cs="Times New Roman"/>
        </w:rPr>
        <w:t>,</w:t>
      </w:r>
      <w:r w:rsidRPr="006641AC">
        <w:rPr>
          <w:rFonts w:cs="Times New Roman"/>
        </w:rPr>
        <w:t xml:space="preserve"> Tsu, Mie 514-8507, Japan</w:t>
      </w:r>
    </w:p>
    <w:p w:rsidR="005F634B" w:rsidRPr="006641AC" w:rsidRDefault="005F634B" w:rsidP="00597E9A">
      <w:pPr>
        <w:rPr>
          <w:rFonts w:cs="Times New Roman"/>
          <w:vertAlign w:val="superscript"/>
        </w:rPr>
      </w:pPr>
    </w:p>
    <w:p w:rsidR="0095739C" w:rsidRPr="006641AC" w:rsidRDefault="00A51583" w:rsidP="00597E9A">
      <w:pPr>
        <w:rPr>
          <w:rFonts w:cs="Times New Roman"/>
        </w:rPr>
      </w:pPr>
      <w:r w:rsidRPr="006641AC">
        <w:rPr>
          <w:rFonts w:cs="Times New Roman"/>
          <w:vertAlign w:val="superscript"/>
        </w:rPr>
        <w:t xml:space="preserve">* </w:t>
      </w:r>
      <w:r w:rsidRPr="006641AC">
        <w:rPr>
          <w:rFonts w:cs="Times New Roman"/>
        </w:rPr>
        <w:t>Corresponding author</w:t>
      </w:r>
      <w:r w:rsidR="00E5449E" w:rsidRPr="006641AC">
        <w:rPr>
          <w:rFonts w:cs="Times New Roman"/>
        </w:rPr>
        <w:t xml:space="preserve">: </w:t>
      </w:r>
      <w:r w:rsidR="00597E9A" w:rsidRPr="006641AC">
        <w:rPr>
          <w:rFonts w:cs="Times New Roman"/>
        </w:rPr>
        <w:t xml:space="preserve">1577 </w:t>
      </w:r>
      <w:r w:rsidR="00E5449E" w:rsidRPr="006641AC">
        <w:rPr>
          <w:rFonts w:cs="Times New Roman"/>
        </w:rPr>
        <w:t>Kurimamachiya-cho, Tsu, Mie 514-8507, Japan. Tel.: +81</w:t>
      </w:r>
      <w:r w:rsidR="006D62E2" w:rsidRPr="006641AC">
        <w:rPr>
          <w:rFonts w:cs="Times New Roman" w:hint="eastAsia"/>
        </w:rPr>
        <w:t xml:space="preserve"> </w:t>
      </w:r>
      <w:r w:rsidR="00E5449E" w:rsidRPr="006641AC">
        <w:rPr>
          <w:rFonts w:cs="Times New Roman"/>
        </w:rPr>
        <w:t>59</w:t>
      </w:r>
      <w:r w:rsidR="006D62E2" w:rsidRPr="006641AC">
        <w:rPr>
          <w:rFonts w:cs="Times New Roman" w:hint="eastAsia"/>
        </w:rPr>
        <w:t xml:space="preserve"> </w:t>
      </w:r>
      <w:r w:rsidR="00E5449E" w:rsidRPr="006641AC">
        <w:rPr>
          <w:rFonts w:cs="Times New Roman"/>
        </w:rPr>
        <w:t>231</w:t>
      </w:r>
      <w:r w:rsidR="006D62E2" w:rsidRPr="006641AC">
        <w:rPr>
          <w:rFonts w:cs="Times New Roman" w:hint="eastAsia"/>
        </w:rPr>
        <w:t xml:space="preserve"> </w:t>
      </w:r>
      <w:r w:rsidR="00E5449E" w:rsidRPr="006641AC">
        <w:rPr>
          <w:rFonts w:cs="Times New Roman"/>
        </w:rPr>
        <w:t>9429/Fax: +81</w:t>
      </w:r>
      <w:r w:rsidR="006D62E2" w:rsidRPr="006641AC">
        <w:rPr>
          <w:rFonts w:cs="Times New Roman" w:hint="eastAsia"/>
        </w:rPr>
        <w:t xml:space="preserve"> </w:t>
      </w:r>
      <w:r w:rsidR="00E5449E" w:rsidRPr="006641AC">
        <w:rPr>
          <w:rFonts w:cs="Times New Roman"/>
        </w:rPr>
        <w:t>59</w:t>
      </w:r>
      <w:r w:rsidR="006D62E2" w:rsidRPr="006641AC">
        <w:rPr>
          <w:rFonts w:cs="Times New Roman" w:hint="eastAsia"/>
        </w:rPr>
        <w:t xml:space="preserve"> </w:t>
      </w:r>
      <w:r w:rsidR="00E5449E" w:rsidRPr="006641AC">
        <w:rPr>
          <w:rFonts w:cs="Times New Roman"/>
        </w:rPr>
        <w:t>231</w:t>
      </w:r>
      <w:r w:rsidR="006D62E2" w:rsidRPr="006641AC">
        <w:rPr>
          <w:rFonts w:cs="Times New Roman" w:hint="eastAsia"/>
        </w:rPr>
        <w:t xml:space="preserve"> </w:t>
      </w:r>
      <w:r w:rsidR="00E5449E" w:rsidRPr="006641AC">
        <w:rPr>
          <w:rFonts w:cs="Times New Roman"/>
        </w:rPr>
        <w:t>9430. Email: tsumoto@chem.mie-u.ac.jp</w:t>
      </w:r>
    </w:p>
    <w:p w:rsidR="00563486" w:rsidRPr="006641AC" w:rsidRDefault="00563486">
      <w:pPr>
        <w:widowControl/>
        <w:jc w:val="left"/>
        <w:rPr>
          <w:rFonts w:cs="Times New Roman"/>
        </w:rPr>
      </w:pPr>
      <w:r w:rsidRPr="006641AC">
        <w:rPr>
          <w:rFonts w:cs="Times New Roman"/>
        </w:rPr>
        <w:br w:type="page"/>
      </w:r>
    </w:p>
    <w:p w:rsidR="00563486" w:rsidRPr="006641AC" w:rsidRDefault="009F3592" w:rsidP="00597E9A">
      <w:pPr>
        <w:rPr>
          <w:rFonts w:cs="Times New Roman"/>
          <w:b/>
        </w:rPr>
      </w:pPr>
      <w:r w:rsidRPr="006641AC">
        <w:rPr>
          <w:rFonts w:cs="Times New Roman" w:hint="eastAsia"/>
          <w:b/>
        </w:rPr>
        <w:lastRenderedPageBreak/>
        <w:t>Supplementary Information 1</w:t>
      </w:r>
      <w:r w:rsidR="00143588" w:rsidRPr="006641AC">
        <w:rPr>
          <w:rFonts w:cs="Times New Roman" w:hint="eastAsia"/>
          <w:b/>
        </w:rPr>
        <w:t>: Construction of recombinant AcNPV</w:t>
      </w:r>
    </w:p>
    <w:p w:rsidR="00563486" w:rsidRPr="006641AC" w:rsidRDefault="00C26AD1" w:rsidP="00597E9A">
      <w:pPr>
        <w:rPr>
          <w:rFonts w:cs="Times New Roman"/>
        </w:rPr>
      </w:pPr>
      <w:r w:rsidRPr="006641AC">
        <w:rPr>
          <w:rFonts w:cs="Times New Roman" w:hint="eastAsia"/>
        </w:rPr>
        <w:tab/>
      </w:r>
      <w:r w:rsidR="003B6816" w:rsidRPr="006641AC">
        <w:rPr>
          <w:rFonts w:cs="Times New Roman" w:hint="eastAsia"/>
        </w:rPr>
        <w:t xml:space="preserve">The </w:t>
      </w:r>
      <w:r w:rsidR="003B6816" w:rsidRPr="006641AC">
        <w:rPr>
          <w:rFonts w:cs="Times New Roman"/>
        </w:rPr>
        <w:t>recombinant baculovirus (</w:t>
      </w:r>
      <w:r w:rsidR="003B6816" w:rsidRPr="006641AC">
        <w:rPr>
          <w:rFonts w:cs="Times New Roman" w:hint="eastAsia"/>
        </w:rPr>
        <w:t>ADRB2-TagGFP2</w:t>
      </w:r>
      <w:r w:rsidR="00B2743E" w:rsidRPr="006641AC">
        <w:rPr>
          <w:rFonts w:cs="Times New Roman" w:hint="eastAsia"/>
        </w:rPr>
        <w:t xml:space="preserve"> </w:t>
      </w:r>
      <w:r w:rsidR="003B6816" w:rsidRPr="006641AC">
        <w:rPr>
          <w:rFonts w:cs="Times New Roman" w:hint="eastAsia"/>
        </w:rPr>
        <w:t>BV</w:t>
      </w:r>
      <w:r w:rsidR="003B6816" w:rsidRPr="006641AC">
        <w:rPr>
          <w:rFonts w:cs="Times New Roman"/>
        </w:rPr>
        <w:t>)</w:t>
      </w:r>
      <w:r w:rsidR="003B6816" w:rsidRPr="006641AC">
        <w:rPr>
          <w:rFonts w:cs="Times New Roman" w:hint="eastAsia"/>
        </w:rPr>
        <w:t xml:space="preserve"> was constructed </w:t>
      </w:r>
      <w:r w:rsidR="00391393" w:rsidRPr="006641AC">
        <w:rPr>
          <w:rFonts w:cs="Times New Roman" w:hint="eastAsia"/>
        </w:rPr>
        <w:t xml:space="preserve">according to both conventional </w:t>
      </w:r>
      <w:r w:rsidR="00391393" w:rsidRPr="006641AC">
        <w:rPr>
          <w:rFonts w:cs="Times New Roman"/>
        </w:rPr>
        <w:t xml:space="preserve">protocols and </w:t>
      </w:r>
      <w:r w:rsidR="00391393" w:rsidRPr="006641AC">
        <w:rPr>
          <w:rFonts w:cs="Times New Roman" w:hint="eastAsia"/>
        </w:rPr>
        <w:t>previous studies</w:t>
      </w:r>
      <w:r w:rsidR="003B6816" w:rsidRPr="006641AC">
        <w:rPr>
          <w:rFonts w:cs="Times New Roman" w:hint="eastAsia"/>
        </w:rPr>
        <w:t xml:space="preserve"> [</w:t>
      </w:r>
      <w:r w:rsidR="00A1778F" w:rsidRPr="006641AC">
        <w:rPr>
          <w:rFonts w:cs="Times New Roman" w:hint="eastAsia"/>
        </w:rPr>
        <w:t>Ref</w:t>
      </w:r>
      <w:r w:rsidR="00B9177E" w:rsidRPr="006641AC">
        <w:rPr>
          <w:rFonts w:cs="Times New Roman" w:hint="eastAsia"/>
        </w:rPr>
        <w:t>.</w:t>
      </w:r>
      <w:r w:rsidR="00F10A3F" w:rsidRPr="006641AC">
        <w:rPr>
          <w:rFonts w:cs="Times New Roman"/>
        </w:rPr>
        <w:t xml:space="preserve"> </w:t>
      </w:r>
      <w:r w:rsidR="00B9177E" w:rsidRPr="006641AC">
        <w:rPr>
          <w:rFonts w:cs="Times New Roman" w:hint="eastAsia"/>
        </w:rPr>
        <w:t>34 in the main</w:t>
      </w:r>
      <w:r w:rsidR="00E229D8" w:rsidRPr="006641AC">
        <w:rPr>
          <w:rFonts w:cs="Times New Roman" w:hint="eastAsia"/>
        </w:rPr>
        <w:t xml:space="preserve"> </w:t>
      </w:r>
      <w:r w:rsidR="00B97675" w:rsidRPr="006641AC">
        <w:rPr>
          <w:rFonts w:cs="Times New Roman" w:hint="eastAsia"/>
        </w:rPr>
        <w:t>text</w:t>
      </w:r>
      <w:r w:rsidR="00B97675" w:rsidRPr="006641AC">
        <w:rPr>
          <w:rFonts w:cs="Times New Roman"/>
        </w:rPr>
        <w:t>].  Briefly, the</w:t>
      </w:r>
      <w:r w:rsidR="00E229D8" w:rsidRPr="006641AC">
        <w:rPr>
          <w:rFonts w:cs="Times New Roman" w:hint="eastAsia"/>
        </w:rPr>
        <w:t xml:space="preserve"> </w:t>
      </w:r>
      <w:r w:rsidR="00AE3F40" w:rsidRPr="006641AC">
        <w:rPr>
          <w:rFonts w:cs="Times New Roman" w:hint="eastAsia"/>
        </w:rPr>
        <w:t xml:space="preserve">gene </w:t>
      </w:r>
      <w:r w:rsidR="0020402D" w:rsidRPr="006641AC">
        <w:rPr>
          <w:rFonts w:cs="Times New Roman" w:hint="eastAsia"/>
          <w:i/>
        </w:rPr>
        <w:t>ADRB2</w:t>
      </w:r>
      <w:r w:rsidR="0020402D" w:rsidRPr="006641AC">
        <w:rPr>
          <w:rFonts w:cs="Times New Roman" w:hint="eastAsia"/>
        </w:rPr>
        <w:t xml:space="preserve"> (</w:t>
      </w:r>
      <w:r w:rsidR="0020402D" w:rsidRPr="006641AC">
        <w:rPr>
          <w:rFonts w:cs="Times New Roman"/>
        </w:rPr>
        <w:t>Missouri S&amp;T cDNA Resource Center</w:t>
      </w:r>
      <w:r w:rsidR="0020402D" w:rsidRPr="006641AC">
        <w:rPr>
          <w:rFonts w:cs="Times New Roman" w:hint="eastAsia"/>
        </w:rPr>
        <w:t xml:space="preserve">, Rolla, MO; Clone ID </w:t>
      </w:r>
      <w:r w:rsidR="0020402D" w:rsidRPr="006641AC">
        <w:rPr>
          <w:rFonts w:cs="Times New Roman"/>
        </w:rPr>
        <w:t>AR0B200000</w:t>
      </w:r>
      <w:r w:rsidR="0020402D" w:rsidRPr="006641AC">
        <w:rPr>
          <w:rFonts w:cs="Times New Roman" w:hint="eastAsia"/>
        </w:rPr>
        <w:t xml:space="preserve">; </w:t>
      </w:r>
      <w:r w:rsidR="0020402D" w:rsidRPr="006641AC">
        <w:rPr>
          <w:rFonts w:cs="Times New Roman"/>
        </w:rPr>
        <w:t>GenBank</w:t>
      </w:r>
      <w:r w:rsidR="0020402D" w:rsidRPr="006641AC">
        <w:rPr>
          <w:rFonts w:cs="Times New Roman" w:hint="eastAsia"/>
        </w:rPr>
        <w:t xml:space="preserve"> Acc. No.</w:t>
      </w:r>
      <w:r w:rsidR="0020402D" w:rsidRPr="006641AC">
        <w:t xml:space="preserve"> </w:t>
      </w:r>
      <w:r w:rsidR="0020402D" w:rsidRPr="006641AC">
        <w:rPr>
          <w:rFonts w:cs="Times New Roman"/>
        </w:rPr>
        <w:t>NM_000024.3</w:t>
      </w:r>
      <w:r w:rsidR="0020402D" w:rsidRPr="006641AC">
        <w:rPr>
          <w:rFonts w:cs="Times New Roman" w:hint="eastAsia"/>
        </w:rPr>
        <w:t xml:space="preserve">) on pcDNA3.1+ </w:t>
      </w:r>
      <w:r w:rsidR="00AE3F40" w:rsidRPr="006641AC">
        <w:rPr>
          <w:rFonts w:cs="Times New Roman" w:hint="eastAsia"/>
        </w:rPr>
        <w:t xml:space="preserve">was </w:t>
      </w:r>
      <w:r w:rsidR="00925446" w:rsidRPr="006641AC">
        <w:rPr>
          <w:rFonts w:cs="Times New Roman" w:hint="eastAsia"/>
        </w:rPr>
        <w:t>amplified by PCR (PrimeSTAR</w:t>
      </w:r>
      <w:r w:rsidR="00344894" w:rsidRPr="006641AC">
        <w:rPr>
          <w:rFonts w:cs="Times New Roman"/>
        </w:rPr>
        <w:t>®</w:t>
      </w:r>
      <w:r w:rsidR="00925446" w:rsidRPr="006641AC">
        <w:rPr>
          <w:rFonts w:cs="Times New Roman" w:hint="eastAsia"/>
        </w:rPr>
        <w:t xml:space="preserve"> HS DNA Polymerase, Takara Bio Inc., Otsu, Japan) </w:t>
      </w:r>
      <w:r w:rsidR="00925446" w:rsidRPr="006641AC">
        <w:rPr>
          <w:rFonts w:cs="Times New Roman"/>
        </w:rPr>
        <w:t>with primers (</w:t>
      </w:r>
      <w:r w:rsidR="0050035F" w:rsidRPr="006641AC">
        <w:rPr>
          <w:rFonts w:cs="Times New Roman" w:hint="eastAsia"/>
        </w:rPr>
        <w:t xml:space="preserve">forward </w:t>
      </w:r>
      <w:r w:rsidR="0050035F" w:rsidRPr="006641AC">
        <w:rPr>
          <w:rFonts w:cs="Times New Roman"/>
        </w:rPr>
        <w:t>agtgtggtgg</w:t>
      </w:r>
      <w:r w:rsidR="0050035F" w:rsidRPr="006641AC">
        <w:rPr>
          <w:rFonts w:cs="Times New Roman" w:hint="eastAsia"/>
        </w:rPr>
        <w:t xml:space="preserve"> </w:t>
      </w:r>
      <w:r w:rsidR="0050035F" w:rsidRPr="006641AC">
        <w:rPr>
          <w:rFonts w:cs="Times New Roman"/>
        </w:rPr>
        <w:t>aattcgatta</w:t>
      </w:r>
      <w:r w:rsidR="0050035F" w:rsidRPr="006641AC">
        <w:rPr>
          <w:rFonts w:cs="Times New Roman" w:hint="eastAsia"/>
        </w:rPr>
        <w:t xml:space="preserve"> </w:t>
      </w:r>
      <w:r w:rsidR="0050035F" w:rsidRPr="006641AC">
        <w:rPr>
          <w:rFonts w:cs="Times New Roman"/>
        </w:rPr>
        <w:t>tccaccatgg</w:t>
      </w:r>
      <w:r w:rsidR="0050035F" w:rsidRPr="006641AC">
        <w:rPr>
          <w:rFonts w:cs="Times New Roman" w:hint="eastAsia"/>
        </w:rPr>
        <w:t xml:space="preserve"> </w:t>
      </w:r>
      <w:r w:rsidR="0050035F" w:rsidRPr="006641AC">
        <w:rPr>
          <w:rFonts w:cs="Times New Roman"/>
        </w:rPr>
        <w:t>ggcaacc</w:t>
      </w:r>
      <w:r w:rsidR="0050035F" w:rsidRPr="006641AC">
        <w:rPr>
          <w:rFonts w:cs="Times New Roman" w:hint="eastAsia"/>
        </w:rPr>
        <w:t xml:space="preserve">; reverse </w:t>
      </w:r>
      <w:r w:rsidR="0050035F" w:rsidRPr="006641AC">
        <w:rPr>
          <w:rFonts w:cs="Times New Roman"/>
        </w:rPr>
        <w:t>gcgaccggtg</w:t>
      </w:r>
      <w:r w:rsidR="0050035F" w:rsidRPr="006641AC">
        <w:rPr>
          <w:rFonts w:cs="Times New Roman" w:hint="eastAsia"/>
        </w:rPr>
        <w:t xml:space="preserve"> </w:t>
      </w:r>
      <w:r w:rsidR="0050035F" w:rsidRPr="006641AC">
        <w:rPr>
          <w:rFonts w:cs="Times New Roman"/>
        </w:rPr>
        <w:t>aacctccacc</w:t>
      </w:r>
      <w:r w:rsidR="0050035F" w:rsidRPr="006641AC">
        <w:rPr>
          <w:rFonts w:cs="Times New Roman" w:hint="eastAsia"/>
        </w:rPr>
        <w:t xml:space="preserve"> </w:t>
      </w:r>
      <w:r w:rsidR="0050035F" w:rsidRPr="006641AC">
        <w:rPr>
          <w:rFonts w:cs="Times New Roman"/>
        </w:rPr>
        <w:t>cagcagtgag</w:t>
      </w:r>
      <w:r w:rsidR="0050035F" w:rsidRPr="006641AC">
        <w:rPr>
          <w:rFonts w:cs="Times New Roman" w:hint="eastAsia"/>
        </w:rPr>
        <w:t xml:space="preserve"> </w:t>
      </w:r>
      <w:r w:rsidR="0050035F" w:rsidRPr="006641AC">
        <w:rPr>
          <w:rFonts w:cs="Times New Roman"/>
        </w:rPr>
        <w:t>tcatttgtac</w:t>
      </w:r>
      <w:r w:rsidR="00925446" w:rsidRPr="006641AC">
        <w:rPr>
          <w:rFonts w:cs="Times New Roman"/>
        </w:rPr>
        <w:t>)</w:t>
      </w:r>
      <w:r w:rsidR="00426D01" w:rsidRPr="006641AC">
        <w:rPr>
          <w:rFonts w:cs="Times New Roman" w:hint="eastAsia"/>
        </w:rPr>
        <w:t xml:space="preserve"> including </w:t>
      </w:r>
      <w:r w:rsidR="00426D01" w:rsidRPr="006641AC">
        <w:rPr>
          <w:rFonts w:cs="Times New Roman" w:hint="eastAsia"/>
          <w:i/>
        </w:rPr>
        <w:t>Eco</w:t>
      </w:r>
      <w:r w:rsidR="00426D01" w:rsidRPr="006641AC">
        <w:rPr>
          <w:rFonts w:cs="Times New Roman" w:hint="eastAsia"/>
        </w:rPr>
        <w:t xml:space="preserve">R I and </w:t>
      </w:r>
      <w:r w:rsidR="00426D01" w:rsidRPr="006641AC">
        <w:rPr>
          <w:rFonts w:cs="Times New Roman" w:hint="eastAsia"/>
          <w:i/>
        </w:rPr>
        <w:t>Age</w:t>
      </w:r>
      <w:r w:rsidR="00426D01" w:rsidRPr="006641AC">
        <w:rPr>
          <w:rFonts w:cs="Times New Roman" w:hint="eastAsia"/>
        </w:rPr>
        <w:t xml:space="preserve"> I sites</w:t>
      </w:r>
      <w:r w:rsidR="00925446" w:rsidRPr="006641AC">
        <w:rPr>
          <w:rFonts w:cs="Times New Roman"/>
        </w:rPr>
        <w:t>.</w:t>
      </w:r>
      <w:r w:rsidR="00606499" w:rsidRPr="006641AC">
        <w:rPr>
          <w:rFonts w:cs="Times New Roman" w:hint="eastAsia"/>
        </w:rPr>
        <w:t xml:space="preserve"> </w:t>
      </w:r>
      <w:r w:rsidR="00C24EC9" w:rsidRPr="006641AC">
        <w:rPr>
          <w:rFonts w:cs="Times New Roman" w:hint="eastAsia"/>
        </w:rPr>
        <w:t xml:space="preserve">The plasmid DNA coding TagGFP2 (pTagGFP2-N, Evrogen) was digested with these </w:t>
      </w:r>
      <w:r w:rsidR="00C24EC9" w:rsidRPr="006641AC">
        <w:rPr>
          <w:rFonts w:cs="Times New Roman"/>
        </w:rPr>
        <w:t xml:space="preserve">restriction enzymes, </w:t>
      </w:r>
      <w:r w:rsidR="00AB4890" w:rsidRPr="006641AC">
        <w:rPr>
          <w:rFonts w:cs="Times New Roman" w:hint="eastAsia"/>
        </w:rPr>
        <w:t xml:space="preserve">subjected to </w:t>
      </w:r>
      <w:r w:rsidR="00AB4890" w:rsidRPr="006641AC">
        <w:rPr>
          <w:rFonts w:cs="Times New Roman"/>
        </w:rPr>
        <w:t>dephosphorylation with alkaline phosphatase (calf intestine, Takara Bio)</w:t>
      </w:r>
      <w:r w:rsidR="00AB4890" w:rsidRPr="006641AC">
        <w:rPr>
          <w:rFonts w:cs="Times New Roman" w:hint="eastAsia"/>
        </w:rPr>
        <w:t>,</w:t>
      </w:r>
      <w:r w:rsidR="00B97675" w:rsidRPr="006641AC">
        <w:rPr>
          <w:rFonts w:cs="Times New Roman"/>
        </w:rPr>
        <w:t xml:space="preserve"> and</w:t>
      </w:r>
      <w:r w:rsidR="00AB4890" w:rsidRPr="006641AC">
        <w:rPr>
          <w:rFonts w:cs="Times New Roman" w:hint="eastAsia"/>
        </w:rPr>
        <w:t xml:space="preserve"> purified using agarose gel electrophoresis</w:t>
      </w:r>
      <w:r w:rsidR="00B97675" w:rsidRPr="006641AC">
        <w:rPr>
          <w:rFonts w:cs="Times New Roman"/>
        </w:rPr>
        <w:t>.</w:t>
      </w:r>
      <w:r w:rsidR="00E229D8" w:rsidRPr="006641AC">
        <w:rPr>
          <w:rFonts w:cs="Times New Roman" w:hint="eastAsia"/>
        </w:rPr>
        <w:t xml:space="preserve"> </w:t>
      </w:r>
      <w:r w:rsidR="00B97675" w:rsidRPr="006641AC">
        <w:rPr>
          <w:rFonts w:cs="Times New Roman"/>
        </w:rPr>
        <w:t>The</w:t>
      </w:r>
      <w:r w:rsidR="00C24EC9" w:rsidRPr="006641AC">
        <w:rPr>
          <w:rFonts w:cs="Times New Roman"/>
        </w:rPr>
        <w:t xml:space="preserve"> linearized plasmid was ligated </w:t>
      </w:r>
      <w:r w:rsidR="00C24EC9" w:rsidRPr="006641AC">
        <w:rPr>
          <w:rFonts w:cs="Times New Roman" w:hint="eastAsia"/>
        </w:rPr>
        <w:t xml:space="preserve">(DNA Ligation Kit Ver. 2.1, Takara Bio) </w:t>
      </w:r>
      <w:r w:rsidR="00C24EC9" w:rsidRPr="006641AC">
        <w:rPr>
          <w:rFonts w:cs="Times New Roman"/>
        </w:rPr>
        <w:t>with the above PCR fragment as an insert</w:t>
      </w:r>
      <w:r w:rsidR="00D02058" w:rsidRPr="006641AC">
        <w:rPr>
          <w:rFonts w:cs="Times New Roman" w:hint="eastAsia"/>
        </w:rPr>
        <w:t xml:space="preserve"> that was treated with the restriction enzymes in advance</w:t>
      </w:r>
      <w:r w:rsidR="00C24EC9" w:rsidRPr="006641AC">
        <w:rPr>
          <w:rFonts w:cs="Times New Roman"/>
        </w:rPr>
        <w:t>.</w:t>
      </w:r>
      <w:r w:rsidR="00C24EC9" w:rsidRPr="006641AC">
        <w:rPr>
          <w:rFonts w:cs="Times New Roman" w:hint="eastAsia"/>
        </w:rPr>
        <w:t xml:space="preserve"> </w:t>
      </w:r>
      <w:r w:rsidR="00866436" w:rsidRPr="006641AC">
        <w:rPr>
          <w:rFonts w:cs="Times New Roman" w:hint="eastAsia"/>
        </w:rPr>
        <w:t>T</w:t>
      </w:r>
      <w:r w:rsidR="00454EBF" w:rsidRPr="006641AC">
        <w:rPr>
          <w:rFonts w:cs="Times New Roman" w:hint="eastAsia"/>
        </w:rPr>
        <w:t>he plasmid coding an ADRB2-TagGFP2</w:t>
      </w:r>
      <w:r w:rsidR="00E229D8" w:rsidRPr="006641AC">
        <w:rPr>
          <w:rFonts w:cs="Times New Roman" w:hint="eastAsia"/>
        </w:rPr>
        <w:t xml:space="preserve"> </w:t>
      </w:r>
      <w:r w:rsidR="00866436" w:rsidRPr="006641AC">
        <w:rPr>
          <w:rFonts w:cs="Times New Roman" w:hint="eastAsia"/>
        </w:rPr>
        <w:t xml:space="preserve">was prepared by transformation into </w:t>
      </w:r>
      <w:r w:rsidR="00344894" w:rsidRPr="006641AC">
        <w:rPr>
          <w:rFonts w:cs="Times New Roman"/>
        </w:rPr>
        <w:t>competent cells (ECOS</w:t>
      </w:r>
      <w:r w:rsidR="00344894" w:rsidRPr="006641AC">
        <w:rPr>
          <w:rFonts w:cs="Times New Roman" w:hint="eastAsia"/>
          <w:vertAlign w:val="superscript"/>
        </w:rPr>
        <w:t>TM</w:t>
      </w:r>
      <w:r w:rsidR="00344894" w:rsidRPr="006641AC">
        <w:rPr>
          <w:rFonts w:cs="Times New Roman" w:hint="eastAsia"/>
        </w:rPr>
        <w:t xml:space="preserve"> </w:t>
      </w:r>
      <w:r w:rsidR="00866436" w:rsidRPr="006641AC">
        <w:rPr>
          <w:rFonts w:cs="Times New Roman"/>
        </w:rPr>
        <w:t>Competent E.coli DH5α, Nippon Gene Co., Ltd., Toyama, Japan)</w:t>
      </w:r>
      <w:r w:rsidR="00866436" w:rsidRPr="006641AC">
        <w:rPr>
          <w:rFonts w:cs="Times New Roman" w:hint="eastAsia"/>
        </w:rPr>
        <w:t>.</w:t>
      </w:r>
      <w:r w:rsidR="00783F2A" w:rsidRPr="006641AC">
        <w:rPr>
          <w:rFonts w:cs="Times New Roman" w:hint="eastAsia"/>
        </w:rPr>
        <w:t xml:space="preserve"> The fragment of ADRB2-TagGFP</w:t>
      </w:r>
      <w:r w:rsidR="00E229D8" w:rsidRPr="006641AC">
        <w:rPr>
          <w:rFonts w:cs="Times New Roman" w:hint="eastAsia"/>
        </w:rPr>
        <w:t>2</w:t>
      </w:r>
      <w:r w:rsidR="00783F2A" w:rsidRPr="006641AC">
        <w:rPr>
          <w:rFonts w:cs="Times New Roman" w:hint="eastAsia"/>
        </w:rPr>
        <w:t xml:space="preserve"> that was digested </w:t>
      </w:r>
      <w:r w:rsidR="00783F2A" w:rsidRPr="006641AC">
        <w:rPr>
          <w:rFonts w:cs="Times New Roman"/>
        </w:rPr>
        <w:t xml:space="preserve">using </w:t>
      </w:r>
      <w:r w:rsidR="00783F2A" w:rsidRPr="006641AC">
        <w:rPr>
          <w:rFonts w:cs="Times New Roman" w:hint="eastAsia"/>
          <w:i/>
        </w:rPr>
        <w:t>Eco</w:t>
      </w:r>
      <w:r w:rsidR="00783F2A" w:rsidRPr="006641AC">
        <w:rPr>
          <w:rFonts w:cs="Times New Roman" w:hint="eastAsia"/>
        </w:rPr>
        <w:t xml:space="preserve">R I and </w:t>
      </w:r>
      <w:r w:rsidR="00783F2A" w:rsidRPr="006641AC">
        <w:rPr>
          <w:rFonts w:cs="Times New Roman" w:hint="eastAsia"/>
          <w:i/>
        </w:rPr>
        <w:t>Not</w:t>
      </w:r>
      <w:r w:rsidR="00783F2A" w:rsidRPr="006641AC">
        <w:rPr>
          <w:rFonts w:cs="Times New Roman" w:hint="eastAsia"/>
        </w:rPr>
        <w:t xml:space="preserve"> I from the plasmid was ligated as an insert to the </w:t>
      </w:r>
      <w:r w:rsidR="00783F2A" w:rsidRPr="006641AC">
        <w:rPr>
          <w:rFonts w:cs="Times New Roman" w:hint="eastAsia"/>
          <w:i/>
        </w:rPr>
        <w:t>Eco</w:t>
      </w:r>
      <w:r w:rsidR="00783F2A" w:rsidRPr="006641AC">
        <w:rPr>
          <w:rFonts w:cs="Times New Roman" w:hint="eastAsia"/>
        </w:rPr>
        <w:t>R I/</w:t>
      </w:r>
      <w:r w:rsidR="00783F2A" w:rsidRPr="006641AC">
        <w:rPr>
          <w:rFonts w:cs="Times New Roman" w:hint="eastAsia"/>
          <w:i/>
        </w:rPr>
        <w:t>Not</w:t>
      </w:r>
      <w:r w:rsidR="00783F2A" w:rsidRPr="006641AC">
        <w:rPr>
          <w:rFonts w:cs="Times New Roman" w:hint="eastAsia"/>
        </w:rPr>
        <w:t xml:space="preserve"> I-treated baculovirus transfer vector pVL1393 (</w:t>
      </w:r>
      <w:r w:rsidR="00783F2A" w:rsidRPr="006641AC">
        <w:rPr>
          <w:rFonts w:cs="Times New Roman"/>
        </w:rPr>
        <w:t>BD Biosciences, San Diego, CA</w:t>
      </w:r>
      <w:r w:rsidR="00783F2A" w:rsidRPr="006641AC">
        <w:rPr>
          <w:rFonts w:cs="Times New Roman" w:hint="eastAsia"/>
        </w:rPr>
        <w:t xml:space="preserve">), </w:t>
      </w:r>
      <w:r w:rsidR="00B97675" w:rsidRPr="006641AC">
        <w:rPr>
          <w:rFonts w:cs="Times New Roman"/>
        </w:rPr>
        <w:t>which was</w:t>
      </w:r>
      <w:r w:rsidR="00783F2A" w:rsidRPr="006641AC">
        <w:rPr>
          <w:rFonts w:cs="Times New Roman" w:hint="eastAsia"/>
        </w:rPr>
        <w:t xml:space="preserve"> subjected to transformation. Sf9 cells were co-transfected with the vector pVL1393 coding ADRB2-TagGFP2 and the linearized baculovirus genome DNA (</w:t>
      </w:r>
      <w:r w:rsidR="00783F2A" w:rsidRPr="006641AC">
        <w:rPr>
          <w:rFonts w:cs="Times New Roman"/>
        </w:rPr>
        <w:t>BD BaculoGold</w:t>
      </w:r>
      <w:r w:rsidR="00344894" w:rsidRPr="006641AC">
        <w:rPr>
          <w:rFonts w:cs="Times New Roman" w:hint="eastAsia"/>
          <w:vertAlign w:val="superscript"/>
        </w:rPr>
        <w:t>TM</w:t>
      </w:r>
      <w:r w:rsidR="00783F2A" w:rsidRPr="006641AC">
        <w:rPr>
          <w:rFonts w:cs="Times New Roman"/>
        </w:rPr>
        <w:t xml:space="preserve"> linearized Baculovirus DNA</w:t>
      </w:r>
      <w:r w:rsidR="00783F2A" w:rsidRPr="006641AC">
        <w:rPr>
          <w:rFonts w:cs="Times New Roman" w:hint="eastAsia"/>
        </w:rPr>
        <w:t xml:space="preserve">) according to the provided </w:t>
      </w:r>
      <w:r w:rsidR="00853D47" w:rsidRPr="006641AC">
        <w:rPr>
          <w:rFonts w:cs="Times New Roman" w:hint="eastAsia"/>
        </w:rPr>
        <w:t>user</w:t>
      </w:r>
      <w:r w:rsidR="00853D47" w:rsidRPr="006641AC">
        <w:rPr>
          <w:rFonts w:cs="Times New Roman"/>
        </w:rPr>
        <w:t>’</w:t>
      </w:r>
      <w:r w:rsidR="00853D47" w:rsidRPr="006641AC">
        <w:rPr>
          <w:rFonts w:cs="Times New Roman" w:hint="eastAsia"/>
        </w:rPr>
        <w:t>s guide</w:t>
      </w:r>
      <w:r w:rsidR="00783F2A" w:rsidRPr="006641AC">
        <w:rPr>
          <w:rFonts w:cs="Times New Roman" w:hint="eastAsia"/>
        </w:rPr>
        <w:t>,</w:t>
      </w:r>
      <w:r w:rsidR="00853D47" w:rsidRPr="006641AC">
        <w:rPr>
          <w:rFonts w:cs="Times New Roman" w:hint="eastAsia"/>
        </w:rPr>
        <w:t xml:space="preserve"> </w:t>
      </w:r>
      <w:r w:rsidR="00853D47" w:rsidRPr="006641AC">
        <w:rPr>
          <w:rFonts w:cs="Times New Roman"/>
        </w:rPr>
        <w:t>except that Cellfectin</w:t>
      </w:r>
      <w:r w:rsidR="00344894" w:rsidRPr="006641AC">
        <w:rPr>
          <w:rFonts w:cs="Times New Roman"/>
        </w:rPr>
        <w:t>®</w:t>
      </w:r>
      <w:r w:rsidR="00853D47" w:rsidRPr="006641AC">
        <w:rPr>
          <w:rFonts w:cs="Times New Roman"/>
        </w:rPr>
        <w:t xml:space="preserve"> II (Life Technologies) was </w:t>
      </w:r>
      <w:r w:rsidR="00853D47" w:rsidRPr="006641AC">
        <w:rPr>
          <w:rFonts w:cs="Times New Roman" w:hint="eastAsia"/>
        </w:rPr>
        <w:t>adopted</w:t>
      </w:r>
      <w:r w:rsidR="00853D47" w:rsidRPr="006641AC">
        <w:rPr>
          <w:rFonts w:cs="Times New Roman"/>
        </w:rPr>
        <w:t xml:space="preserve"> for transfection instead of the reagent provided</w:t>
      </w:r>
      <w:r w:rsidR="009A61F6" w:rsidRPr="006641AC">
        <w:rPr>
          <w:rFonts w:cs="Times New Roman" w:hint="eastAsia"/>
        </w:rPr>
        <w:t xml:space="preserve">. </w:t>
      </w:r>
      <w:r w:rsidR="00AC7573" w:rsidRPr="006641AC">
        <w:rPr>
          <w:rFonts w:cs="Times New Roman" w:hint="eastAsia"/>
        </w:rPr>
        <w:t>T</w:t>
      </w:r>
      <w:r w:rsidR="009A61F6" w:rsidRPr="006641AC">
        <w:rPr>
          <w:rFonts w:cs="Times New Roman" w:hint="eastAsia"/>
        </w:rPr>
        <w:t xml:space="preserve">he desired recombinant AcNPV BVs were obtained in the culture </w:t>
      </w:r>
      <w:r w:rsidR="00AC7573" w:rsidRPr="006641AC">
        <w:rPr>
          <w:rFonts w:cs="Times New Roman"/>
        </w:rPr>
        <w:t>supernatant</w:t>
      </w:r>
      <w:r w:rsidR="00AC7573" w:rsidRPr="006641AC">
        <w:rPr>
          <w:rFonts w:cs="Times New Roman" w:hint="eastAsia"/>
        </w:rPr>
        <w:t xml:space="preserve"> after recombination inside host cells,</w:t>
      </w:r>
      <w:r w:rsidR="009A61F6" w:rsidRPr="006641AC">
        <w:rPr>
          <w:rFonts w:cs="Times New Roman" w:hint="eastAsia"/>
        </w:rPr>
        <w:t xml:space="preserve"> and</w:t>
      </w:r>
      <w:r w:rsidR="00AC7573" w:rsidRPr="006641AC">
        <w:rPr>
          <w:rFonts w:cs="Times New Roman" w:hint="eastAsia"/>
        </w:rPr>
        <w:t xml:space="preserve">, as necessary, </w:t>
      </w:r>
      <w:r w:rsidR="009A61F6" w:rsidRPr="006641AC">
        <w:rPr>
          <w:rFonts w:cs="Times New Roman" w:hint="eastAsia"/>
        </w:rPr>
        <w:t xml:space="preserve">the </w:t>
      </w:r>
      <w:r w:rsidR="00AC7573" w:rsidRPr="006641AC">
        <w:rPr>
          <w:rFonts w:cs="Times New Roman" w:hint="eastAsia"/>
        </w:rPr>
        <w:t>BV titer</w:t>
      </w:r>
      <w:r w:rsidR="009A61F6" w:rsidRPr="006641AC">
        <w:rPr>
          <w:rFonts w:cs="Times New Roman" w:hint="eastAsia"/>
        </w:rPr>
        <w:t xml:space="preserve"> w</w:t>
      </w:r>
      <w:r w:rsidR="00AC7573" w:rsidRPr="006641AC">
        <w:rPr>
          <w:rFonts w:cs="Times New Roman" w:hint="eastAsia"/>
        </w:rPr>
        <w:t>as</w:t>
      </w:r>
      <w:r w:rsidR="009A61F6" w:rsidRPr="006641AC">
        <w:rPr>
          <w:rFonts w:cs="Times New Roman" w:hint="eastAsia"/>
        </w:rPr>
        <w:t xml:space="preserve"> </w:t>
      </w:r>
      <w:r w:rsidR="00E229D8" w:rsidRPr="006641AC">
        <w:rPr>
          <w:rFonts w:cs="Times New Roman"/>
        </w:rPr>
        <w:t>amplified.</w:t>
      </w:r>
    </w:p>
    <w:p w:rsidR="00090E9F" w:rsidRPr="006641AC" w:rsidRDefault="00090E9F" w:rsidP="00597E9A">
      <w:pPr>
        <w:rPr>
          <w:rFonts w:cs="Times New Roman"/>
        </w:rPr>
      </w:pPr>
    </w:p>
    <w:p w:rsidR="00090E9F" w:rsidRPr="006641AC" w:rsidRDefault="00090E9F" w:rsidP="00597E9A">
      <w:pPr>
        <w:rPr>
          <w:rFonts w:cs="Times New Roman"/>
          <w:b/>
        </w:rPr>
      </w:pPr>
      <w:r w:rsidRPr="006641AC">
        <w:rPr>
          <w:rFonts w:cs="Times New Roman"/>
          <w:b/>
        </w:rPr>
        <w:t xml:space="preserve">Supplementary Information 2: Estimation of MOI </w:t>
      </w:r>
      <w:r w:rsidR="00F4674B" w:rsidRPr="006641AC">
        <w:rPr>
          <w:rFonts w:cs="Times New Roman"/>
          <w:b/>
        </w:rPr>
        <w:t>values</w:t>
      </w:r>
    </w:p>
    <w:p w:rsidR="002F56A8" w:rsidRPr="006641AC" w:rsidRDefault="00090E9F" w:rsidP="00597E9A">
      <w:pPr>
        <w:rPr>
          <w:rFonts w:cs="Times New Roman"/>
        </w:rPr>
      </w:pPr>
      <w:r w:rsidRPr="006641AC">
        <w:rPr>
          <w:rFonts w:cs="Times New Roman"/>
        </w:rPr>
        <w:tab/>
        <w:t xml:space="preserve">An MOI value is deduced by </w:t>
      </w:r>
      <w:r w:rsidR="00117881" w:rsidRPr="006641AC">
        <w:rPr>
          <w:rFonts w:cs="Times New Roman"/>
        </w:rPr>
        <w:t xml:space="preserve">dividing the number of viruses by the number of the cells to which the viruses are added. </w:t>
      </w:r>
      <w:r w:rsidR="00040AAC" w:rsidRPr="006641AC">
        <w:rPr>
          <w:rFonts w:cs="Times New Roman"/>
        </w:rPr>
        <w:t>To estimate the MOI of each procedure (i) standing, (ii) shaking or (iii) standing/shaking, we cou</w:t>
      </w:r>
      <w:r w:rsidR="00A615C5" w:rsidRPr="006641AC">
        <w:rPr>
          <w:rFonts w:cs="Times New Roman"/>
        </w:rPr>
        <w:t xml:space="preserve">nted the </w:t>
      </w:r>
      <w:r w:rsidR="00B2186E" w:rsidRPr="006641AC">
        <w:rPr>
          <w:rFonts w:cs="Times New Roman"/>
        </w:rPr>
        <w:t xml:space="preserve">typical </w:t>
      </w:r>
      <w:r w:rsidR="00A615C5" w:rsidRPr="006641AC">
        <w:rPr>
          <w:rFonts w:cs="Times New Roman"/>
        </w:rPr>
        <w:t>number of Sf9 cells in culture media that would be just subjected to the infection</w:t>
      </w:r>
      <w:r w:rsidR="00CD395A" w:rsidRPr="006641AC">
        <w:rPr>
          <w:rFonts w:cs="Times New Roman"/>
        </w:rPr>
        <w:t xml:space="preserve"> using </w:t>
      </w:r>
      <w:r w:rsidR="00B2186E" w:rsidRPr="006641AC">
        <w:rPr>
          <w:rFonts w:cs="Times New Roman"/>
        </w:rPr>
        <w:t>a cell counter (Merck-Millipore Scepter</w:t>
      </w:r>
      <w:r w:rsidR="00B2186E" w:rsidRPr="006641AC">
        <w:rPr>
          <w:rFonts w:cs="Times New Roman"/>
          <w:vertAlign w:val="superscript"/>
        </w:rPr>
        <w:t>TM</w:t>
      </w:r>
      <w:r w:rsidR="00B2186E" w:rsidRPr="006641AC">
        <w:rPr>
          <w:rFonts w:cs="Times New Roman"/>
        </w:rPr>
        <w:t xml:space="preserve">, handheld automated cell counter, with a 40 </w:t>
      </w:r>
      <w:r w:rsidR="009F78FE" w:rsidRPr="006641AC">
        <w:rPr>
          <w:rFonts w:cs="Times New Roman"/>
        </w:rPr>
        <w:t>μm sensor</w:t>
      </w:r>
      <w:r w:rsidR="00B2186E" w:rsidRPr="006641AC">
        <w:rPr>
          <w:rFonts w:cs="Times New Roman"/>
        </w:rPr>
        <w:t>)</w:t>
      </w:r>
      <w:r w:rsidR="00CD395A" w:rsidRPr="006641AC">
        <w:rPr>
          <w:rFonts w:cs="Times New Roman"/>
        </w:rPr>
        <w:t>.</w:t>
      </w:r>
      <w:r w:rsidR="00ED6273" w:rsidRPr="006641AC">
        <w:rPr>
          <w:rFonts w:cs="Times New Roman"/>
        </w:rPr>
        <w:t xml:space="preserve"> </w:t>
      </w:r>
      <w:r w:rsidR="00F619F2" w:rsidRPr="006641AC">
        <w:rPr>
          <w:rFonts w:cs="Times New Roman"/>
        </w:rPr>
        <w:t>T</w:t>
      </w:r>
      <w:r w:rsidR="00115238" w:rsidRPr="006641AC">
        <w:rPr>
          <w:rFonts w:cs="Times New Roman"/>
        </w:rPr>
        <w:t>he number of cells cultured in a 75 cm</w:t>
      </w:r>
      <w:r w:rsidR="00115238" w:rsidRPr="006641AC">
        <w:rPr>
          <w:rFonts w:cs="Times New Roman"/>
          <w:vertAlign w:val="superscript"/>
        </w:rPr>
        <w:t>2</w:t>
      </w:r>
      <w:r w:rsidR="00115238" w:rsidRPr="006641AC">
        <w:rPr>
          <w:rFonts w:cs="Times New Roman"/>
        </w:rPr>
        <w:t xml:space="preserve"> flask with 11.5 mL Sf-900</w:t>
      </w:r>
      <w:r w:rsidR="00115238" w:rsidRPr="006641AC">
        <w:rPr>
          <w:rFonts w:cs="Times New Roman"/>
          <w:vertAlign w:val="superscript"/>
        </w:rPr>
        <w:t>TM</w:t>
      </w:r>
      <w:r w:rsidR="00115238" w:rsidRPr="006641AC">
        <w:rPr>
          <w:rFonts w:cs="Times New Roman"/>
        </w:rPr>
        <w:t xml:space="preserve"> III SFM </w:t>
      </w:r>
      <w:r w:rsidR="00665A54" w:rsidRPr="006641AC">
        <w:rPr>
          <w:rFonts w:cs="Times New Roman"/>
        </w:rPr>
        <w:t xml:space="preserve">(for (i) and (iii)) </w:t>
      </w:r>
      <w:r w:rsidR="00115238" w:rsidRPr="006641AC">
        <w:rPr>
          <w:rFonts w:cs="Times New Roman"/>
        </w:rPr>
        <w:t xml:space="preserve">and </w:t>
      </w:r>
      <w:r w:rsidR="00665A54" w:rsidRPr="006641AC">
        <w:rPr>
          <w:rFonts w:cs="Times New Roman"/>
        </w:rPr>
        <w:t>a 250 mL plastic-baffled bottle with 110 mL of the SFM (for (ii))</w:t>
      </w:r>
      <w:r w:rsidR="00F619F2" w:rsidRPr="006641AC">
        <w:rPr>
          <w:rFonts w:cs="Times New Roman"/>
        </w:rPr>
        <w:t xml:space="preserve"> was obtained </w:t>
      </w:r>
      <w:r w:rsidR="009B7B70" w:rsidRPr="006641AC">
        <w:rPr>
          <w:rFonts w:cs="Times New Roman"/>
        </w:rPr>
        <w:t>to be 2.15 × 10</w:t>
      </w:r>
      <w:r w:rsidR="009B7B70" w:rsidRPr="006641AC">
        <w:rPr>
          <w:rFonts w:cs="Times New Roman"/>
          <w:vertAlign w:val="superscript"/>
        </w:rPr>
        <w:t>7</w:t>
      </w:r>
      <w:r w:rsidR="009B7B70" w:rsidRPr="006641AC">
        <w:rPr>
          <w:rFonts w:cs="Times New Roman"/>
        </w:rPr>
        <w:t xml:space="preserve"> (1.87 × 10</w:t>
      </w:r>
      <w:r w:rsidR="009B7B70" w:rsidRPr="006641AC">
        <w:rPr>
          <w:rFonts w:cs="Times New Roman"/>
          <w:vertAlign w:val="superscript"/>
        </w:rPr>
        <w:t>6</w:t>
      </w:r>
      <w:r w:rsidR="009B7B70" w:rsidRPr="006641AC">
        <w:rPr>
          <w:rFonts w:cs="Times New Roman"/>
        </w:rPr>
        <w:t>/mL × 11.5 mL) per flask and 1.3</w:t>
      </w:r>
      <w:r w:rsidR="001063F3" w:rsidRPr="006641AC">
        <w:rPr>
          <w:rFonts w:cs="Times New Roman"/>
        </w:rPr>
        <w:t>8</w:t>
      </w:r>
      <w:r w:rsidR="009B7B70" w:rsidRPr="006641AC">
        <w:rPr>
          <w:rFonts w:cs="Times New Roman"/>
        </w:rPr>
        <w:t xml:space="preserve"> × 10</w:t>
      </w:r>
      <w:r w:rsidR="009B7B70" w:rsidRPr="006641AC">
        <w:rPr>
          <w:rFonts w:cs="Times New Roman"/>
          <w:vertAlign w:val="superscript"/>
        </w:rPr>
        <w:t xml:space="preserve">8 </w:t>
      </w:r>
      <w:r w:rsidR="009B7B70" w:rsidRPr="006641AC">
        <w:rPr>
          <w:rFonts w:cs="Times New Roman"/>
        </w:rPr>
        <w:t>(1.25 × 10</w:t>
      </w:r>
      <w:r w:rsidR="009B7B70" w:rsidRPr="006641AC">
        <w:rPr>
          <w:rFonts w:cs="Times New Roman"/>
          <w:vertAlign w:val="superscript"/>
        </w:rPr>
        <w:t>6</w:t>
      </w:r>
      <w:r w:rsidR="009B7B70" w:rsidRPr="006641AC">
        <w:rPr>
          <w:rFonts w:cs="Times New Roman"/>
        </w:rPr>
        <w:t xml:space="preserve">/mL × 110 mL) per bottle, respectively: The numbers are </w:t>
      </w:r>
      <w:r w:rsidR="00F619F2" w:rsidRPr="006641AC">
        <w:rPr>
          <w:rFonts w:cs="Times New Roman"/>
        </w:rPr>
        <w:t>summarized in the following table.</w:t>
      </w:r>
    </w:p>
    <w:p w:rsidR="008E23B8" w:rsidRPr="006641AC" w:rsidRDefault="002F56A8" w:rsidP="00597E9A">
      <w:pPr>
        <w:rPr>
          <w:rFonts w:cs="Times New Roman"/>
        </w:rPr>
      </w:pPr>
      <w:r w:rsidRPr="006641AC">
        <w:rPr>
          <w:rFonts w:cs="Times New Roman"/>
        </w:rPr>
        <w:tab/>
        <w:t xml:space="preserve">The </w:t>
      </w:r>
      <w:r w:rsidR="008E23B8" w:rsidRPr="006641AC">
        <w:rPr>
          <w:rFonts w:cs="Times New Roman"/>
        </w:rPr>
        <w:t xml:space="preserve">titer (the number of virions per unit volume (1 mL)) of the seed ADRB2-TagGFP2 BV (6th passage) was estimated by direct observation on </w:t>
      </w:r>
      <w:r w:rsidR="008C48DD" w:rsidRPr="006641AC">
        <w:rPr>
          <w:rFonts w:cs="Times New Roman"/>
        </w:rPr>
        <w:t>Tag</w:t>
      </w:r>
      <w:r w:rsidR="008E23B8" w:rsidRPr="006641AC">
        <w:rPr>
          <w:rFonts w:cs="Times New Roman"/>
        </w:rPr>
        <w:t>GFP2-expressing infected cells with an inverted fluorescence microscope (Nikon TE300) equipped with a 10× objective lens</w:t>
      </w:r>
      <w:r w:rsidR="00037D7B" w:rsidRPr="006641AC">
        <w:rPr>
          <w:rFonts w:cs="Times New Roman"/>
        </w:rPr>
        <w:t>, a FITC-filter</w:t>
      </w:r>
      <w:r w:rsidR="008E23B8" w:rsidRPr="006641AC">
        <w:rPr>
          <w:rFonts w:cs="Times New Roman"/>
        </w:rPr>
        <w:t xml:space="preserve"> and a Hamamatsu ORCA</w:t>
      </w:r>
      <w:r w:rsidR="00B4184E" w:rsidRPr="006641AC">
        <w:rPr>
          <w:rFonts w:cs="Times New Roman"/>
        </w:rPr>
        <w:t>®</w:t>
      </w:r>
      <w:r w:rsidR="008E23B8" w:rsidRPr="006641AC">
        <w:rPr>
          <w:rFonts w:cs="Times New Roman"/>
        </w:rPr>
        <w:t>-ER CCD camera/AQUACOSMOS</w:t>
      </w:r>
      <w:r w:rsidR="00B4184E" w:rsidRPr="006641AC">
        <w:rPr>
          <w:rFonts w:cs="Times New Roman"/>
          <w:vertAlign w:val="superscript"/>
        </w:rPr>
        <w:t>TM</w:t>
      </w:r>
      <w:r w:rsidR="008E23B8" w:rsidRPr="006641AC">
        <w:rPr>
          <w:rFonts w:cs="Times New Roman"/>
        </w:rPr>
        <w:t xml:space="preserve"> image acquisition sys</w:t>
      </w:r>
      <w:r w:rsidR="00B4184E" w:rsidRPr="006641AC">
        <w:rPr>
          <w:rFonts w:cs="Times New Roman"/>
        </w:rPr>
        <w:t>tem.</w:t>
      </w:r>
      <w:r w:rsidR="00206335" w:rsidRPr="006641AC">
        <w:rPr>
          <w:rFonts w:cs="Times New Roman"/>
        </w:rPr>
        <w:t xml:space="preserve"> A suspension (0.4 mL) of Sf</w:t>
      </w:r>
      <w:r w:rsidR="001D2B37" w:rsidRPr="006641AC">
        <w:rPr>
          <w:rFonts w:cs="Times New Roman"/>
        </w:rPr>
        <w:t>9 cells</w:t>
      </w:r>
      <w:r w:rsidR="00206335" w:rsidRPr="006641AC">
        <w:rPr>
          <w:rFonts w:cs="Times New Roman"/>
        </w:rPr>
        <w:t xml:space="preserve"> that had been cultured to full confluence in </w:t>
      </w:r>
      <w:r w:rsidR="001D2B37" w:rsidRPr="006641AC">
        <w:rPr>
          <w:rFonts w:cs="Times New Roman"/>
        </w:rPr>
        <w:t>~5 mL Sf-900</w:t>
      </w:r>
      <w:r w:rsidR="001D2B37" w:rsidRPr="006641AC">
        <w:rPr>
          <w:rFonts w:cs="Times New Roman"/>
          <w:vertAlign w:val="superscript"/>
        </w:rPr>
        <w:t>TM</w:t>
      </w:r>
      <w:r w:rsidR="001D2B37" w:rsidRPr="006641AC">
        <w:rPr>
          <w:rFonts w:cs="Times New Roman"/>
        </w:rPr>
        <w:t xml:space="preserve"> III SFM of </w:t>
      </w:r>
      <w:r w:rsidR="00206335" w:rsidRPr="006641AC">
        <w:rPr>
          <w:rFonts w:cs="Times New Roman"/>
        </w:rPr>
        <w:t>a 25 cm</w:t>
      </w:r>
      <w:r w:rsidR="001D2B37" w:rsidRPr="006641AC">
        <w:rPr>
          <w:rFonts w:cs="Times New Roman"/>
          <w:vertAlign w:val="superscript"/>
        </w:rPr>
        <w:t>2</w:t>
      </w:r>
      <w:r w:rsidR="00206335" w:rsidRPr="006641AC">
        <w:rPr>
          <w:rFonts w:cs="Times New Roman"/>
        </w:rPr>
        <w:t xml:space="preserve"> flask</w:t>
      </w:r>
      <w:r w:rsidR="00D9486B" w:rsidRPr="006641AC">
        <w:rPr>
          <w:rFonts w:cs="Times New Roman"/>
        </w:rPr>
        <w:t xml:space="preserve"> was placed on to a well of a 6-well plastic plate (Sumitomo Bakelite Co., Ltd., MS-80060; the culture area, 9.2 cm</w:t>
      </w:r>
      <w:r w:rsidR="00D9486B" w:rsidRPr="006641AC">
        <w:rPr>
          <w:rFonts w:cs="Times New Roman"/>
          <w:vertAlign w:val="superscript"/>
        </w:rPr>
        <w:t>2</w:t>
      </w:r>
      <w:r w:rsidR="00D9486B" w:rsidRPr="006641AC">
        <w:rPr>
          <w:rFonts w:cs="Times New Roman"/>
        </w:rPr>
        <w:t>)</w:t>
      </w:r>
      <w:r w:rsidR="006B64F3" w:rsidRPr="006641AC">
        <w:rPr>
          <w:rFonts w:cs="Times New Roman"/>
        </w:rPr>
        <w:t>, 2 mL SFM was added thereto, and the plate was incubated at 27</w:t>
      </w:r>
      <w:r w:rsidR="002A4D6A" w:rsidRPr="006641AC">
        <w:rPr>
          <w:rFonts w:cs="Times New Roman"/>
          <w:szCs w:val="24"/>
        </w:rPr>
        <w:t xml:space="preserve"> °C for 24 hours. Then, the seed BV was 100-fold diluted with the SFM, and 0.5 mL of the dilution was added to the well from which the medium had been removed in advance. The plate was further incubated for </w:t>
      </w:r>
      <w:r w:rsidR="00037D7B" w:rsidRPr="006641AC">
        <w:rPr>
          <w:rFonts w:cs="Times New Roman"/>
          <w:szCs w:val="24"/>
        </w:rPr>
        <w:t>18 hours, 1.5 mL of fresh SFM was added thereto and incubated for more 30 hours, and the SFM was completely removed and the cells were subjected to the fluorescence microscopic observation 48 hours after the infection.</w:t>
      </w:r>
      <w:r w:rsidR="0056001D" w:rsidRPr="006641AC">
        <w:rPr>
          <w:rFonts w:cs="Times New Roman"/>
          <w:szCs w:val="24"/>
        </w:rPr>
        <w:t xml:space="preserve"> </w:t>
      </w:r>
      <w:r w:rsidR="00E470E2" w:rsidRPr="006641AC">
        <w:rPr>
          <w:rFonts w:cs="Times New Roman"/>
          <w:szCs w:val="24"/>
        </w:rPr>
        <w:t xml:space="preserve">Capturing </w:t>
      </w:r>
      <w:r w:rsidR="000118BE" w:rsidRPr="006641AC">
        <w:rPr>
          <w:rFonts w:cs="Times New Roman"/>
          <w:szCs w:val="24"/>
        </w:rPr>
        <w:t xml:space="preserve">seven </w:t>
      </w:r>
      <w:r w:rsidR="00E470E2" w:rsidRPr="006641AC">
        <w:rPr>
          <w:rFonts w:cs="Times New Roman"/>
          <w:szCs w:val="24"/>
        </w:rPr>
        <w:t>images (</w:t>
      </w:r>
      <w:r w:rsidR="00330592" w:rsidRPr="006641AC">
        <w:rPr>
          <w:rFonts w:cs="Times New Roman"/>
          <w:szCs w:val="24"/>
        </w:rPr>
        <w:t xml:space="preserve">the area of view is </w:t>
      </w:r>
      <w:r w:rsidR="00E470E2" w:rsidRPr="006641AC">
        <w:rPr>
          <w:rFonts w:cs="Times New Roman"/>
          <w:szCs w:val="24"/>
        </w:rPr>
        <w:t xml:space="preserve">0.87 mm </w:t>
      </w:r>
      <w:r w:rsidR="00E470E2" w:rsidRPr="006641AC">
        <w:rPr>
          <w:rFonts w:cs="Times New Roman"/>
        </w:rPr>
        <w:t>×</w:t>
      </w:r>
      <w:r w:rsidR="00330592" w:rsidRPr="006641AC">
        <w:rPr>
          <w:rFonts w:cs="Times New Roman"/>
        </w:rPr>
        <w:t xml:space="preserve"> 0.66</w:t>
      </w:r>
      <w:r w:rsidR="00E470E2" w:rsidRPr="006641AC">
        <w:rPr>
          <w:rFonts w:cs="Times New Roman"/>
        </w:rPr>
        <w:t xml:space="preserve"> mm</w:t>
      </w:r>
      <w:r w:rsidR="00330592" w:rsidRPr="006641AC">
        <w:rPr>
          <w:rFonts w:cs="Times New Roman"/>
        </w:rPr>
        <w:t xml:space="preserve"> (= 0.57 mm</w:t>
      </w:r>
      <w:r w:rsidR="00330592" w:rsidRPr="006641AC">
        <w:rPr>
          <w:rFonts w:cs="Times New Roman"/>
          <w:vertAlign w:val="superscript"/>
        </w:rPr>
        <w:t>2</w:t>
      </w:r>
      <w:r w:rsidR="00E470E2" w:rsidRPr="006641AC">
        <w:rPr>
          <w:rFonts w:cs="Times New Roman"/>
          <w:szCs w:val="24"/>
        </w:rPr>
        <w:t>)</w:t>
      </w:r>
      <w:r w:rsidR="00330592" w:rsidRPr="006641AC">
        <w:rPr>
          <w:rFonts w:cs="Times New Roman"/>
          <w:szCs w:val="24"/>
        </w:rPr>
        <w:t>)</w:t>
      </w:r>
      <w:r w:rsidR="00E470E2" w:rsidRPr="006641AC">
        <w:rPr>
          <w:rFonts w:cs="Times New Roman"/>
          <w:szCs w:val="24"/>
        </w:rPr>
        <w:t xml:space="preserve"> of cells that covered the bottom surface of the well, we counted </w:t>
      </w:r>
      <w:r w:rsidR="008C48DD" w:rsidRPr="006641AC">
        <w:rPr>
          <w:rFonts w:cs="Times New Roman"/>
          <w:szCs w:val="24"/>
        </w:rPr>
        <w:t>Tag</w:t>
      </w:r>
      <w:r w:rsidR="00E470E2" w:rsidRPr="006641AC">
        <w:rPr>
          <w:rFonts w:cs="Times New Roman"/>
          <w:szCs w:val="24"/>
        </w:rPr>
        <w:t>GFP</w:t>
      </w:r>
      <w:r w:rsidR="008C48DD" w:rsidRPr="006641AC">
        <w:rPr>
          <w:rFonts w:cs="Times New Roman"/>
          <w:szCs w:val="24"/>
        </w:rPr>
        <w:t>2</w:t>
      </w:r>
      <w:r w:rsidR="00E470E2" w:rsidRPr="006641AC">
        <w:rPr>
          <w:rFonts w:cs="Times New Roman"/>
          <w:szCs w:val="24"/>
        </w:rPr>
        <w:t>-expressing cells</w:t>
      </w:r>
      <w:r w:rsidR="000118BE" w:rsidRPr="006641AC">
        <w:rPr>
          <w:rFonts w:cs="Times New Roman"/>
          <w:szCs w:val="24"/>
        </w:rPr>
        <w:t xml:space="preserve"> with the help of the image processing software ImageJ. The mean number is 156.7 cells per view, and so </w:t>
      </w:r>
      <w:r w:rsidR="005F62A5" w:rsidRPr="006641AC">
        <w:rPr>
          <w:rFonts w:cs="Times New Roman"/>
          <w:szCs w:val="24"/>
        </w:rPr>
        <w:t>2.5</w:t>
      </w:r>
      <w:r w:rsidR="000118BE" w:rsidRPr="006641AC">
        <w:rPr>
          <w:rFonts w:cs="Times New Roman"/>
          <w:szCs w:val="24"/>
        </w:rPr>
        <w:t xml:space="preserve"> </w:t>
      </w:r>
      <w:r w:rsidR="005F62A5" w:rsidRPr="006641AC">
        <w:rPr>
          <w:rFonts w:cs="Times New Roman"/>
        </w:rPr>
        <w:t>× 10</w:t>
      </w:r>
      <w:r w:rsidR="005F62A5" w:rsidRPr="006641AC">
        <w:rPr>
          <w:rFonts w:cs="Times New Roman"/>
          <w:vertAlign w:val="superscript"/>
        </w:rPr>
        <w:t>5</w:t>
      </w:r>
      <w:r w:rsidR="005F62A5" w:rsidRPr="006641AC">
        <w:rPr>
          <w:rFonts w:cs="Times New Roman"/>
        </w:rPr>
        <w:t xml:space="preserve"> infected cells per well. Considering the dilution factor (100) and the added volume containing the BV (0.5 mL of the dilution 1 mL), </w:t>
      </w:r>
      <w:r w:rsidR="00A0533C" w:rsidRPr="006641AC">
        <w:rPr>
          <w:rFonts w:cs="Times New Roman"/>
        </w:rPr>
        <w:t>we could estimate t</w:t>
      </w:r>
      <w:r w:rsidR="005F62A5" w:rsidRPr="006641AC">
        <w:rPr>
          <w:rFonts w:cs="Times New Roman"/>
        </w:rPr>
        <w:t xml:space="preserve">he </w:t>
      </w:r>
      <w:r w:rsidR="00BC5271" w:rsidRPr="006641AC">
        <w:rPr>
          <w:rFonts w:cs="Times New Roman"/>
        </w:rPr>
        <w:t>titer of the BV used here to be 5.0 × 10</w:t>
      </w:r>
      <w:r w:rsidR="00BC5271" w:rsidRPr="006641AC">
        <w:rPr>
          <w:rFonts w:cs="Times New Roman"/>
          <w:vertAlign w:val="superscript"/>
        </w:rPr>
        <w:t xml:space="preserve">7 </w:t>
      </w:r>
      <w:r w:rsidR="00BC5271" w:rsidRPr="006641AC">
        <w:rPr>
          <w:rFonts w:cs="Times New Roman"/>
        </w:rPr>
        <w:t>(or 0.5</w:t>
      </w:r>
      <w:r w:rsidR="001063F3" w:rsidRPr="006641AC">
        <w:rPr>
          <w:rFonts w:cs="Times New Roman"/>
        </w:rPr>
        <w:t>0</w:t>
      </w:r>
      <w:r w:rsidR="00BC5271" w:rsidRPr="006641AC">
        <w:rPr>
          <w:rFonts w:cs="Times New Roman"/>
        </w:rPr>
        <w:t xml:space="preserve"> × 10</w:t>
      </w:r>
      <w:r w:rsidR="00BC5271" w:rsidRPr="006641AC">
        <w:rPr>
          <w:rFonts w:cs="Times New Roman"/>
          <w:vertAlign w:val="superscript"/>
        </w:rPr>
        <w:t>8</w:t>
      </w:r>
      <w:r w:rsidR="00BC5271" w:rsidRPr="006641AC">
        <w:rPr>
          <w:rFonts w:cs="Times New Roman"/>
        </w:rPr>
        <w:t>) pfu per mL.</w:t>
      </w:r>
      <w:r w:rsidR="0091048B" w:rsidRPr="006641AC">
        <w:rPr>
          <w:rFonts w:cs="Times New Roman"/>
        </w:rPr>
        <w:t xml:space="preserve"> Although the value seemed to be underestimated, </w:t>
      </w:r>
      <w:r w:rsidR="006438E6" w:rsidRPr="006641AC">
        <w:rPr>
          <w:rFonts w:cs="Times New Roman"/>
        </w:rPr>
        <w:t>we adopted it.</w:t>
      </w:r>
    </w:p>
    <w:p w:rsidR="004947B7" w:rsidRPr="006641AC" w:rsidRDefault="00A0533C" w:rsidP="00597E9A">
      <w:pPr>
        <w:rPr>
          <w:rFonts w:cs="Times New Roman"/>
        </w:rPr>
      </w:pPr>
      <w:r w:rsidRPr="006641AC">
        <w:rPr>
          <w:rFonts w:cs="Times New Roman"/>
        </w:rPr>
        <w:tab/>
        <w:t xml:space="preserve">Therefore, we could roughly estimate </w:t>
      </w:r>
      <w:r w:rsidR="0091048B" w:rsidRPr="006641AC">
        <w:rPr>
          <w:rFonts w:cs="Times New Roman"/>
        </w:rPr>
        <w:t>the typical MOI values about the present study as shown in the following table.</w:t>
      </w:r>
      <w:r w:rsidR="0030662D" w:rsidRPr="006641AC">
        <w:rPr>
          <w:rFonts w:cs="Times New Roman"/>
        </w:rPr>
        <w:t xml:space="preserve"> It </w:t>
      </w:r>
      <w:r w:rsidR="000E4134" w:rsidRPr="006641AC">
        <w:rPr>
          <w:rFonts w:cs="Times New Roman"/>
        </w:rPr>
        <w:t xml:space="preserve">is to be </w:t>
      </w:r>
      <w:r w:rsidR="0030662D" w:rsidRPr="006641AC">
        <w:rPr>
          <w:rFonts w:cs="Times New Roman"/>
        </w:rPr>
        <w:t xml:space="preserve">noted that </w:t>
      </w:r>
      <w:r w:rsidR="00B16F26" w:rsidRPr="006641AC">
        <w:rPr>
          <w:rFonts w:cs="Times New Roman"/>
        </w:rPr>
        <w:t>the order of the value may be meaningful due to internal errors and fluctuation with bath-type experiments.</w:t>
      </w:r>
    </w:p>
    <w:p w:rsidR="00A0533C" w:rsidRPr="006641AC" w:rsidRDefault="00A0533C" w:rsidP="00597E9A">
      <w:pPr>
        <w:rPr>
          <w:rFonts w:cs="Times New Roman"/>
        </w:rPr>
      </w:pPr>
    </w:p>
    <w:p w:rsidR="009E23F0" w:rsidRPr="006641AC" w:rsidRDefault="003E4096" w:rsidP="008504A5">
      <w:pPr>
        <w:jc w:val="center"/>
        <w:rPr>
          <w:rFonts w:cs="Times New Roman"/>
        </w:rPr>
      </w:pPr>
      <w:r w:rsidRPr="006641AC">
        <w:rPr>
          <w:rFonts w:cs="Times New Roman"/>
        </w:rPr>
        <w:t>Table</w:t>
      </w:r>
      <w:r w:rsidR="007F545D" w:rsidRPr="006641AC">
        <w:rPr>
          <w:rFonts w:cs="Times New Roman"/>
        </w:rPr>
        <w:t>:</w:t>
      </w:r>
      <w:r w:rsidRPr="006641AC">
        <w:rPr>
          <w:rFonts w:cs="Times New Roman"/>
        </w:rPr>
        <w:t xml:space="preserve"> MOI’s estimated from typical cell cultures with the three procedures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5"/>
        <w:gridCol w:w="2044"/>
        <w:gridCol w:w="131"/>
        <w:gridCol w:w="2176"/>
        <w:gridCol w:w="2176"/>
      </w:tblGrid>
      <w:tr w:rsidR="00A96BDA" w:rsidRPr="006641AC" w:rsidTr="008504A5">
        <w:tc>
          <w:tcPr>
            <w:tcW w:w="2175" w:type="dxa"/>
            <w:tcBorders>
              <w:top w:val="single" w:sz="8" w:space="0" w:color="auto"/>
              <w:bottom w:val="single" w:sz="8" w:space="0" w:color="auto"/>
            </w:tcBorders>
            <w:vAlign w:val="center"/>
          </w:tcPr>
          <w:p w:rsidR="00A96BDA" w:rsidRPr="006641AC" w:rsidRDefault="00A96BDA" w:rsidP="00BE6DD4">
            <w:pPr>
              <w:jc w:val="center"/>
              <w:rPr>
                <w:rFonts w:cs="Times New Roman"/>
                <w:sz w:val="20"/>
                <w:szCs w:val="20"/>
              </w:rPr>
            </w:pPr>
            <w:r w:rsidRPr="006641AC">
              <w:rPr>
                <w:rFonts w:cs="Times New Roman"/>
                <w:sz w:val="20"/>
                <w:szCs w:val="20"/>
              </w:rPr>
              <w:t>Procedure</w:t>
            </w:r>
          </w:p>
        </w:tc>
        <w:tc>
          <w:tcPr>
            <w:tcW w:w="2044" w:type="dxa"/>
            <w:tcBorders>
              <w:top w:val="single" w:sz="8" w:space="0" w:color="auto"/>
              <w:bottom w:val="single" w:sz="8" w:space="0" w:color="auto"/>
            </w:tcBorders>
            <w:vAlign w:val="center"/>
          </w:tcPr>
          <w:p w:rsidR="00A96BDA" w:rsidRPr="006641AC" w:rsidRDefault="00A96BDA" w:rsidP="00EB61D6">
            <w:pPr>
              <w:jc w:val="center"/>
              <w:rPr>
                <w:rFonts w:cs="Times New Roman"/>
                <w:sz w:val="20"/>
                <w:szCs w:val="20"/>
              </w:rPr>
            </w:pPr>
            <w:r w:rsidRPr="006641AC">
              <w:rPr>
                <w:rFonts w:cs="Times New Roman"/>
                <w:sz w:val="20"/>
                <w:szCs w:val="20"/>
              </w:rPr>
              <w:t xml:space="preserve">Number of </w:t>
            </w:r>
            <w:r w:rsidR="00BE6DD4" w:rsidRPr="006641AC">
              <w:rPr>
                <w:rFonts w:cs="Times New Roman"/>
                <w:sz w:val="20"/>
                <w:szCs w:val="20"/>
              </w:rPr>
              <w:t xml:space="preserve">Sf9 </w:t>
            </w:r>
            <w:r w:rsidRPr="006641AC">
              <w:rPr>
                <w:rFonts w:cs="Times New Roman"/>
                <w:sz w:val="20"/>
                <w:szCs w:val="20"/>
              </w:rPr>
              <w:t>cells</w:t>
            </w:r>
            <w:r w:rsidR="00950EF3" w:rsidRPr="006641AC">
              <w:rPr>
                <w:rFonts w:cs="Times New Roman" w:hint="eastAsia"/>
                <w:sz w:val="20"/>
                <w:szCs w:val="20"/>
              </w:rPr>
              <w:br/>
            </w:r>
            <w:r w:rsidR="00950EF3" w:rsidRPr="006641AC">
              <w:rPr>
                <w:rFonts w:cs="Times New Roman" w:hint="eastAsia"/>
                <w:i/>
                <w:sz w:val="20"/>
                <w:szCs w:val="20"/>
              </w:rPr>
              <w:t>A</w:t>
            </w:r>
          </w:p>
        </w:tc>
        <w:tc>
          <w:tcPr>
            <w:tcW w:w="2307" w:type="dxa"/>
            <w:gridSpan w:val="2"/>
            <w:tcBorders>
              <w:top w:val="single" w:sz="8" w:space="0" w:color="auto"/>
              <w:bottom w:val="single" w:sz="8" w:space="0" w:color="auto"/>
            </w:tcBorders>
            <w:vAlign w:val="center"/>
          </w:tcPr>
          <w:p w:rsidR="00A96BDA" w:rsidRPr="006641AC" w:rsidRDefault="00BE6DD4">
            <w:pPr>
              <w:jc w:val="center"/>
              <w:rPr>
                <w:rFonts w:cs="Times New Roman"/>
                <w:sz w:val="20"/>
                <w:szCs w:val="20"/>
              </w:rPr>
            </w:pPr>
            <w:r w:rsidRPr="006641AC">
              <w:rPr>
                <w:rFonts w:cs="Times New Roman"/>
                <w:sz w:val="20"/>
                <w:szCs w:val="20"/>
              </w:rPr>
              <w:t xml:space="preserve">Number of </w:t>
            </w:r>
            <w:r w:rsidRPr="006641AC">
              <w:rPr>
                <w:rFonts w:cs="Times New Roman"/>
              </w:rPr>
              <w:t>ADRB2-TagGFP2 BVs</w:t>
            </w:r>
            <w:r w:rsidR="00950EF3" w:rsidRPr="006641AC">
              <w:rPr>
                <w:rFonts w:cs="Times New Roman" w:hint="eastAsia"/>
              </w:rPr>
              <w:br/>
            </w:r>
            <w:r w:rsidR="00950EF3" w:rsidRPr="006641AC">
              <w:rPr>
                <w:rFonts w:cs="Times New Roman" w:hint="eastAsia"/>
                <w:i/>
              </w:rPr>
              <w:t>B</w:t>
            </w:r>
          </w:p>
        </w:tc>
        <w:tc>
          <w:tcPr>
            <w:tcW w:w="2176" w:type="dxa"/>
            <w:tcBorders>
              <w:top w:val="single" w:sz="8" w:space="0" w:color="auto"/>
              <w:bottom w:val="single" w:sz="8" w:space="0" w:color="auto"/>
            </w:tcBorders>
            <w:vAlign w:val="center"/>
          </w:tcPr>
          <w:p w:rsidR="00A96BDA" w:rsidRPr="006641AC" w:rsidRDefault="00A96BDA" w:rsidP="00EB61D6">
            <w:pPr>
              <w:jc w:val="center"/>
              <w:rPr>
                <w:rFonts w:cs="Times New Roman"/>
                <w:sz w:val="20"/>
                <w:szCs w:val="20"/>
              </w:rPr>
            </w:pPr>
            <w:r w:rsidRPr="006641AC">
              <w:rPr>
                <w:rFonts w:cs="Times New Roman"/>
                <w:sz w:val="20"/>
                <w:szCs w:val="20"/>
              </w:rPr>
              <w:t>MOI</w:t>
            </w:r>
            <w:r w:rsidR="00950EF3" w:rsidRPr="006641AC">
              <w:rPr>
                <w:rFonts w:cs="Times New Roman" w:hint="eastAsia"/>
                <w:sz w:val="20"/>
                <w:szCs w:val="20"/>
              </w:rPr>
              <w:br/>
            </w:r>
            <w:r w:rsidR="00950EF3" w:rsidRPr="006641AC">
              <w:rPr>
                <w:rFonts w:cs="Times New Roman" w:hint="eastAsia"/>
                <w:i/>
                <w:sz w:val="20"/>
                <w:szCs w:val="20"/>
              </w:rPr>
              <w:t>B/A</w:t>
            </w:r>
          </w:p>
        </w:tc>
      </w:tr>
      <w:tr w:rsidR="00A96BDA" w:rsidRPr="006641AC" w:rsidTr="00A96BDA">
        <w:tc>
          <w:tcPr>
            <w:tcW w:w="2175" w:type="dxa"/>
            <w:tcBorders>
              <w:top w:val="single" w:sz="8" w:space="0" w:color="auto"/>
            </w:tcBorders>
          </w:tcPr>
          <w:p w:rsidR="00A96BDA" w:rsidRPr="006641AC" w:rsidRDefault="00A96BDA" w:rsidP="009E23F0">
            <w:pPr>
              <w:jc w:val="center"/>
              <w:rPr>
                <w:rFonts w:cs="Times New Roman"/>
                <w:sz w:val="20"/>
                <w:szCs w:val="20"/>
              </w:rPr>
            </w:pPr>
            <w:r w:rsidRPr="006641AC">
              <w:rPr>
                <w:rFonts w:cs="Times New Roman"/>
                <w:sz w:val="20"/>
                <w:szCs w:val="20"/>
              </w:rPr>
              <w:t>(i) Standing</w:t>
            </w:r>
          </w:p>
        </w:tc>
        <w:tc>
          <w:tcPr>
            <w:tcW w:w="2175" w:type="dxa"/>
            <w:gridSpan w:val="2"/>
            <w:tcBorders>
              <w:top w:val="single" w:sz="8" w:space="0" w:color="auto"/>
            </w:tcBorders>
          </w:tcPr>
          <w:p w:rsidR="00A96BDA" w:rsidRPr="006641AC" w:rsidRDefault="001063F3" w:rsidP="009E23F0">
            <w:pPr>
              <w:jc w:val="center"/>
              <w:rPr>
                <w:rFonts w:cs="Times New Roman"/>
                <w:sz w:val="20"/>
                <w:szCs w:val="20"/>
              </w:rPr>
            </w:pPr>
            <w:r w:rsidRPr="006641AC">
              <w:rPr>
                <w:rFonts w:cs="Times New Roman"/>
                <w:sz w:val="20"/>
                <w:szCs w:val="20"/>
              </w:rPr>
              <w:t>1.51 × 10</w:t>
            </w:r>
            <w:r w:rsidRPr="006641AC">
              <w:rPr>
                <w:rFonts w:cs="Times New Roman"/>
                <w:sz w:val="20"/>
                <w:szCs w:val="20"/>
                <w:vertAlign w:val="superscript"/>
              </w:rPr>
              <w:t>8 a</w:t>
            </w:r>
          </w:p>
        </w:tc>
        <w:tc>
          <w:tcPr>
            <w:tcW w:w="2176" w:type="dxa"/>
            <w:tcBorders>
              <w:top w:val="single" w:sz="8" w:space="0" w:color="auto"/>
            </w:tcBorders>
          </w:tcPr>
          <w:p w:rsidR="00A96BDA" w:rsidRPr="006641AC" w:rsidRDefault="00A96BDA" w:rsidP="009E23F0">
            <w:pPr>
              <w:jc w:val="center"/>
              <w:rPr>
                <w:rFonts w:cs="Times New Roman"/>
                <w:sz w:val="20"/>
                <w:szCs w:val="20"/>
              </w:rPr>
            </w:pPr>
            <w:r w:rsidRPr="006641AC">
              <w:rPr>
                <w:rFonts w:cs="Times New Roman"/>
                <w:sz w:val="20"/>
                <w:szCs w:val="20"/>
              </w:rPr>
              <w:t>0.5</w:t>
            </w:r>
            <w:r w:rsidR="001063F3" w:rsidRPr="006641AC">
              <w:rPr>
                <w:rFonts w:cs="Times New Roman"/>
                <w:sz w:val="20"/>
                <w:szCs w:val="20"/>
              </w:rPr>
              <w:t>0</w:t>
            </w:r>
            <w:r w:rsidRPr="006641AC">
              <w:rPr>
                <w:rFonts w:cs="Times New Roman"/>
                <w:sz w:val="20"/>
                <w:szCs w:val="20"/>
              </w:rPr>
              <w:t xml:space="preserve"> </w:t>
            </w:r>
            <w:r w:rsidR="001063F3" w:rsidRPr="006641AC">
              <w:rPr>
                <w:rFonts w:cs="Times New Roman"/>
                <w:sz w:val="20"/>
                <w:szCs w:val="20"/>
              </w:rPr>
              <w:t>× 10</w:t>
            </w:r>
            <w:r w:rsidR="001063F3" w:rsidRPr="006641AC">
              <w:rPr>
                <w:rFonts w:cs="Times New Roman"/>
                <w:sz w:val="20"/>
                <w:szCs w:val="20"/>
                <w:vertAlign w:val="superscript"/>
              </w:rPr>
              <w:t>8</w:t>
            </w:r>
          </w:p>
        </w:tc>
        <w:tc>
          <w:tcPr>
            <w:tcW w:w="2176" w:type="dxa"/>
            <w:tcBorders>
              <w:top w:val="single" w:sz="8" w:space="0" w:color="auto"/>
            </w:tcBorders>
          </w:tcPr>
          <w:p w:rsidR="00A96BDA" w:rsidRPr="006641AC" w:rsidRDefault="001063F3" w:rsidP="009E23F0">
            <w:pPr>
              <w:jc w:val="center"/>
              <w:rPr>
                <w:rFonts w:cs="Times New Roman"/>
                <w:sz w:val="20"/>
                <w:szCs w:val="20"/>
              </w:rPr>
            </w:pPr>
            <w:r w:rsidRPr="006641AC">
              <w:rPr>
                <w:rFonts w:cs="Times New Roman"/>
                <w:sz w:val="20"/>
                <w:szCs w:val="20"/>
              </w:rPr>
              <w:t>0.33</w:t>
            </w:r>
          </w:p>
        </w:tc>
      </w:tr>
      <w:tr w:rsidR="00A96BDA" w:rsidRPr="006641AC" w:rsidTr="00A96BDA">
        <w:tc>
          <w:tcPr>
            <w:tcW w:w="2175" w:type="dxa"/>
            <w:tcBorders>
              <w:bottom w:val="nil"/>
            </w:tcBorders>
          </w:tcPr>
          <w:p w:rsidR="00A96BDA" w:rsidRPr="006641AC" w:rsidRDefault="00A96BDA" w:rsidP="009E23F0">
            <w:pPr>
              <w:jc w:val="center"/>
              <w:rPr>
                <w:rFonts w:cs="Times New Roman"/>
                <w:sz w:val="20"/>
                <w:szCs w:val="20"/>
              </w:rPr>
            </w:pPr>
            <w:r w:rsidRPr="006641AC">
              <w:rPr>
                <w:rFonts w:cs="Times New Roman"/>
                <w:sz w:val="20"/>
                <w:szCs w:val="20"/>
              </w:rPr>
              <w:t>(ii) Shaking</w:t>
            </w:r>
          </w:p>
        </w:tc>
        <w:tc>
          <w:tcPr>
            <w:tcW w:w="2175" w:type="dxa"/>
            <w:gridSpan w:val="2"/>
            <w:tcBorders>
              <w:bottom w:val="nil"/>
            </w:tcBorders>
          </w:tcPr>
          <w:p w:rsidR="00A96BDA" w:rsidRPr="006641AC" w:rsidRDefault="001063F3" w:rsidP="001063F3">
            <w:pPr>
              <w:jc w:val="center"/>
              <w:rPr>
                <w:rFonts w:cs="Times New Roman"/>
                <w:sz w:val="20"/>
                <w:szCs w:val="20"/>
              </w:rPr>
            </w:pPr>
            <w:r w:rsidRPr="006641AC">
              <w:rPr>
                <w:rFonts w:cs="Times New Roman"/>
                <w:sz w:val="20"/>
                <w:szCs w:val="20"/>
              </w:rPr>
              <w:t>1.08 × 10</w:t>
            </w:r>
            <w:r w:rsidRPr="006641AC">
              <w:rPr>
                <w:rFonts w:cs="Times New Roman"/>
                <w:sz w:val="20"/>
                <w:szCs w:val="20"/>
                <w:vertAlign w:val="superscript"/>
              </w:rPr>
              <w:t>8 b</w:t>
            </w:r>
          </w:p>
        </w:tc>
        <w:tc>
          <w:tcPr>
            <w:tcW w:w="2176" w:type="dxa"/>
            <w:tcBorders>
              <w:bottom w:val="nil"/>
            </w:tcBorders>
          </w:tcPr>
          <w:p w:rsidR="00A96BDA" w:rsidRPr="006641AC" w:rsidRDefault="001063F3" w:rsidP="009E23F0">
            <w:pPr>
              <w:jc w:val="center"/>
              <w:rPr>
                <w:rFonts w:cs="Times New Roman"/>
                <w:sz w:val="20"/>
                <w:szCs w:val="20"/>
              </w:rPr>
            </w:pPr>
            <w:r w:rsidRPr="006641AC">
              <w:rPr>
                <w:rFonts w:cs="Times New Roman"/>
                <w:sz w:val="20"/>
                <w:szCs w:val="20"/>
              </w:rPr>
              <w:t>0.50 × 10</w:t>
            </w:r>
            <w:r w:rsidRPr="006641AC">
              <w:rPr>
                <w:rFonts w:cs="Times New Roman"/>
                <w:sz w:val="20"/>
                <w:szCs w:val="20"/>
                <w:vertAlign w:val="superscript"/>
              </w:rPr>
              <w:t>8</w:t>
            </w:r>
          </w:p>
        </w:tc>
        <w:tc>
          <w:tcPr>
            <w:tcW w:w="2176" w:type="dxa"/>
            <w:tcBorders>
              <w:bottom w:val="nil"/>
            </w:tcBorders>
          </w:tcPr>
          <w:p w:rsidR="00A96BDA" w:rsidRPr="006641AC" w:rsidRDefault="001063F3" w:rsidP="009E23F0">
            <w:pPr>
              <w:jc w:val="center"/>
              <w:rPr>
                <w:rFonts w:cs="Times New Roman"/>
                <w:sz w:val="20"/>
                <w:szCs w:val="20"/>
              </w:rPr>
            </w:pPr>
            <w:r w:rsidRPr="006641AC">
              <w:rPr>
                <w:rFonts w:cs="Times New Roman"/>
                <w:sz w:val="20"/>
                <w:szCs w:val="20"/>
              </w:rPr>
              <w:t>0.46</w:t>
            </w:r>
          </w:p>
        </w:tc>
      </w:tr>
      <w:tr w:rsidR="00A96BDA" w:rsidRPr="006641AC" w:rsidTr="00A96BDA">
        <w:tc>
          <w:tcPr>
            <w:tcW w:w="2175" w:type="dxa"/>
            <w:tcBorders>
              <w:top w:val="nil"/>
              <w:bottom w:val="single" w:sz="8" w:space="0" w:color="auto"/>
            </w:tcBorders>
          </w:tcPr>
          <w:p w:rsidR="00A96BDA" w:rsidRPr="006641AC" w:rsidRDefault="00A96BDA" w:rsidP="009E23F0">
            <w:pPr>
              <w:jc w:val="center"/>
              <w:rPr>
                <w:rFonts w:cs="Times New Roman"/>
                <w:sz w:val="20"/>
                <w:szCs w:val="20"/>
              </w:rPr>
            </w:pPr>
            <w:r w:rsidRPr="006641AC">
              <w:rPr>
                <w:rFonts w:cs="Times New Roman"/>
                <w:sz w:val="20"/>
                <w:szCs w:val="20"/>
              </w:rPr>
              <w:t>(iii) Standing/shaking</w:t>
            </w:r>
          </w:p>
        </w:tc>
        <w:tc>
          <w:tcPr>
            <w:tcW w:w="2175" w:type="dxa"/>
            <w:gridSpan w:val="2"/>
            <w:tcBorders>
              <w:top w:val="nil"/>
              <w:bottom w:val="single" w:sz="8" w:space="0" w:color="auto"/>
            </w:tcBorders>
          </w:tcPr>
          <w:p w:rsidR="00A96BDA" w:rsidRPr="006641AC" w:rsidRDefault="001063F3" w:rsidP="001063F3">
            <w:pPr>
              <w:jc w:val="center"/>
              <w:rPr>
                <w:rFonts w:cs="Times New Roman"/>
                <w:sz w:val="20"/>
                <w:szCs w:val="20"/>
              </w:rPr>
            </w:pPr>
            <w:r w:rsidRPr="006641AC">
              <w:rPr>
                <w:rFonts w:cs="Times New Roman"/>
                <w:sz w:val="20"/>
                <w:szCs w:val="20"/>
              </w:rPr>
              <w:t>1.38 × 10</w:t>
            </w:r>
            <w:r w:rsidRPr="006641AC">
              <w:rPr>
                <w:rFonts w:cs="Times New Roman"/>
                <w:sz w:val="20"/>
                <w:szCs w:val="20"/>
                <w:vertAlign w:val="superscript"/>
              </w:rPr>
              <w:t>8</w:t>
            </w:r>
          </w:p>
        </w:tc>
        <w:tc>
          <w:tcPr>
            <w:tcW w:w="2176" w:type="dxa"/>
            <w:tcBorders>
              <w:top w:val="nil"/>
              <w:bottom w:val="single" w:sz="8" w:space="0" w:color="auto"/>
            </w:tcBorders>
          </w:tcPr>
          <w:p w:rsidR="00A96BDA" w:rsidRPr="006641AC" w:rsidRDefault="001063F3" w:rsidP="009E23F0">
            <w:pPr>
              <w:jc w:val="center"/>
              <w:rPr>
                <w:rFonts w:cs="Times New Roman"/>
                <w:sz w:val="20"/>
                <w:szCs w:val="20"/>
              </w:rPr>
            </w:pPr>
            <w:r w:rsidRPr="006641AC">
              <w:rPr>
                <w:rFonts w:cs="Times New Roman"/>
                <w:sz w:val="20"/>
                <w:szCs w:val="20"/>
              </w:rPr>
              <w:t>0.50 × 10</w:t>
            </w:r>
            <w:r w:rsidRPr="006641AC">
              <w:rPr>
                <w:rFonts w:cs="Times New Roman"/>
                <w:sz w:val="20"/>
                <w:szCs w:val="20"/>
                <w:vertAlign w:val="superscript"/>
              </w:rPr>
              <w:t>8</w:t>
            </w:r>
          </w:p>
        </w:tc>
        <w:tc>
          <w:tcPr>
            <w:tcW w:w="2176" w:type="dxa"/>
            <w:tcBorders>
              <w:top w:val="nil"/>
              <w:bottom w:val="single" w:sz="8" w:space="0" w:color="auto"/>
            </w:tcBorders>
          </w:tcPr>
          <w:p w:rsidR="00A96BDA" w:rsidRPr="006641AC" w:rsidRDefault="001063F3" w:rsidP="009E23F0">
            <w:pPr>
              <w:jc w:val="center"/>
              <w:rPr>
                <w:rFonts w:cs="Times New Roman"/>
                <w:sz w:val="20"/>
                <w:szCs w:val="20"/>
              </w:rPr>
            </w:pPr>
            <w:r w:rsidRPr="006641AC">
              <w:rPr>
                <w:rFonts w:cs="Times New Roman"/>
                <w:sz w:val="20"/>
                <w:szCs w:val="20"/>
              </w:rPr>
              <w:t>0.36</w:t>
            </w:r>
          </w:p>
        </w:tc>
      </w:tr>
    </w:tbl>
    <w:p w:rsidR="00BE6DD4" w:rsidRPr="006641AC" w:rsidRDefault="00BE6DD4" w:rsidP="008504A5">
      <w:pPr>
        <w:jc w:val="left"/>
        <w:rPr>
          <w:rFonts w:cs="Times New Roman"/>
          <w:sz w:val="20"/>
          <w:szCs w:val="20"/>
        </w:rPr>
      </w:pPr>
      <w:r w:rsidRPr="006641AC">
        <w:rPr>
          <w:rFonts w:cs="Times New Roman"/>
          <w:sz w:val="20"/>
          <w:szCs w:val="20"/>
          <w:vertAlign w:val="superscript"/>
        </w:rPr>
        <w:t xml:space="preserve">a </w:t>
      </w:r>
      <w:r w:rsidRPr="006641AC">
        <w:rPr>
          <w:rFonts w:cs="Times New Roman"/>
          <w:sz w:val="20"/>
          <w:szCs w:val="20"/>
        </w:rPr>
        <w:t>Ten flasks where Sf9 cells had been cultured to 70 % confluence were used.</w:t>
      </w:r>
    </w:p>
    <w:p w:rsidR="00BE6DD4" w:rsidRPr="006641AC" w:rsidRDefault="00BE6DD4" w:rsidP="00BE6DD4">
      <w:pPr>
        <w:jc w:val="left"/>
        <w:rPr>
          <w:rFonts w:cs="Times New Roman"/>
          <w:sz w:val="20"/>
          <w:szCs w:val="20"/>
        </w:rPr>
      </w:pPr>
      <w:r w:rsidRPr="006641AC">
        <w:rPr>
          <w:rFonts w:cs="Times New Roman"/>
          <w:sz w:val="20"/>
          <w:szCs w:val="20"/>
          <w:vertAlign w:val="superscript"/>
        </w:rPr>
        <w:t xml:space="preserve">b </w:t>
      </w:r>
      <w:r w:rsidRPr="006641AC">
        <w:rPr>
          <w:rFonts w:cs="Times New Roman"/>
          <w:sz w:val="20"/>
          <w:szCs w:val="20"/>
        </w:rPr>
        <w:t>Five flasks where Sf9 cells had been cultured to 100 % confluence were used.</w:t>
      </w:r>
    </w:p>
    <w:p w:rsidR="00090E9F" w:rsidRPr="006641AC" w:rsidRDefault="00090E9F" w:rsidP="00597E9A">
      <w:pPr>
        <w:rPr>
          <w:rFonts w:cs="Times New Roman"/>
        </w:rPr>
      </w:pPr>
    </w:p>
    <w:p w:rsidR="00563486" w:rsidRPr="006641AC" w:rsidRDefault="00563486" w:rsidP="009A61F6">
      <w:pPr>
        <w:widowControl/>
        <w:jc w:val="left"/>
        <w:rPr>
          <w:rFonts w:cs="Times New Roman"/>
          <w:b/>
        </w:rPr>
      </w:pPr>
      <w:r w:rsidRPr="006641AC">
        <w:rPr>
          <w:rFonts w:cs="Times New Roman" w:hint="eastAsia"/>
          <w:b/>
        </w:rPr>
        <w:t>Supplementary Info</w:t>
      </w:r>
      <w:r w:rsidR="009F3592" w:rsidRPr="006641AC">
        <w:rPr>
          <w:rFonts w:cs="Times New Roman" w:hint="eastAsia"/>
          <w:b/>
        </w:rPr>
        <w:t xml:space="preserve">rmation </w:t>
      </w:r>
      <w:r w:rsidR="00090E9F" w:rsidRPr="006641AC">
        <w:rPr>
          <w:rFonts w:cs="Times New Roman"/>
          <w:b/>
        </w:rPr>
        <w:t>3</w:t>
      </w:r>
      <w:r w:rsidR="009F3592" w:rsidRPr="006641AC">
        <w:rPr>
          <w:rFonts w:cs="Times New Roman" w:hint="eastAsia"/>
          <w:b/>
        </w:rPr>
        <w:t xml:space="preserve">: </w:t>
      </w:r>
      <w:r w:rsidR="00143588" w:rsidRPr="006641AC">
        <w:rPr>
          <w:rFonts w:cs="Times New Roman" w:hint="eastAsia"/>
          <w:b/>
        </w:rPr>
        <w:t>W</w:t>
      </w:r>
      <w:r w:rsidR="009F3592" w:rsidRPr="006641AC">
        <w:rPr>
          <w:rFonts w:cs="Times New Roman" w:hint="eastAsia"/>
          <w:b/>
        </w:rPr>
        <w:t>estern blot (WB)</w:t>
      </w:r>
    </w:p>
    <w:p w:rsidR="00563486" w:rsidRPr="006641AC" w:rsidRDefault="00563486" w:rsidP="00597E9A">
      <w:pPr>
        <w:rPr>
          <w:rFonts w:cs="Times New Roman"/>
        </w:rPr>
      </w:pPr>
      <w:r w:rsidRPr="006641AC">
        <w:rPr>
          <w:rFonts w:cs="Times New Roman" w:hint="eastAsia"/>
          <w:b/>
        </w:rPr>
        <w:t xml:space="preserve"> </w:t>
      </w:r>
      <w:r w:rsidR="00767D0A" w:rsidRPr="006641AC">
        <w:rPr>
          <w:rFonts w:cs="Times New Roman" w:hint="eastAsia"/>
          <w:b/>
        </w:rPr>
        <w:tab/>
      </w:r>
      <w:r w:rsidRPr="006641AC">
        <w:rPr>
          <w:rFonts w:cs="Times New Roman" w:hint="eastAsia"/>
        </w:rPr>
        <w:t>BVs</w:t>
      </w:r>
      <w:r w:rsidR="00B97675" w:rsidRPr="006641AC">
        <w:rPr>
          <w:rFonts w:cs="Times New Roman"/>
        </w:rPr>
        <w:t xml:space="preserve"> were analyzed by</w:t>
      </w:r>
      <w:r w:rsidRPr="006641AC">
        <w:rPr>
          <w:rFonts w:cs="Times New Roman" w:hint="eastAsia"/>
        </w:rPr>
        <w:t xml:space="preserve"> WB</w:t>
      </w:r>
      <w:r w:rsidR="00226341" w:rsidRPr="006641AC">
        <w:rPr>
          <w:rFonts w:cs="Times New Roman" w:hint="eastAsia"/>
        </w:rPr>
        <w:t xml:space="preserve"> as</w:t>
      </w:r>
      <w:r w:rsidR="00E229D8" w:rsidRPr="006641AC">
        <w:rPr>
          <w:rFonts w:cs="Times New Roman" w:hint="eastAsia"/>
        </w:rPr>
        <w:t xml:space="preserve"> </w:t>
      </w:r>
      <w:r w:rsidR="00B97675" w:rsidRPr="006641AC">
        <w:rPr>
          <w:rFonts w:cs="Times New Roman" w:hint="eastAsia"/>
        </w:rPr>
        <w:t>follows</w:t>
      </w:r>
      <w:r w:rsidR="00B97675" w:rsidRPr="006641AC">
        <w:rPr>
          <w:rFonts w:cs="Times New Roman"/>
        </w:rPr>
        <w:t>.</w:t>
      </w:r>
      <w:r w:rsidR="00B97675" w:rsidRPr="006641AC">
        <w:rPr>
          <w:rFonts w:cs="Times New Roman" w:hint="eastAsia"/>
        </w:rPr>
        <w:t xml:space="preserve"> Three microliter</w:t>
      </w:r>
      <w:r w:rsidR="00B97675" w:rsidRPr="006641AC">
        <w:rPr>
          <w:rFonts w:cs="Times New Roman"/>
        </w:rPr>
        <w:t>s</w:t>
      </w:r>
      <w:r w:rsidR="00E229D8" w:rsidRPr="006641AC">
        <w:rPr>
          <w:rFonts w:cs="Times New Roman" w:hint="eastAsia"/>
        </w:rPr>
        <w:t xml:space="preserve"> of p</w:t>
      </w:r>
      <w:r w:rsidR="00226341" w:rsidRPr="006641AC">
        <w:rPr>
          <w:rFonts w:cs="Times New Roman" w:hint="eastAsia"/>
        </w:rPr>
        <w:t>rotein marker (Precision Plus Protein</w:t>
      </w:r>
      <w:r w:rsidR="001C4D5F" w:rsidRPr="006641AC">
        <w:rPr>
          <w:rFonts w:cs="Times New Roman" w:hint="eastAsia"/>
          <w:vertAlign w:val="superscript"/>
        </w:rPr>
        <w:t>TM</w:t>
      </w:r>
      <w:r w:rsidR="00226341" w:rsidRPr="006641AC">
        <w:rPr>
          <w:rFonts w:cs="Times New Roman" w:hint="eastAsia"/>
        </w:rPr>
        <w:t xml:space="preserve"> Dual Color Standards, Bio-Rad) and 4 </w:t>
      </w:r>
      <w:r w:rsidR="00226341" w:rsidRPr="006641AC">
        <w:rPr>
          <w:rFonts w:cs="Times New Roman"/>
        </w:rPr>
        <w:t>μ</w:t>
      </w:r>
      <w:r w:rsidR="00226341" w:rsidRPr="006641AC">
        <w:rPr>
          <w:rFonts w:cs="Times New Roman" w:hint="eastAsia"/>
        </w:rPr>
        <w:t>L portions of the suspension from</w:t>
      </w:r>
      <w:r w:rsidR="00E229D8" w:rsidRPr="006641AC">
        <w:rPr>
          <w:rFonts w:cs="Times New Roman" w:hint="eastAsia"/>
        </w:rPr>
        <w:t xml:space="preserve"> </w:t>
      </w:r>
      <w:r w:rsidR="00B97675" w:rsidRPr="006641AC">
        <w:rPr>
          <w:rFonts w:cs="Times New Roman" w:hint="eastAsia"/>
        </w:rPr>
        <w:t>Fraction</w:t>
      </w:r>
      <w:r w:rsidR="00226341" w:rsidRPr="006641AC">
        <w:rPr>
          <w:rFonts w:cs="Times New Roman" w:hint="eastAsia"/>
        </w:rPr>
        <w:t xml:space="preserve"> 4 were loaded on a </w:t>
      </w:r>
      <w:r w:rsidR="00723CB4" w:rsidRPr="006641AC">
        <w:rPr>
          <w:rFonts w:cs="Times New Roman" w:hint="eastAsia"/>
        </w:rPr>
        <w:t xml:space="preserve">polyacrylamide </w:t>
      </w:r>
      <w:r w:rsidR="00226341" w:rsidRPr="006641AC">
        <w:rPr>
          <w:rFonts w:cs="Times New Roman" w:hint="eastAsia"/>
        </w:rPr>
        <w:t xml:space="preserve">gel </w:t>
      </w:r>
      <w:r w:rsidR="00F40E82" w:rsidRPr="006641AC">
        <w:rPr>
          <w:rFonts w:cs="Times New Roman" w:hint="eastAsia"/>
        </w:rPr>
        <w:t xml:space="preserve">(8 cm </w:t>
      </w:r>
      <w:r w:rsidR="00F40E82" w:rsidRPr="006641AC">
        <w:rPr>
          <w:rFonts w:cs="Times New Roman"/>
        </w:rPr>
        <w:t>×</w:t>
      </w:r>
      <w:r w:rsidR="00F40E82" w:rsidRPr="006641AC">
        <w:rPr>
          <w:rFonts w:cs="Times New Roman" w:hint="eastAsia"/>
        </w:rPr>
        <w:t xml:space="preserve"> 9 cm) that </w:t>
      </w:r>
      <w:r w:rsidR="00226341" w:rsidRPr="006641AC">
        <w:rPr>
          <w:rFonts w:cs="Times New Roman" w:hint="eastAsia"/>
        </w:rPr>
        <w:t>consist</w:t>
      </w:r>
      <w:r w:rsidR="00F40E82" w:rsidRPr="006641AC">
        <w:rPr>
          <w:rFonts w:cs="Times New Roman" w:hint="eastAsia"/>
        </w:rPr>
        <w:t xml:space="preserve">ed </w:t>
      </w:r>
      <w:r w:rsidR="00226341" w:rsidRPr="006641AC">
        <w:rPr>
          <w:rFonts w:cs="Times New Roman" w:hint="eastAsia"/>
        </w:rPr>
        <w:t>of stacking gel (3.89</w:t>
      </w:r>
      <w:r w:rsidR="00723CB4" w:rsidRPr="006641AC">
        <w:rPr>
          <w:rFonts w:cs="Times New Roman" w:hint="eastAsia"/>
        </w:rPr>
        <w:t xml:space="preserve"> </w:t>
      </w:r>
      <w:r w:rsidR="00226341" w:rsidRPr="006641AC">
        <w:rPr>
          <w:rFonts w:cs="Times New Roman" w:hint="eastAsia"/>
        </w:rPr>
        <w:t>%</w:t>
      </w:r>
      <w:r w:rsidR="00723CB4" w:rsidRPr="006641AC">
        <w:rPr>
          <w:rFonts w:cs="Times New Roman" w:hint="eastAsia"/>
        </w:rPr>
        <w:t xml:space="preserve"> </w:t>
      </w:r>
      <w:r w:rsidR="00226341" w:rsidRPr="006641AC">
        <w:rPr>
          <w:rFonts w:cs="Times New Roman" w:hint="eastAsia"/>
        </w:rPr>
        <w:t>(w/v) acrylamide</w:t>
      </w:r>
      <w:r w:rsidR="00462253" w:rsidRPr="006641AC">
        <w:rPr>
          <w:rFonts w:cs="Times New Roman" w:hint="eastAsia"/>
        </w:rPr>
        <w:t xml:space="preserve"> (Wako)</w:t>
      </w:r>
      <w:r w:rsidR="00226341" w:rsidRPr="006641AC">
        <w:rPr>
          <w:rFonts w:cs="Times New Roman" w:hint="eastAsia"/>
        </w:rPr>
        <w:t>, 0.11</w:t>
      </w:r>
      <w:r w:rsidR="00723CB4" w:rsidRPr="006641AC">
        <w:rPr>
          <w:rFonts w:cs="Times New Roman" w:hint="eastAsia"/>
        </w:rPr>
        <w:t xml:space="preserve"> </w:t>
      </w:r>
      <w:r w:rsidR="00226341" w:rsidRPr="006641AC">
        <w:rPr>
          <w:rFonts w:cs="Times New Roman" w:hint="eastAsia"/>
        </w:rPr>
        <w:t xml:space="preserve">% </w:t>
      </w:r>
      <w:r w:rsidR="0006179C" w:rsidRPr="006641AC">
        <w:rPr>
          <w:rFonts w:cs="Times New Roman" w:hint="eastAsia"/>
        </w:rPr>
        <w:t xml:space="preserve">(w/v) </w:t>
      </w:r>
      <w:r w:rsidR="00B97675" w:rsidRPr="006641AC">
        <w:rPr>
          <w:rFonts w:cs="Times New Roman"/>
          <w:i/>
        </w:rPr>
        <w:t>N,N'</w:t>
      </w:r>
      <w:r w:rsidR="00B97675" w:rsidRPr="006641AC">
        <w:rPr>
          <w:rFonts w:cs="Times New Roman"/>
        </w:rPr>
        <w:t>-methylene-bisacrylamide</w:t>
      </w:r>
      <w:r w:rsidR="00462253" w:rsidRPr="006641AC">
        <w:rPr>
          <w:rFonts w:cs="Times New Roman" w:hint="eastAsia"/>
        </w:rPr>
        <w:t xml:space="preserve"> (</w:t>
      </w:r>
      <w:r w:rsidR="0078298C" w:rsidRPr="006641AC">
        <w:rPr>
          <w:rFonts w:cs="Times New Roman" w:hint="eastAsia"/>
        </w:rPr>
        <w:t>BIS</w:t>
      </w:r>
      <w:r w:rsidR="00462253" w:rsidRPr="006641AC">
        <w:rPr>
          <w:rFonts w:cs="Times New Roman" w:hint="eastAsia"/>
        </w:rPr>
        <w:t xml:space="preserve">; Wako), </w:t>
      </w:r>
      <w:r w:rsidR="00723CB4" w:rsidRPr="006641AC">
        <w:rPr>
          <w:rFonts w:cs="Times New Roman" w:hint="eastAsia"/>
        </w:rPr>
        <w:t xml:space="preserve">0.1 % </w:t>
      </w:r>
      <w:r w:rsidR="0006179C" w:rsidRPr="006641AC">
        <w:rPr>
          <w:rFonts w:cs="Times New Roman" w:hint="eastAsia"/>
        </w:rPr>
        <w:t xml:space="preserve">(w/v) </w:t>
      </w:r>
      <w:r w:rsidR="00723CB4" w:rsidRPr="006641AC">
        <w:rPr>
          <w:rFonts w:cs="Times New Roman" w:hint="eastAsia"/>
        </w:rPr>
        <w:t xml:space="preserve">SDS (Wako), 125 mM Tris-HCl (pH 6.8) and 0.01 % </w:t>
      </w:r>
      <w:r w:rsidR="0006179C" w:rsidRPr="006641AC">
        <w:rPr>
          <w:rFonts w:cs="Times New Roman" w:hint="eastAsia"/>
        </w:rPr>
        <w:t xml:space="preserve">(w/v) </w:t>
      </w:r>
      <w:r w:rsidR="00723CB4" w:rsidRPr="006641AC">
        <w:rPr>
          <w:rFonts w:cs="Times New Roman" w:hint="eastAsia"/>
        </w:rPr>
        <w:t>ammonium persulfate (APS; Bio-Rad), 0.001 %</w:t>
      </w:r>
      <w:r w:rsidR="0006179C" w:rsidRPr="006641AC">
        <w:rPr>
          <w:rFonts w:cs="Times New Roman" w:hint="eastAsia"/>
        </w:rPr>
        <w:t xml:space="preserve"> (w/v) </w:t>
      </w:r>
      <w:r w:rsidR="00723CB4" w:rsidRPr="006641AC">
        <w:rPr>
          <w:rFonts w:cs="Times New Roman" w:hint="eastAsia"/>
        </w:rPr>
        <w:t xml:space="preserve"> </w:t>
      </w:r>
      <w:r w:rsidR="00723CB4" w:rsidRPr="006641AC">
        <w:rPr>
          <w:rFonts w:cs="Times New Roman"/>
          <w:i/>
        </w:rPr>
        <w:t>N,N,N',N'</w:t>
      </w:r>
      <w:r w:rsidR="00723CB4" w:rsidRPr="006641AC">
        <w:rPr>
          <w:rFonts w:cs="Times New Roman"/>
        </w:rPr>
        <w:t>-</w:t>
      </w:r>
      <w:r w:rsidR="00723CB4" w:rsidRPr="006641AC">
        <w:rPr>
          <w:rFonts w:cs="Times New Roman" w:hint="eastAsia"/>
        </w:rPr>
        <w:t>t</w:t>
      </w:r>
      <w:r w:rsidR="00723CB4" w:rsidRPr="006641AC">
        <w:rPr>
          <w:rFonts w:cs="Times New Roman"/>
        </w:rPr>
        <w:t>etramethylethylenediamine</w:t>
      </w:r>
      <w:r w:rsidR="00723CB4" w:rsidRPr="006641AC">
        <w:rPr>
          <w:rFonts w:cs="Times New Roman" w:hint="eastAsia"/>
        </w:rPr>
        <w:t xml:space="preserve"> (TEMED; Bio-Rad)</w:t>
      </w:r>
      <w:r w:rsidR="00226341" w:rsidRPr="006641AC">
        <w:rPr>
          <w:rFonts w:cs="Times New Roman" w:hint="eastAsia"/>
        </w:rPr>
        <w:t>) and running gel (</w:t>
      </w:r>
      <w:r w:rsidR="00723CB4" w:rsidRPr="006641AC">
        <w:rPr>
          <w:rFonts w:cs="Times New Roman" w:hint="eastAsia"/>
        </w:rPr>
        <w:t xml:space="preserve">12 % acrylamide, 0.41 </w:t>
      </w:r>
      <w:r w:rsidR="00F40E82" w:rsidRPr="006641AC">
        <w:rPr>
          <w:rFonts w:cs="Times New Roman" w:hint="eastAsia"/>
        </w:rPr>
        <w:t>% BIS, 0.1 % SDS, 375 mM Tris-HCl (pH 8.8), and 0.01 % APS, 0.001% TEMED</w:t>
      </w:r>
      <w:r w:rsidR="00226341" w:rsidRPr="006641AC">
        <w:rPr>
          <w:rFonts w:cs="Times New Roman" w:hint="eastAsia"/>
        </w:rPr>
        <w:t>)</w:t>
      </w:r>
      <w:r w:rsidR="00F40E82" w:rsidRPr="006641AC">
        <w:rPr>
          <w:rFonts w:cs="Times New Roman" w:hint="eastAsia"/>
        </w:rPr>
        <w:t xml:space="preserve">, </w:t>
      </w:r>
      <w:r w:rsidR="00F40E82" w:rsidRPr="006641AC">
        <w:rPr>
          <w:rFonts w:cs="Times New Roman"/>
        </w:rPr>
        <w:t>and electro</w:t>
      </w:r>
      <w:r w:rsidR="00F40E82" w:rsidRPr="006641AC">
        <w:rPr>
          <w:rFonts w:cs="Times New Roman" w:hint="eastAsia"/>
        </w:rPr>
        <w:t>phoresed at 30 mA per gel for 50 min using a PAGE apparatus (</w:t>
      </w:r>
      <w:r w:rsidR="00F40E82" w:rsidRPr="006641AC">
        <w:rPr>
          <w:rFonts w:cs="Times New Roman"/>
        </w:rPr>
        <w:t>Dual Mini Slab</w:t>
      </w:r>
      <w:r w:rsidR="00F40E82" w:rsidRPr="006641AC">
        <w:rPr>
          <w:rFonts w:cs="Times New Roman" w:hint="eastAsia"/>
        </w:rPr>
        <w:t xml:space="preserve">; </w:t>
      </w:r>
      <w:r w:rsidR="00F40E82" w:rsidRPr="006641AC">
        <w:rPr>
          <w:rFonts w:cs="Times New Roman"/>
        </w:rPr>
        <w:t>ATTO Corporation</w:t>
      </w:r>
      <w:r w:rsidR="00F40E82" w:rsidRPr="006641AC">
        <w:rPr>
          <w:rFonts w:cs="Times New Roman" w:hint="eastAsia"/>
        </w:rPr>
        <w:t xml:space="preserve">, Tokyo, Japan) with </w:t>
      </w:r>
      <w:r w:rsidR="00F40E82" w:rsidRPr="006641AC">
        <w:rPr>
          <w:rFonts w:cs="Times New Roman"/>
        </w:rPr>
        <w:t>running buffer (</w:t>
      </w:r>
      <w:r w:rsidR="00F40E82" w:rsidRPr="006641AC">
        <w:rPr>
          <w:rFonts w:cs="Times New Roman" w:hint="eastAsia"/>
        </w:rPr>
        <w:t xml:space="preserve">0.1 % SDS, 25 mM Tris (pH 8.4), </w:t>
      </w:r>
      <w:r w:rsidR="001F241D" w:rsidRPr="006641AC">
        <w:rPr>
          <w:rFonts w:cs="Times New Roman" w:hint="eastAsia"/>
        </w:rPr>
        <w:t>52 mM glycine (Wako)</w:t>
      </w:r>
      <w:r w:rsidR="00F40E82" w:rsidRPr="006641AC">
        <w:rPr>
          <w:rFonts w:cs="Times New Roman"/>
        </w:rPr>
        <w:t>).</w:t>
      </w:r>
      <w:r w:rsidR="002A42F4" w:rsidRPr="006641AC">
        <w:rPr>
          <w:rFonts w:cs="Times New Roman" w:hint="eastAsia"/>
        </w:rPr>
        <w:t xml:space="preserve"> </w:t>
      </w:r>
      <w:r w:rsidR="00646DE6" w:rsidRPr="006641AC">
        <w:rPr>
          <w:rFonts w:cs="Times New Roman" w:hint="eastAsia"/>
        </w:rPr>
        <w:t xml:space="preserve">A piece of </w:t>
      </w:r>
      <w:r w:rsidR="00646DE6" w:rsidRPr="006641AC">
        <w:rPr>
          <w:rFonts w:cs="Times New Roman"/>
        </w:rPr>
        <w:t>polyvinylidene fluoride</w:t>
      </w:r>
      <w:r w:rsidR="00646DE6" w:rsidRPr="006641AC">
        <w:rPr>
          <w:rFonts w:cs="Times New Roman" w:hint="eastAsia"/>
        </w:rPr>
        <w:t xml:space="preserve"> membrane (Bio-Rad Immun-Blot PVDF) and t</w:t>
      </w:r>
      <w:r w:rsidR="00552518" w:rsidRPr="006641AC">
        <w:rPr>
          <w:rFonts w:cs="Times New Roman" w:hint="eastAsia"/>
        </w:rPr>
        <w:t xml:space="preserve">he gel </w:t>
      </w:r>
      <w:r w:rsidR="00646DE6" w:rsidRPr="006641AC">
        <w:rPr>
          <w:rFonts w:cs="Times New Roman" w:hint="eastAsia"/>
        </w:rPr>
        <w:t>with</w:t>
      </w:r>
      <w:r w:rsidR="00552518" w:rsidRPr="006641AC">
        <w:rPr>
          <w:rFonts w:cs="Times New Roman" w:hint="eastAsia"/>
        </w:rPr>
        <w:t xml:space="preserve"> some pieces of filter </w:t>
      </w:r>
      <w:r w:rsidR="00B97675" w:rsidRPr="006641AC">
        <w:rPr>
          <w:rFonts w:cs="Times New Roman" w:hint="eastAsia"/>
        </w:rPr>
        <w:t>paper</w:t>
      </w:r>
      <w:r w:rsidR="00646DE6" w:rsidRPr="006641AC">
        <w:rPr>
          <w:rFonts w:cs="Times New Roman" w:hint="eastAsia"/>
        </w:rPr>
        <w:t xml:space="preserve"> </w:t>
      </w:r>
      <w:r w:rsidR="00552518" w:rsidRPr="006641AC">
        <w:rPr>
          <w:rFonts w:cs="Times New Roman" w:hint="eastAsia"/>
        </w:rPr>
        <w:t xml:space="preserve">were immersed </w:t>
      </w:r>
      <w:r w:rsidR="00646DE6" w:rsidRPr="006641AC">
        <w:rPr>
          <w:rFonts w:cs="Times New Roman" w:hint="eastAsia"/>
        </w:rPr>
        <w:t xml:space="preserve">for 15 min at 4 </w:t>
      </w:r>
      <w:r w:rsidR="00646DE6" w:rsidRPr="006641AC">
        <w:rPr>
          <w:rFonts w:cs="Times New Roman"/>
        </w:rPr>
        <w:t>°C</w:t>
      </w:r>
      <w:r w:rsidR="00646DE6" w:rsidRPr="006641AC">
        <w:rPr>
          <w:rFonts w:cs="Times New Roman" w:hint="eastAsia"/>
        </w:rPr>
        <w:t xml:space="preserve"> </w:t>
      </w:r>
      <w:r w:rsidR="00552518" w:rsidRPr="006641AC">
        <w:rPr>
          <w:rFonts w:cs="Times New Roman" w:hint="eastAsia"/>
        </w:rPr>
        <w:t xml:space="preserve">in </w:t>
      </w:r>
      <w:r w:rsidR="00646DE6" w:rsidRPr="006641AC">
        <w:rPr>
          <w:rFonts w:cs="Times New Roman" w:hint="eastAsia"/>
        </w:rPr>
        <w:t xml:space="preserve">methanol and </w:t>
      </w:r>
      <w:r w:rsidR="00552518" w:rsidRPr="006641AC">
        <w:rPr>
          <w:rFonts w:cs="Times New Roman" w:hint="eastAsia"/>
        </w:rPr>
        <w:t>transfer buffer (48 mM Tris, 39 mM glycine, 20 % (v/v) methanol (Wako))</w:t>
      </w:r>
      <w:r w:rsidR="00646DE6" w:rsidRPr="006641AC">
        <w:rPr>
          <w:rFonts w:cs="Times New Roman" w:hint="eastAsia"/>
        </w:rPr>
        <w:t>, respectively</w:t>
      </w:r>
      <w:r w:rsidR="00552518" w:rsidRPr="006641AC">
        <w:rPr>
          <w:rFonts w:cs="Times New Roman" w:hint="eastAsia"/>
        </w:rPr>
        <w:t>.</w:t>
      </w:r>
      <w:r w:rsidR="00646DE6" w:rsidRPr="006641AC">
        <w:rPr>
          <w:rFonts w:cs="Times New Roman" w:hint="eastAsia"/>
        </w:rPr>
        <w:t xml:space="preserve"> Proteins were transferred from the gel to the membrane using a blotter (Bio-Rad </w:t>
      </w:r>
      <w:r w:rsidR="00646DE6" w:rsidRPr="006641AC">
        <w:rPr>
          <w:rFonts w:cs="Times New Roman"/>
        </w:rPr>
        <w:t>Trans-Blot</w:t>
      </w:r>
      <w:r w:rsidR="001C4D5F" w:rsidRPr="006641AC">
        <w:rPr>
          <w:rFonts w:cs="Times New Roman"/>
        </w:rPr>
        <w:t>®</w:t>
      </w:r>
      <w:r w:rsidR="00646DE6" w:rsidRPr="006641AC">
        <w:rPr>
          <w:rFonts w:cs="Times New Roman"/>
        </w:rPr>
        <w:t xml:space="preserve"> Turbo</w:t>
      </w:r>
      <w:r w:rsidR="001C4D5F" w:rsidRPr="006641AC">
        <w:rPr>
          <w:rFonts w:cs="Times New Roman" w:hint="eastAsia"/>
          <w:vertAlign w:val="superscript"/>
        </w:rPr>
        <w:t>TM</w:t>
      </w:r>
      <w:r w:rsidR="00646DE6" w:rsidRPr="006641AC">
        <w:rPr>
          <w:rFonts w:cs="Times New Roman"/>
        </w:rPr>
        <w:t xml:space="preserve"> Transfer System</w:t>
      </w:r>
      <w:r w:rsidR="00646DE6" w:rsidRPr="006641AC">
        <w:rPr>
          <w:rFonts w:cs="Times New Roman" w:hint="eastAsia"/>
        </w:rPr>
        <w:t xml:space="preserve">). </w:t>
      </w:r>
      <w:r w:rsidR="00736942" w:rsidRPr="006641AC">
        <w:rPr>
          <w:rFonts w:cs="Times New Roman" w:hint="eastAsia"/>
        </w:rPr>
        <w:t xml:space="preserve">The membrane was set on an immunoblot </w:t>
      </w:r>
      <w:r w:rsidR="00736942" w:rsidRPr="006641AC">
        <w:rPr>
          <w:rFonts w:cs="Times New Roman"/>
        </w:rPr>
        <w:t>apparatus (</w:t>
      </w:r>
      <w:r w:rsidR="00736942" w:rsidRPr="006641AC">
        <w:rPr>
          <w:rFonts w:cs="Times New Roman" w:hint="eastAsia"/>
        </w:rPr>
        <w:t>Merck-Millipore SNAP i.d.</w:t>
      </w:r>
      <w:r w:rsidR="001C4D5F" w:rsidRPr="006641AC">
        <w:rPr>
          <w:rFonts w:cs="Times New Roman"/>
        </w:rPr>
        <w:t>®</w:t>
      </w:r>
      <w:r w:rsidR="00736942" w:rsidRPr="006641AC">
        <w:rPr>
          <w:rFonts w:cs="Times New Roman" w:hint="eastAsia"/>
        </w:rPr>
        <w:t xml:space="preserve"> 2.0 Protein Detection System</w:t>
      </w:r>
      <w:r w:rsidR="00736942" w:rsidRPr="006641AC">
        <w:rPr>
          <w:rFonts w:cs="Times New Roman"/>
        </w:rPr>
        <w:t>)</w:t>
      </w:r>
      <w:r w:rsidR="00D3439A" w:rsidRPr="006641AC">
        <w:rPr>
          <w:rFonts w:cs="Times New Roman" w:hint="eastAsia"/>
        </w:rPr>
        <w:t xml:space="preserve"> according to </w:t>
      </w:r>
      <w:r w:rsidR="00D3439A" w:rsidRPr="006641AC">
        <w:rPr>
          <w:rFonts w:cs="Times New Roman"/>
        </w:rPr>
        <w:t xml:space="preserve">the provided </w:t>
      </w:r>
      <w:r w:rsidR="00B97675" w:rsidRPr="006641AC">
        <w:rPr>
          <w:rFonts w:cs="Times New Roman"/>
        </w:rPr>
        <w:t>user</w:t>
      </w:r>
      <w:r w:rsidR="003352C5" w:rsidRPr="006641AC">
        <w:rPr>
          <w:rFonts w:cs="Times New Roman"/>
        </w:rPr>
        <w:t>’</w:t>
      </w:r>
      <w:r w:rsidR="00B97675" w:rsidRPr="006641AC">
        <w:rPr>
          <w:rFonts w:cs="Times New Roman"/>
        </w:rPr>
        <w:t>s</w:t>
      </w:r>
      <w:r w:rsidR="00D3439A" w:rsidRPr="006641AC">
        <w:rPr>
          <w:rFonts w:cs="Times New Roman"/>
        </w:rPr>
        <w:t xml:space="preserve"> guide. </w:t>
      </w:r>
      <w:r w:rsidR="0006179C" w:rsidRPr="006641AC">
        <w:rPr>
          <w:rFonts w:cs="Times New Roman" w:hint="eastAsia"/>
        </w:rPr>
        <w:t xml:space="preserve">The membrane was treated with 30 mL of blocking </w:t>
      </w:r>
      <w:r w:rsidR="0006179C" w:rsidRPr="006641AC">
        <w:rPr>
          <w:rFonts w:cs="Times New Roman"/>
        </w:rPr>
        <w:t xml:space="preserve">solution </w:t>
      </w:r>
      <w:r w:rsidR="0006179C" w:rsidRPr="006641AC">
        <w:rPr>
          <w:rFonts w:cs="Times New Roman" w:hint="eastAsia"/>
        </w:rPr>
        <w:t xml:space="preserve">(0.5 % (w/v) </w:t>
      </w:r>
      <w:r w:rsidR="004A65E7" w:rsidRPr="006641AC">
        <w:rPr>
          <w:rFonts w:cs="Times New Roman" w:hint="eastAsia"/>
        </w:rPr>
        <w:t>skim milk</w:t>
      </w:r>
      <w:r w:rsidR="00D45D6E" w:rsidRPr="006641AC">
        <w:rPr>
          <w:rFonts w:cs="Times New Roman" w:hint="eastAsia"/>
        </w:rPr>
        <w:t xml:space="preserve"> (Immunoblot Blocking Reagent, Merck-Millipore)</w:t>
      </w:r>
      <w:r w:rsidR="004A65E7" w:rsidRPr="006641AC">
        <w:rPr>
          <w:rFonts w:cs="Times New Roman" w:hint="eastAsia"/>
        </w:rPr>
        <w:t>, 0.1 % (v/v</w:t>
      </w:r>
      <w:r w:rsidR="0006179C" w:rsidRPr="006641AC">
        <w:rPr>
          <w:rFonts w:cs="Times New Roman" w:hint="eastAsia"/>
        </w:rPr>
        <w:t>)</w:t>
      </w:r>
      <w:r w:rsidR="004A65E7" w:rsidRPr="006641AC">
        <w:rPr>
          <w:rFonts w:cs="Times New Roman" w:hint="eastAsia"/>
        </w:rPr>
        <w:t xml:space="preserve"> </w:t>
      </w:r>
      <w:r w:rsidR="00D45D6E" w:rsidRPr="006641AC">
        <w:rPr>
          <w:rFonts w:cs="Times New Roman" w:hint="eastAsia"/>
        </w:rPr>
        <w:t>T</w:t>
      </w:r>
      <w:r w:rsidR="004A65E7" w:rsidRPr="006641AC">
        <w:rPr>
          <w:rFonts w:cs="Times New Roman" w:hint="eastAsia"/>
        </w:rPr>
        <w:t>ween 20 (</w:t>
      </w:r>
      <w:r w:rsidR="00D45D6E" w:rsidRPr="006641AC">
        <w:rPr>
          <w:rFonts w:cs="Times New Roman" w:hint="eastAsia"/>
        </w:rPr>
        <w:t>Sigma-</w:t>
      </w:r>
      <w:r w:rsidR="00D45D6E" w:rsidRPr="006641AC">
        <w:rPr>
          <w:rFonts w:cs="Times New Roman"/>
        </w:rPr>
        <w:t>Aldrich</w:t>
      </w:r>
      <w:r w:rsidR="004A65E7" w:rsidRPr="006641AC">
        <w:rPr>
          <w:rFonts w:cs="Times New Roman" w:hint="eastAsia"/>
        </w:rPr>
        <w:t>)</w:t>
      </w:r>
      <w:r w:rsidR="00D45D6E" w:rsidRPr="006641AC">
        <w:rPr>
          <w:rFonts w:cs="Times New Roman" w:hint="eastAsia"/>
        </w:rPr>
        <w:t xml:space="preserve"> in PBS (pH 7.4)), </w:t>
      </w:r>
      <w:r w:rsidR="003E15A0" w:rsidRPr="006641AC">
        <w:rPr>
          <w:rFonts w:cs="Times New Roman" w:hint="eastAsia"/>
        </w:rPr>
        <w:t>a primary antibody solution (</w:t>
      </w:r>
      <w:r w:rsidR="00BA16EB" w:rsidRPr="006641AC">
        <w:rPr>
          <w:rFonts w:cs="Times New Roman" w:hint="eastAsia"/>
        </w:rPr>
        <w:t>anti-Tag(CGY) FP antibody (Evrogen)</w:t>
      </w:r>
      <w:r w:rsidR="00FE5274" w:rsidRPr="006641AC">
        <w:rPr>
          <w:rFonts w:cs="Times New Roman" w:hint="eastAsia"/>
        </w:rPr>
        <w:t xml:space="preserve"> in </w:t>
      </w:r>
      <w:r w:rsidR="00227C34" w:rsidRPr="006641AC">
        <w:rPr>
          <w:rFonts w:cs="Times New Roman" w:hint="eastAsia"/>
        </w:rPr>
        <w:t xml:space="preserve">3 mL of </w:t>
      </w:r>
      <w:r w:rsidR="00FE5274" w:rsidRPr="006641AC">
        <w:rPr>
          <w:rFonts w:cs="Times New Roman" w:hint="eastAsia"/>
        </w:rPr>
        <w:t>0.1 % Tween 20</w:t>
      </w:r>
      <w:r w:rsidR="00227C34" w:rsidRPr="006641AC">
        <w:rPr>
          <w:rFonts w:cs="Times New Roman" w:hint="eastAsia"/>
        </w:rPr>
        <w:t>/</w:t>
      </w:r>
      <w:r w:rsidR="00FE5274" w:rsidRPr="006641AC">
        <w:rPr>
          <w:rFonts w:cs="Times New Roman" w:hint="eastAsia"/>
        </w:rPr>
        <w:t>Can Get Signal</w:t>
      </w:r>
      <w:r w:rsidR="004A3F93" w:rsidRPr="006641AC">
        <w:rPr>
          <w:rFonts w:cs="Times New Roman"/>
        </w:rPr>
        <w:t>®</w:t>
      </w:r>
      <w:r w:rsidR="00FE5274" w:rsidRPr="006641AC">
        <w:rPr>
          <w:rFonts w:cs="Times New Roman" w:hint="eastAsia"/>
        </w:rPr>
        <w:t xml:space="preserve"> Solution 1 (</w:t>
      </w:r>
      <w:r w:rsidR="00227C34" w:rsidRPr="006641AC">
        <w:rPr>
          <w:rFonts w:cs="Times New Roman"/>
        </w:rPr>
        <w:t>T</w:t>
      </w:r>
      <w:r w:rsidR="00227C34" w:rsidRPr="006641AC">
        <w:rPr>
          <w:rFonts w:cs="Times New Roman" w:hint="eastAsia"/>
        </w:rPr>
        <w:t>oyobo</w:t>
      </w:r>
      <w:r w:rsidR="00227C34" w:rsidRPr="006641AC">
        <w:rPr>
          <w:rFonts w:cs="Times New Roman"/>
        </w:rPr>
        <w:t xml:space="preserve"> C</w:t>
      </w:r>
      <w:r w:rsidR="00227C34" w:rsidRPr="006641AC">
        <w:rPr>
          <w:rFonts w:cs="Times New Roman" w:hint="eastAsia"/>
        </w:rPr>
        <w:t>o</w:t>
      </w:r>
      <w:r w:rsidR="00227C34" w:rsidRPr="006641AC">
        <w:rPr>
          <w:rFonts w:cs="Times New Roman"/>
        </w:rPr>
        <w:t>., L</w:t>
      </w:r>
      <w:r w:rsidR="00227C34" w:rsidRPr="006641AC">
        <w:rPr>
          <w:rFonts w:cs="Times New Roman" w:hint="eastAsia"/>
        </w:rPr>
        <w:t>td., Osaka, Japan</w:t>
      </w:r>
      <w:r w:rsidR="00FE5274" w:rsidRPr="006641AC">
        <w:rPr>
          <w:rFonts w:cs="Times New Roman" w:hint="eastAsia"/>
        </w:rPr>
        <w:t>)</w:t>
      </w:r>
      <w:r w:rsidR="003E15A0" w:rsidRPr="006641AC">
        <w:rPr>
          <w:rFonts w:cs="Times New Roman" w:hint="eastAsia"/>
        </w:rPr>
        <w:t>) and a secondary antibody solution</w:t>
      </w:r>
      <w:r w:rsidR="00227C34" w:rsidRPr="006641AC">
        <w:rPr>
          <w:rFonts w:cs="Times New Roman" w:hint="eastAsia"/>
        </w:rPr>
        <w:t xml:space="preserve"> (</w:t>
      </w:r>
      <w:r w:rsidR="00230B49" w:rsidRPr="006641AC">
        <w:rPr>
          <w:rFonts w:cs="Times New Roman" w:hint="eastAsia"/>
        </w:rPr>
        <w:t>anti-rabbit IgG</w:t>
      </w:r>
      <w:r w:rsidR="0032250E" w:rsidRPr="006641AC">
        <w:rPr>
          <w:rFonts w:cs="Times New Roman" w:hint="eastAsia"/>
        </w:rPr>
        <w:t>, horseradish peroxidase (HRP)-conjugate</w:t>
      </w:r>
      <w:r w:rsidR="00230B49" w:rsidRPr="006641AC">
        <w:rPr>
          <w:rFonts w:cs="Times New Roman" w:hint="eastAsia"/>
        </w:rPr>
        <w:t xml:space="preserve"> (</w:t>
      </w:r>
      <w:r w:rsidR="00230B49" w:rsidRPr="006641AC">
        <w:rPr>
          <w:rFonts w:cs="Times New Roman"/>
        </w:rPr>
        <w:t>Santa Cruz Biotechnology</w:t>
      </w:r>
      <w:r w:rsidR="00227C34" w:rsidRPr="006641AC">
        <w:rPr>
          <w:rFonts w:cs="Times New Roman" w:hint="eastAsia"/>
        </w:rPr>
        <w:t>) in 3 mL of 0.1 % Tween 20/Can Get Signal</w:t>
      </w:r>
      <w:r w:rsidR="004A3F93" w:rsidRPr="006641AC">
        <w:rPr>
          <w:rFonts w:cs="Times New Roman"/>
        </w:rPr>
        <w:t>®</w:t>
      </w:r>
      <w:r w:rsidR="00227C34" w:rsidRPr="006641AC">
        <w:rPr>
          <w:rFonts w:cs="Times New Roman" w:hint="eastAsia"/>
        </w:rPr>
        <w:t xml:space="preserve"> Solution 2)</w:t>
      </w:r>
      <w:r w:rsidR="00B97675" w:rsidRPr="006641AC">
        <w:rPr>
          <w:rFonts w:cs="Times New Roman"/>
        </w:rPr>
        <w:t>,</w:t>
      </w:r>
      <w:r w:rsidR="00227C34" w:rsidRPr="006641AC">
        <w:rPr>
          <w:rFonts w:cs="Times New Roman" w:hint="eastAsia"/>
        </w:rPr>
        <w:t xml:space="preserve"> </w:t>
      </w:r>
      <w:r w:rsidR="003E15A0" w:rsidRPr="006641AC">
        <w:rPr>
          <w:rFonts w:cs="Times New Roman" w:hint="eastAsia"/>
        </w:rPr>
        <w:t>in this order.</w:t>
      </w:r>
      <w:r w:rsidR="00230B49" w:rsidRPr="006641AC">
        <w:rPr>
          <w:rFonts w:cs="Times New Roman"/>
        </w:rPr>
        <w:t xml:space="preserve"> </w:t>
      </w:r>
      <w:r w:rsidR="00B97675" w:rsidRPr="006641AC">
        <w:rPr>
          <w:rFonts w:cs="Times New Roman"/>
        </w:rPr>
        <w:t>The blotting</w:t>
      </w:r>
      <w:r w:rsidR="00807418" w:rsidRPr="006641AC">
        <w:rPr>
          <w:rFonts w:cs="Times New Roman"/>
        </w:rPr>
        <w:t xml:space="preserve"> reaction </w:t>
      </w:r>
      <w:r w:rsidR="000E60A2" w:rsidRPr="006641AC">
        <w:rPr>
          <w:rFonts w:cs="Times New Roman" w:hint="eastAsia"/>
        </w:rPr>
        <w:t xml:space="preserve">was carried out </w:t>
      </w:r>
      <w:r w:rsidR="000E60A2" w:rsidRPr="006641AC">
        <w:rPr>
          <w:rFonts w:cs="Times New Roman"/>
        </w:rPr>
        <w:t>using a</w:t>
      </w:r>
      <w:r w:rsidR="000E60A2" w:rsidRPr="006641AC">
        <w:rPr>
          <w:rFonts w:cs="Times New Roman" w:hint="eastAsia"/>
        </w:rPr>
        <w:t>n enhanced chemiluminescent (ECL) substrate (Thermo Scientific SuperSignal</w:t>
      </w:r>
      <w:r w:rsidR="009A5714" w:rsidRPr="006641AC">
        <w:rPr>
          <w:rFonts w:cs="Times New Roman"/>
        </w:rPr>
        <w:t>®</w:t>
      </w:r>
      <w:r w:rsidR="000E60A2" w:rsidRPr="006641AC">
        <w:rPr>
          <w:rFonts w:cs="Times New Roman" w:hint="eastAsia"/>
        </w:rPr>
        <w:t xml:space="preserve"> West Femto Maximum Sensitivity Substrate) </w:t>
      </w:r>
      <w:r w:rsidR="000E60A2" w:rsidRPr="006641AC">
        <w:rPr>
          <w:rFonts w:cs="Times New Roman"/>
        </w:rPr>
        <w:t>according</w:t>
      </w:r>
      <w:r w:rsidR="000E60A2" w:rsidRPr="006641AC">
        <w:rPr>
          <w:rFonts w:cs="Times New Roman" w:hint="eastAsia"/>
        </w:rPr>
        <w:t xml:space="preserve"> to the provided </w:t>
      </w:r>
      <w:r w:rsidR="00853D47" w:rsidRPr="006641AC">
        <w:rPr>
          <w:rFonts w:cs="Times New Roman" w:hint="eastAsia"/>
        </w:rPr>
        <w:t>user</w:t>
      </w:r>
      <w:r w:rsidR="00853D47" w:rsidRPr="006641AC">
        <w:rPr>
          <w:rFonts w:cs="Times New Roman"/>
        </w:rPr>
        <w:t>’</w:t>
      </w:r>
      <w:r w:rsidR="00853D47" w:rsidRPr="006641AC">
        <w:rPr>
          <w:rFonts w:cs="Times New Roman" w:hint="eastAsia"/>
        </w:rPr>
        <w:t>s guide</w:t>
      </w:r>
      <w:r w:rsidR="000E60A2" w:rsidRPr="006641AC">
        <w:rPr>
          <w:rFonts w:cs="Times New Roman" w:hint="eastAsia"/>
        </w:rPr>
        <w:t xml:space="preserve"> and the signal was imaged with </w:t>
      </w:r>
      <w:r w:rsidR="00143588" w:rsidRPr="006641AC">
        <w:rPr>
          <w:rFonts w:cs="Times New Roman" w:hint="eastAsia"/>
        </w:rPr>
        <w:t>a</w:t>
      </w:r>
      <w:r w:rsidR="000E60A2" w:rsidRPr="006641AC">
        <w:rPr>
          <w:rFonts w:cs="Times New Roman"/>
        </w:rPr>
        <w:t xml:space="preserve"> CMOS</w:t>
      </w:r>
      <w:r w:rsidR="000E60A2" w:rsidRPr="006641AC">
        <w:rPr>
          <w:rFonts w:cs="Times New Roman" w:hint="eastAsia"/>
        </w:rPr>
        <w:t xml:space="preserve"> camera-equipped device (ImageCapture G3, Liponics,</w:t>
      </w:r>
      <w:r w:rsidR="00B97675" w:rsidRPr="006641AC">
        <w:rPr>
          <w:rFonts w:cs="Times New Roman"/>
        </w:rPr>
        <w:t xml:space="preserve"> </w:t>
      </w:r>
      <w:r w:rsidR="000E60A2" w:rsidRPr="006641AC">
        <w:rPr>
          <w:rFonts w:cs="Times New Roman" w:hint="eastAsia"/>
        </w:rPr>
        <w:t xml:space="preserve">Inc., Tokyo, Japan). </w:t>
      </w:r>
    </w:p>
    <w:p w:rsidR="001576A9" w:rsidRPr="006641AC" w:rsidRDefault="001576A9" w:rsidP="00597E9A">
      <w:pPr>
        <w:rPr>
          <w:rFonts w:cs="Times New Roman"/>
        </w:rPr>
      </w:pPr>
    </w:p>
    <w:p w:rsidR="001576A9" w:rsidRPr="006641AC" w:rsidRDefault="001576A9" w:rsidP="001576A9">
      <w:pPr>
        <w:rPr>
          <w:rFonts w:cs="Times New Roman"/>
          <w:b/>
        </w:rPr>
      </w:pPr>
      <w:r w:rsidRPr="006641AC">
        <w:rPr>
          <w:rFonts w:cs="Times New Roman"/>
          <w:b/>
        </w:rPr>
        <w:t xml:space="preserve">Supplementary Information 4: Estimation of the </w:t>
      </w:r>
      <w:r w:rsidR="00620094" w:rsidRPr="006641AC">
        <w:rPr>
          <w:rFonts w:cs="Times New Roman" w:hint="eastAsia"/>
          <w:b/>
        </w:rPr>
        <w:t xml:space="preserve">relative </w:t>
      </w:r>
      <w:r w:rsidRPr="006641AC">
        <w:rPr>
          <w:rFonts w:cs="Times New Roman"/>
          <w:b/>
        </w:rPr>
        <w:t>amounts of intact BVs</w:t>
      </w:r>
    </w:p>
    <w:p w:rsidR="001576A9" w:rsidRPr="00C2285A" w:rsidRDefault="004553E7" w:rsidP="00597E9A">
      <w:pPr>
        <w:rPr>
          <w:rFonts w:cs="Times New Roman"/>
          <w:b/>
        </w:rPr>
      </w:pPr>
      <w:r w:rsidRPr="006641AC">
        <w:rPr>
          <w:rFonts w:cs="Times New Roman"/>
        </w:rPr>
        <w:tab/>
      </w:r>
      <w:r w:rsidR="001576A9" w:rsidRPr="006641AC">
        <w:rPr>
          <w:rFonts w:cs="Times New Roman"/>
        </w:rPr>
        <w:t xml:space="preserve">The amounts of intact BVs contained in the lanes of the Fractions 4 with the three procedures were estimated from the extent to which the bands were visualized by CBB staining. Using the </w:t>
      </w:r>
      <w:r w:rsidR="006A3FB7" w:rsidRPr="006641AC">
        <w:rPr>
          <w:rFonts w:cs="Times New Roman" w:hint="eastAsia"/>
        </w:rPr>
        <w:t>i</w:t>
      </w:r>
      <w:r w:rsidR="006A3FB7" w:rsidRPr="006641AC">
        <w:rPr>
          <w:rFonts w:cs="Times New Roman"/>
        </w:rPr>
        <w:t xml:space="preserve">mage processing software </w:t>
      </w:r>
      <w:r w:rsidR="001576A9" w:rsidRPr="006641AC">
        <w:rPr>
          <w:rFonts w:cs="Times New Roman"/>
        </w:rPr>
        <w:t xml:space="preserve">ImageJ, the color mode of the SDS-PAGE image (Fig. 3(A)) was converted to the gray scale (8-bit) and then inverted. Within the band of GP64 or VP39 of the three lanes or the background, a certain rectangular region of interest was set, and the mean value of the intensity was </w:t>
      </w:r>
      <w:r w:rsidR="004D486C" w:rsidRPr="006641AC">
        <w:rPr>
          <w:rFonts w:cs="Times New Roman"/>
        </w:rPr>
        <w:t xml:space="preserve">arbitrarily </w:t>
      </w:r>
      <w:r w:rsidR="001576A9" w:rsidRPr="006641AC">
        <w:rPr>
          <w:rFonts w:cs="Times New Roman"/>
        </w:rPr>
        <w:t>obtained.</w:t>
      </w:r>
      <w:r w:rsidR="004D486C" w:rsidRPr="006641AC">
        <w:rPr>
          <w:rFonts w:cs="Times New Roman"/>
        </w:rPr>
        <w:t xml:space="preserve"> </w:t>
      </w:r>
      <w:r w:rsidR="00BA3153" w:rsidRPr="006641AC">
        <w:rPr>
          <w:rFonts w:cs="Times New Roman"/>
        </w:rPr>
        <w:t>A</w:t>
      </w:r>
      <w:r w:rsidR="004D486C" w:rsidRPr="006641AC">
        <w:rPr>
          <w:rFonts w:cs="Times New Roman"/>
        </w:rPr>
        <w:t xml:space="preserve"> difference between </w:t>
      </w:r>
      <w:r w:rsidR="00E34773" w:rsidRPr="006641AC">
        <w:rPr>
          <w:rFonts w:cs="Times New Roman"/>
        </w:rPr>
        <w:t>the value</w:t>
      </w:r>
      <w:r w:rsidR="004D486C" w:rsidRPr="006641AC">
        <w:rPr>
          <w:rFonts w:cs="Times New Roman"/>
        </w:rPr>
        <w:t xml:space="preserve"> and</w:t>
      </w:r>
      <w:r w:rsidR="00E34773" w:rsidRPr="006641AC">
        <w:rPr>
          <w:rFonts w:cs="Times New Roman"/>
        </w:rPr>
        <w:t xml:space="preserve"> the </w:t>
      </w:r>
      <w:r w:rsidR="00BA3153" w:rsidRPr="006641AC">
        <w:rPr>
          <w:rFonts w:cs="Times New Roman"/>
        </w:rPr>
        <w:t>background</w:t>
      </w:r>
      <w:r w:rsidR="004D486C" w:rsidRPr="006641AC">
        <w:rPr>
          <w:rFonts w:cs="Times New Roman"/>
        </w:rPr>
        <w:t xml:space="preserve"> intensity w</w:t>
      </w:r>
      <w:r w:rsidR="00E34773" w:rsidRPr="006641AC">
        <w:rPr>
          <w:rFonts w:cs="Times New Roman"/>
        </w:rPr>
        <w:t>as</w:t>
      </w:r>
      <w:r w:rsidR="004D486C" w:rsidRPr="006641AC">
        <w:rPr>
          <w:rFonts w:cs="Times New Roman"/>
        </w:rPr>
        <w:t xml:space="preserve"> compared to each other.</w:t>
      </w:r>
    </w:p>
    <w:sectPr w:rsidR="001576A9" w:rsidRPr="00C2285A" w:rsidSect="00E229D8">
      <w:footerReference w:type="default" r:id="rId8"/>
      <w:pgSz w:w="11906" w:h="16838" w:code="9"/>
      <w:pgMar w:top="1985" w:right="1701" w:bottom="1701" w:left="1701" w:header="851" w:footer="992" w:gutter="0"/>
      <w:cols w:space="425"/>
      <w:docGrid w:type="lines" w:linePitch="5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38A" w:rsidRDefault="0072438A" w:rsidP="00D860DB">
      <w:r>
        <w:separator/>
      </w:r>
    </w:p>
  </w:endnote>
  <w:endnote w:type="continuationSeparator" w:id="0">
    <w:p w:rsidR="0072438A" w:rsidRDefault="0072438A" w:rsidP="00D8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40408"/>
      <w:docPartObj>
        <w:docPartGallery w:val="Page Numbers (Bottom of Page)"/>
        <w:docPartUnique/>
      </w:docPartObj>
    </w:sdtPr>
    <w:sdtEndPr/>
    <w:sdtContent>
      <w:p w:rsidR="00950EF3" w:rsidRDefault="00950EF3">
        <w:pPr>
          <w:pStyle w:val="Footer"/>
          <w:jc w:val="center"/>
        </w:pPr>
        <w:r>
          <w:fldChar w:fldCharType="begin"/>
        </w:r>
        <w:r>
          <w:instrText>PAGE   \* MERGEFORMAT</w:instrText>
        </w:r>
        <w:r>
          <w:fldChar w:fldCharType="separate"/>
        </w:r>
        <w:r w:rsidR="00900893" w:rsidRPr="00900893">
          <w:rPr>
            <w:noProof/>
            <w:lang w:val="ja-JP"/>
          </w:rPr>
          <w:t>1</w:t>
        </w:r>
        <w:r>
          <w:fldChar w:fldCharType="end"/>
        </w:r>
      </w:p>
    </w:sdtContent>
  </w:sdt>
  <w:p w:rsidR="00950EF3" w:rsidRDefault="00950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38A" w:rsidRDefault="0072438A" w:rsidP="00D860DB">
      <w:r>
        <w:separator/>
      </w:r>
    </w:p>
  </w:footnote>
  <w:footnote w:type="continuationSeparator" w:id="0">
    <w:p w:rsidR="0072438A" w:rsidRDefault="0072438A" w:rsidP="00D86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840"/>
  <w:drawingGridHorizontalSpacing w:val="110"/>
  <w:drawingGridVerticalSpacing w:val="2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36"/>
    <w:rsid w:val="000007F1"/>
    <w:rsid w:val="000013E2"/>
    <w:rsid w:val="00003967"/>
    <w:rsid w:val="00003AA0"/>
    <w:rsid w:val="000060C3"/>
    <w:rsid w:val="00007B60"/>
    <w:rsid w:val="00010FD5"/>
    <w:rsid w:val="000118BE"/>
    <w:rsid w:val="00014A59"/>
    <w:rsid w:val="00020425"/>
    <w:rsid w:val="0002083B"/>
    <w:rsid w:val="000241FB"/>
    <w:rsid w:val="00024732"/>
    <w:rsid w:val="000305F8"/>
    <w:rsid w:val="0003483D"/>
    <w:rsid w:val="000352B7"/>
    <w:rsid w:val="0003762A"/>
    <w:rsid w:val="00037D50"/>
    <w:rsid w:val="00037D7B"/>
    <w:rsid w:val="00037DFF"/>
    <w:rsid w:val="00040AAC"/>
    <w:rsid w:val="00042201"/>
    <w:rsid w:val="00044768"/>
    <w:rsid w:val="000455A0"/>
    <w:rsid w:val="000502C3"/>
    <w:rsid w:val="0005508D"/>
    <w:rsid w:val="00056CA3"/>
    <w:rsid w:val="00056D43"/>
    <w:rsid w:val="00057651"/>
    <w:rsid w:val="00060BB5"/>
    <w:rsid w:val="0006179C"/>
    <w:rsid w:val="00062E77"/>
    <w:rsid w:val="00064C56"/>
    <w:rsid w:val="00065029"/>
    <w:rsid w:val="00066219"/>
    <w:rsid w:val="00066A3E"/>
    <w:rsid w:val="00070B37"/>
    <w:rsid w:val="0007161B"/>
    <w:rsid w:val="00073C3B"/>
    <w:rsid w:val="00080021"/>
    <w:rsid w:val="00081E6E"/>
    <w:rsid w:val="00083A80"/>
    <w:rsid w:val="00087441"/>
    <w:rsid w:val="00090E9F"/>
    <w:rsid w:val="00092EAC"/>
    <w:rsid w:val="0009424B"/>
    <w:rsid w:val="000944FF"/>
    <w:rsid w:val="00095946"/>
    <w:rsid w:val="00095BF8"/>
    <w:rsid w:val="00095ECA"/>
    <w:rsid w:val="000961FB"/>
    <w:rsid w:val="000A42F6"/>
    <w:rsid w:val="000A581A"/>
    <w:rsid w:val="000A5DF9"/>
    <w:rsid w:val="000B33A6"/>
    <w:rsid w:val="000B34E3"/>
    <w:rsid w:val="000B413F"/>
    <w:rsid w:val="000B46D4"/>
    <w:rsid w:val="000B56FF"/>
    <w:rsid w:val="000C0747"/>
    <w:rsid w:val="000C1C37"/>
    <w:rsid w:val="000C252B"/>
    <w:rsid w:val="000D1DA6"/>
    <w:rsid w:val="000D2131"/>
    <w:rsid w:val="000D3F2A"/>
    <w:rsid w:val="000D43A5"/>
    <w:rsid w:val="000D657D"/>
    <w:rsid w:val="000D6760"/>
    <w:rsid w:val="000E2B65"/>
    <w:rsid w:val="000E4134"/>
    <w:rsid w:val="000E4B0E"/>
    <w:rsid w:val="000E60A2"/>
    <w:rsid w:val="000F0957"/>
    <w:rsid w:val="000F1856"/>
    <w:rsid w:val="000F3CD5"/>
    <w:rsid w:val="000F4798"/>
    <w:rsid w:val="000F4914"/>
    <w:rsid w:val="001041B1"/>
    <w:rsid w:val="001063F3"/>
    <w:rsid w:val="00110AF5"/>
    <w:rsid w:val="0011114A"/>
    <w:rsid w:val="0011252B"/>
    <w:rsid w:val="00115172"/>
    <w:rsid w:val="00115238"/>
    <w:rsid w:val="00117881"/>
    <w:rsid w:val="001220CE"/>
    <w:rsid w:val="00127001"/>
    <w:rsid w:val="00130A1D"/>
    <w:rsid w:val="0013260F"/>
    <w:rsid w:val="00132FD5"/>
    <w:rsid w:val="00135418"/>
    <w:rsid w:val="00136BD7"/>
    <w:rsid w:val="00140D84"/>
    <w:rsid w:val="00141E25"/>
    <w:rsid w:val="00142188"/>
    <w:rsid w:val="00143588"/>
    <w:rsid w:val="001469A9"/>
    <w:rsid w:val="00150D9E"/>
    <w:rsid w:val="00150E7F"/>
    <w:rsid w:val="00152BD7"/>
    <w:rsid w:val="001535E4"/>
    <w:rsid w:val="00153EBE"/>
    <w:rsid w:val="0015536C"/>
    <w:rsid w:val="00155EAF"/>
    <w:rsid w:val="00156C99"/>
    <w:rsid w:val="001576A9"/>
    <w:rsid w:val="0016466F"/>
    <w:rsid w:val="001648F7"/>
    <w:rsid w:val="0016501D"/>
    <w:rsid w:val="00166DF8"/>
    <w:rsid w:val="0016766B"/>
    <w:rsid w:val="00170109"/>
    <w:rsid w:val="00170502"/>
    <w:rsid w:val="00171C0A"/>
    <w:rsid w:val="0017498F"/>
    <w:rsid w:val="00181CB7"/>
    <w:rsid w:val="00181E65"/>
    <w:rsid w:val="0018257E"/>
    <w:rsid w:val="001861A7"/>
    <w:rsid w:val="001868E9"/>
    <w:rsid w:val="00191EC7"/>
    <w:rsid w:val="001930B7"/>
    <w:rsid w:val="00194B29"/>
    <w:rsid w:val="001967DD"/>
    <w:rsid w:val="001A406F"/>
    <w:rsid w:val="001A4305"/>
    <w:rsid w:val="001A4708"/>
    <w:rsid w:val="001A7816"/>
    <w:rsid w:val="001A7F1D"/>
    <w:rsid w:val="001A7F58"/>
    <w:rsid w:val="001B17AD"/>
    <w:rsid w:val="001B610A"/>
    <w:rsid w:val="001B6232"/>
    <w:rsid w:val="001B7E0A"/>
    <w:rsid w:val="001C0973"/>
    <w:rsid w:val="001C178C"/>
    <w:rsid w:val="001C4145"/>
    <w:rsid w:val="001C4D5F"/>
    <w:rsid w:val="001C61B8"/>
    <w:rsid w:val="001C6A38"/>
    <w:rsid w:val="001C6C86"/>
    <w:rsid w:val="001C6D96"/>
    <w:rsid w:val="001C7AD5"/>
    <w:rsid w:val="001C7E2B"/>
    <w:rsid w:val="001D09B8"/>
    <w:rsid w:val="001D1754"/>
    <w:rsid w:val="001D1D53"/>
    <w:rsid w:val="001D2951"/>
    <w:rsid w:val="001D2B37"/>
    <w:rsid w:val="001D3572"/>
    <w:rsid w:val="001D6C0B"/>
    <w:rsid w:val="001E2060"/>
    <w:rsid w:val="001E2EB9"/>
    <w:rsid w:val="001E443A"/>
    <w:rsid w:val="001E75FE"/>
    <w:rsid w:val="001F0570"/>
    <w:rsid w:val="001F08A1"/>
    <w:rsid w:val="001F241D"/>
    <w:rsid w:val="001F2FF8"/>
    <w:rsid w:val="001F6A6E"/>
    <w:rsid w:val="001F6AD0"/>
    <w:rsid w:val="001F6B9D"/>
    <w:rsid w:val="00200570"/>
    <w:rsid w:val="002009EB"/>
    <w:rsid w:val="00200E76"/>
    <w:rsid w:val="002010EC"/>
    <w:rsid w:val="00203837"/>
    <w:rsid w:val="0020402D"/>
    <w:rsid w:val="00204A16"/>
    <w:rsid w:val="00205536"/>
    <w:rsid w:val="00206335"/>
    <w:rsid w:val="002107AC"/>
    <w:rsid w:val="0021101D"/>
    <w:rsid w:val="00212845"/>
    <w:rsid w:val="0021497A"/>
    <w:rsid w:val="00223152"/>
    <w:rsid w:val="002239AF"/>
    <w:rsid w:val="00226341"/>
    <w:rsid w:val="00227755"/>
    <w:rsid w:val="00227C34"/>
    <w:rsid w:val="00230B49"/>
    <w:rsid w:val="00232694"/>
    <w:rsid w:val="00235100"/>
    <w:rsid w:val="0023555B"/>
    <w:rsid w:val="00236DD2"/>
    <w:rsid w:val="00240276"/>
    <w:rsid w:val="0024074A"/>
    <w:rsid w:val="00241800"/>
    <w:rsid w:val="002440C1"/>
    <w:rsid w:val="00246C33"/>
    <w:rsid w:val="002513C3"/>
    <w:rsid w:val="00251667"/>
    <w:rsid w:val="00253034"/>
    <w:rsid w:val="0025494B"/>
    <w:rsid w:val="00255AD4"/>
    <w:rsid w:val="00260D1C"/>
    <w:rsid w:val="00263BD0"/>
    <w:rsid w:val="002643E3"/>
    <w:rsid w:val="0027016C"/>
    <w:rsid w:val="00271DFC"/>
    <w:rsid w:val="00274A07"/>
    <w:rsid w:val="00275CB6"/>
    <w:rsid w:val="00276EAE"/>
    <w:rsid w:val="00277677"/>
    <w:rsid w:val="00282E03"/>
    <w:rsid w:val="00286714"/>
    <w:rsid w:val="00287BDB"/>
    <w:rsid w:val="00292CD0"/>
    <w:rsid w:val="002941DF"/>
    <w:rsid w:val="00294541"/>
    <w:rsid w:val="00294F6C"/>
    <w:rsid w:val="00295113"/>
    <w:rsid w:val="002A0551"/>
    <w:rsid w:val="002A2F90"/>
    <w:rsid w:val="002A3382"/>
    <w:rsid w:val="002A42F4"/>
    <w:rsid w:val="002A4D6A"/>
    <w:rsid w:val="002A5AB1"/>
    <w:rsid w:val="002A5D98"/>
    <w:rsid w:val="002A760A"/>
    <w:rsid w:val="002B20A2"/>
    <w:rsid w:val="002B47D8"/>
    <w:rsid w:val="002B4B42"/>
    <w:rsid w:val="002C1D4D"/>
    <w:rsid w:val="002C386A"/>
    <w:rsid w:val="002D22F2"/>
    <w:rsid w:val="002D3708"/>
    <w:rsid w:val="002D4CB9"/>
    <w:rsid w:val="002D5850"/>
    <w:rsid w:val="002E12DE"/>
    <w:rsid w:val="002E7644"/>
    <w:rsid w:val="002F2121"/>
    <w:rsid w:val="002F23A1"/>
    <w:rsid w:val="002F2CF3"/>
    <w:rsid w:val="002F3ED1"/>
    <w:rsid w:val="002F504A"/>
    <w:rsid w:val="002F5325"/>
    <w:rsid w:val="002F56A8"/>
    <w:rsid w:val="002F6F44"/>
    <w:rsid w:val="00300A2F"/>
    <w:rsid w:val="00302AA9"/>
    <w:rsid w:val="0030662D"/>
    <w:rsid w:val="00307A85"/>
    <w:rsid w:val="003104CC"/>
    <w:rsid w:val="00310BC0"/>
    <w:rsid w:val="003120F3"/>
    <w:rsid w:val="003121F5"/>
    <w:rsid w:val="003125AF"/>
    <w:rsid w:val="003126E6"/>
    <w:rsid w:val="00312F0C"/>
    <w:rsid w:val="00314D73"/>
    <w:rsid w:val="00317855"/>
    <w:rsid w:val="00320EB8"/>
    <w:rsid w:val="0032250E"/>
    <w:rsid w:val="00325B8A"/>
    <w:rsid w:val="00325EFD"/>
    <w:rsid w:val="00330592"/>
    <w:rsid w:val="00331A26"/>
    <w:rsid w:val="003336DF"/>
    <w:rsid w:val="003352C5"/>
    <w:rsid w:val="00336371"/>
    <w:rsid w:val="00340922"/>
    <w:rsid w:val="0034144B"/>
    <w:rsid w:val="00341F16"/>
    <w:rsid w:val="00343DBD"/>
    <w:rsid w:val="00344894"/>
    <w:rsid w:val="0034614C"/>
    <w:rsid w:val="00346A29"/>
    <w:rsid w:val="00346AFE"/>
    <w:rsid w:val="003479E6"/>
    <w:rsid w:val="00347A85"/>
    <w:rsid w:val="00351F95"/>
    <w:rsid w:val="00352C40"/>
    <w:rsid w:val="00352E21"/>
    <w:rsid w:val="003571A8"/>
    <w:rsid w:val="00357B63"/>
    <w:rsid w:val="00360666"/>
    <w:rsid w:val="00360B41"/>
    <w:rsid w:val="003618E4"/>
    <w:rsid w:val="00361F9C"/>
    <w:rsid w:val="00362BAA"/>
    <w:rsid w:val="00362CB3"/>
    <w:rsid w:val="00365863"/>
    <w:rsid w:val="00366FB4"/>
    <w:rsid w:val="00375658"/>
    <w:rsid w:val="003765B0"/>
    <w:rsid w:val="003829D9"/>
    <w:rsid w:val="00382A19"/>
    <w:rsid w:val="00382FC0"/>
    <w:rsid w:val="00383680"/>
    <w:rsid w:val="00383EB6"/>
    <w:rsid w:val="00386082"/>
    <w:rsid w:val="003878B9"/>
    <w:rsid w:val="0039057B"/>
    <w:rsid w:val="00391393"/>
    <w:rsid w:val="00391594"/>
    <w:rsid w:val="0039170A"/>
    <w:rsid w:val="003927B5"/>
    <w:rsid w:val="0039359D"/>
    <w:rsid w:val="00397655"/>
    <w:rsid w:val="00397FE8"/>
    <w:rsid w:val="003A0634"/>
    <w:rsid w:val="003A10F8"/>
    <w:rsid w:val="003A1629"/>
    <w:rsid w:val="003A1D27"/>
    <w:rsid w:val="003B05F3"/>
    <w:rsid w:val="003B1C4D"/>
    <w:rsid w:val="003B6196"/>
    <w:rsid w:val="003B6816"/>
    <w:rsid w:val="003C1688"/>
    <w:rsid w:val="003C1A96"/>
    <w:rsid w:val="003C1D9A"/>
    <w:rsid w:val="003C27FF"/>
    <w:rsid w:val="003C4A1A"/>
    <w:rsid w:val="003C6AC7"/>
    <w:rsid w:val="003D18C9"/>
    <w:rsid w:val="003E00CD"/>
    <w:rsid w:val="003E15A0"/>
    <w:rsid w:val="003E4096"/>
    <w:rsid w:val="003E5BA8"/>
    <w:rsid w:val="003E641A"/>
    <w:rsid w:val="003F087F"/>
    <w:rsid w:val="003F3E91"/>
    <w:rsid w:val="003F457B"/>
    <w:rsid w:val="003F5C44"/>
    <w:rsid w:val="003F6FA5"/>
    <w:rsid w:val="003F7B52"/>
    <w:rsid w:val="00400255"/>
    <w:rsid w:val="00401567"/>
    <w:rsid w:val="00402C9F"/>
    <w:rsid w:val="00405AC7"/>
    <w:rsid w:val="00406459"/>
    <w:rsid w:val="004078BF"/>
    <w:rsid w:val="00407CCF"/>
    <w:rsid w:val="0041076F"/>
    <w:rsid w:val="00415189"/>
    <w:rsid w:val="00416825"/>
    <w:rsid w:val="00416A6E"/>
    <w:rsid w:val="004216D2"/>
    <w:rsid w:val="00423E46"/>
    <w:rsid w:val="00424C1F"/>
    <w:rsid w:val="00426D01"/>
    <w:rsid w:val="00427AAB"/>
    <w:rsid w:val="00430582"/>
    <w:rsid w:val="0043216C"/>
    <w:rsid w:val="00441E4C"/>
    <w:rsid w:val="004423B2"/>
    <w:rsid w:val="004424F0"/>
    <w:rsid w:val="00442AF2"/>
    <w:rsid w:val="004432A2"/>
    <w:rsid w:val="004441D0"/>
    <w:rsid w:val="00444442"/>
    <w:rsid w:val="004470CD"/>
    <w:rsid w:val="00447928"/>
    <w:rsid w:val="00451A80"/>
    <w:rsid w:val="004522CF"/>
    <w:rsid w:val="00453078"/>
    <w:rsid w:val="00454EBF"/>
    <w:rsid w:val="004553E7"/>
    <w:rsid w:val="00457620"/>
    <w:rsid w:val="00457F33"/>
    <w:rsid w:val="00461E36"/>
    <w:rsid w:val="00462253"/>
    <w:rsid w:val="00462453"/>
    <w:rsid w:val="00463EDE"/>
    <w:rsid w:val="00466412"/>
    <w:rsid w:val="0046773E"/>
    <w:rsid w:val="00470E52"/>
    <w:rsid w:val="004710D2"/>
    <w:rsid w:val="004721FD"/>
    <w:rsid w:val="0047256B"/>
    <w:rsid w:val="00473951"/>
    <w:rsid w:val="00474D10"/>
    <w:rsid w:val="00481026"/>
    <w:rsid w:val="00486799"/>
    <w:rsid w:val="00487769"/>
    <w:rsid w:val="004913BA"/>
    <w:rsid w:val="00491E97"/>
    <w:rsid w:val="004930F4"/>
    <w:rsid w:val="004947B7"/>
    <w:rsid w:val="00496220"/>
    <w:rsid w:val="004A2459"/>
    <w:rsid w:val="004A3F93"/>
    <w:rsid w:val="004A52A9"/>
    <w:rsid w:val="004A5441"/>
    <w:rsid w:val="004A58CE"/>
    <w:rsid w:val="004A644C"/>
    <w:rsid w:val="004A65E7"/>
    <w:rsid w:val="004B1711"/>
    <w:rsid w:val="004B461A"/>
    <w:rsid w:val="004B6CB1"/>
    <w:rsid w:val="004B7658"/>
    <w:rsid w:val="004C0ED7"/>
    <w:rsid w:val="004C244B"/>
    <w:rsid w:val="004C25B9"/>
    <w:rsid w:val="004C2CF2"/>
    <w:rsid w:val="004C3A94"/>
    <w:rsid w:val="004C47DD"/>
    <w:rsid w:val="004C5D65"/>
    <w:rsid w:val="004C765D"/>
    <w:rsid w:val="004D1AB8"/>
    <w:rsid w:val="004D34A7"/>
    <w:rsid w:val="004D35FC"/>
    <w:rsid w:val="004D3ACA"/>
    <w:rsid w:val="004D3CAD"/>
    <w:rsid w:val="004D486C"/>
    <w:rsid w:val="004E1C08"/>
    <w:rsid w:val="004E55F6"/>
    <w:rsid w:val="004E6C9F"/>
    <w:rsid w:val="004E75E7"/>
    <w:rsid w:val="004F00EF"/>
    <w:rsid w:val="004F1EE8"/>
    <w:rsid w:val="004F6396"/>
    <w:rsid w:val="0050035F"/>
    <w:rsid w:val="00504FDB"/>
    <w:rsid w:val="00505F5B"/>
    <w:rsid w:val="00506041"/>
    <w:rsid w:val="00507149"/>
    <w:rsid w:val="00511506"/>
    <w:rsid w:val="00511A9D"/>
    <w:rsid w:val="0051281A"/>
    <w:rsid w:val="005151D8"/>
    <w:rsid w:val="0051614B"/>
    <w:rsid w:val="0051689F"/>
    <w:rsid w:val="00520724"/>
    <w:rsid w:val="00520BB2"/>
    <w:rsid w:val="00520E2C"/>
    <w:rsid w:val="00521302"/>
    <w:rsid w:val="0052267D"/>
    <w:rsid w:val="00522A8A"/>
    <w:rsid w:val="00523242"/>
    <w:rsid w:val="005246F4"/>
    <w:rsid w:val="00526E36"/>
    <w:rsid w:val="00531EA4"/>
    <w:rsid w:val="00535F7A"/>
    <w:rsid w:val="005419A5"/>
    <w:rsid w:val="00541C1A"/>
    <w:rsid w:val="00541F34"/>
    <w:rsid w:val="00543E6E"/>
    <w:rsid w:val="00545973"/>
    <w:rsid w:val="00546630"/>
    <w:rsid w:val="00546FF4"/>
    <w:rsid w:val="005509E2"/>
    <w:rsid w:val="00551114"/>
    <w:rsid w:val="00552427"/>
    <w:rsid w:val="00552518"/>
    <w:rsid w:val="0055374C"/>
    <w:rsid w:val="005556FB"/>
    <w:rsid w:val="0056001D"/>
    <w:rsid w:val="0056128B"/>
    <w:rsid w:val="00563486"/>
    <w:rsid w:val="00564A3F"/>
    <w:rsid w:val="00565902"/>
    <w:rsid w:val="00565CC7"/>
    <w:rsid w:val="00566AF8"/>
    <w:rsid w:val="0057042B"/>
    <w:rsid w:val="00571DF1"/>
    <w:rsid w:val="00573194"/>
    <w:rsid w:val="005744E0"/>
    <w:rsid w:val="00576822"/>
    <w:rsid w:val="00577918"/>
    <w:rsid w:val="00577A00"/>
    <w:rsid w:val="00581713"/>
    <w:rsid w:val="0058179B"/>
    <w:rsid w:val="00581F25"/>
    <w:rsid w:val="005822CB"/>
    <w:rsid w:val="005824B0"/>
    <w:rsid w:val="00584661"/>
    <w:rsid w:val="005849F5"/>
    <w:rsid w:val="00590202"/>
    <w:rsid w:val="005905F5"/>
    <w:rsid w:val="00593A38"/>
    <w:rsid w:val="00593EB0"/>
    <w:rsid w:val="0059529A"/>
    <w:rsid w:val="00596C52"/>
    <w:rsid w:val="00597267"/>
    <w:rsid w:val="00597E9A"/>
    <w:rsid w:val="005A0960"/>
    <w:rsid w:val="005B4B54"/>
    <w:rsid w:val="005C16EA"/>
    <w:rsid w:val="005C2881"/>
    <w:rsid w:val="005C30C1"/>
    <w:rsid w:val="005C3126"/>
    <w:rsid w:val="005C321E"/>
    <w:rsid w:val="005C35D4"/>
    <w:rsid w:val="005C3B03"/>
    <w:rsid w:val="005C5B2D"/>
    <w:rsid w:val="005C6C1E"/>
    <w:rsid w:val="005C7837"/>
    <w:rsid w:val="005D0261"/>
    <w:rsid w:val="005D2139"/>
    <w:rsid w:val="005D3647"/>
    <w:rsid w:val="005D416B"/>
    <w:rsid w:val="005D41DA"/>
    <w:rsid w:val="005D56F1"/>
    <w:rsid w:val="005E1F55"/>
    <w:rsid w:val="005E3701"/>
    <w:rsid w:val="005E634B"/>
    <w:rsid w:val="005F20B7"/>
    <w:rsid w:val="005F31B1"/>
    <w:rsid w:val="005F62A5"/>
    <w:rsid w:val="005F634B"/>
    <w:rsid w:val="005F6DAF"/>
    <w:rsid w:val="006008B1"/>
    <w:rsid w:val="00600C05"/>
    <w:rsid w:val="00602004"/>
    <w:rsid w:val="00604550"/>
    <w:rsid w:val="006058F9"/>
    <w:rsid w:val="00606499"/>
    <w:rsid w:val="00613551"/>
    <w:rsid w:val="00614903"/>
    <w:rsid w:val="00620094"/>
    <w:rsid w:val="00622173"/>
    <w:rsid w:val="0062561E"/>
    <w:rsid w:val="0063059E"/>
    <w:rsid w:val="0063220A"/>
    <w:rsid w:val="00633C5B"/>
    <w:rsid w:val="00633D14"/>
    <w:rsid w:val="00634D33"/>
    <w:rsid w:val="0063575C"/>
    <w:rsid w:val="006359FE"/>
    <w:rsid w:val="006361FE"/>
    <w:rsid w:val="00636D0E"/>
    <w:rsid w:val="00637612"/>
    <w:rsid w:val="0064052A"/>
    <w:rsid w:val="006418DC"/>
    <w:rsid w:val="006433B5"/>
    <w:rsid w:val="00643832"/>
    <w:rsid w:val="006438E6"/>
    <w:rsid w:val="006456F3"/>
    <w:rsid w:val="00645777"/>
    <w:rsid w:val="00646AA9"/>
    <w:rsid w:val="00646DE6"/>
    <w:rsid w:val="00650C71"/>
    <w:rsid w:val="00650EE4"/>
    <w:rsid w:val="006519FE"/>
    <w:rsid w:val="006536B7"/>
    <w:rsid w:val="006605FA"/>
    <w:rsid w:val="0066245B"/>
    <w:rsid w:val="006641AC"/>
    <w:rsid w:val="00665A54"/>
    <w:rsid w:val="00666713"/>
    <w:rsid w:val="00673411"/>
    <w:rsid w:val="00675AAD"/>
    <w:rsid w:val="0067622D"/>
    <w:rsid w:val="006764DC"/>
    <w:rsid w:val="00676A4B"/>
    <w:rsid w:val="00677A1E"/>
    <w:rsid w:val="00683825"/>
    <w:rsid w:val="00683E82"/>
    <w:rsid w:val="00686CC4"/>
    <w:rsid w:val="00687AE1"/>
    <w:rsid w:val="006907AF"/>
    <w:rsid w:val="006928B8"/>
    <w:rsid w:val="00693FA7"/>
    <w:rsid w:val="006946C1"/>
    <w:rsid w:val="006A09A5"/>
    <w:rsid w:val="006A3FB7"/>
    <w:rsid w:val="006B577B"/>
    <w:rsid w:val="006B5D76"/>
    <w:rsid w:val="006B64F3"/>
    <w:rsid w:val="006B77C0"/>
    <w:rsid w:val="006B783C"/>
    <w:rsid w:val="006C2D1A"/>
    <w:rsid w:val="006C7140"/>
    <w:rsid w:val="006D2FCD"/>
    <w:rsid w:val="006D62E2"/>
    <w:rsid w:val="006D6E20"/>
    <w:rsid w:val="006D79E8"/>
    <w:rsid w:val="006E3069"/>
    <w:rsid w:val="006E49E1"/>
    <w:rsid w:val="006F1E2F"/>
    <w:rsid w:val="006F4A59"/>
    <w:rsid w:val="006F549D"/>
    <w:rsid w:val="006F5D0B"/>
    <w:rsid w:val="006F718D"/>
    <w:rsid w:val="00701071"/>
    <w:rsid w:val="007106F5"/>
    <w:rsid w:val="007114D8"/>
    <w:rsid w:val="00714A01"/>
    <w:rsid w:val="0071695C"/>
    <w:rsid w:val="00716BBC"/>
    <w:rsid w:val="00717EE1"/>
    <w:rsid w:val="00720B6A"/>
    <w:rsid w:val="00720CBF"/>
    <w:rsid w:val="00723B53"/>
    <w:rsid w:val="00723CB4"/>
    <w:rsid w:val="00723F89"/>
    <w:rsid w:val="0072410D"/>
    <w:rsid w:val="0072438A"/>
    <w:rsid w:val="0072589E"/>
    <w:rsid w:val="0072621D"/>
    <w:rsid w:val="00730588"/>
    <w:rsid w:val="00734075"/>
    <w:rsid w:val="00735AF0"/>
    <w:rsid w:val="00735D0E"/>
    <w:rsid w:val="00736942"/>
    <w:rsid w:val="00737310"/>
    <w:rsid w:val="007376FA"/>
    <w:rsid w:val="0074423A"/>
    <w:rsid w:val="00744B07"/>
    <w:rsid w:val="007513A0"/>
    <w:rsid w:val="00751C84"/>
    <w:rsid w:val="0075652D"/>
    <w:rsid w:val="00756E7C"/>
    <w:rsid w:val="00762A39"/>
    <w:rsid w:val="00764C8E"/>
    <w:rsid w:val="00765672"/>
    <w:rsid w:val="0076642D"/>
    <w:rsid w:val="00767C37"/>
    <w:rsid w:val="00767D0A"/>
    <w:rsid w:val="00767F7A"/>
    <w:rsid w:val="00771FF2"/>
    <w:rsid w:val="00772611"/>
    <w:rsid w:val="00773FAE"/>
    <w:rsid w:val="00775234"/>
    <w:rsid w:val="00780AD9"/>
    <w:rsid w:val="00782352"/>
    <w:rsid w:val="0078298C"/>
    <w:rsid w:val="00783F2A"/>
    <w:rsid w:val="00784290"/>
    <w:rsid w:val="007864E0"/>
    <w:rsid w:val="00787009"/>
    <w:rsid w:val="00787D8E"/>
    <w:rsid w:val="00790D2B"/>
    <w:rsid w:val="00792108"/>
    <w:rsid w:val="0079585F"/>
    <w:rsid w:val="00795F30"/>
    <w:rsid w:val="00795F91"/>
    <w:rsid w:val="007A2678"/>
    <w:rsid w:val="007A52F7"/>
    <w:rsid w:val="007A5A81"/>
    <w:rsid w:val="007A72B9"/>
    <w:rsid w:val="007B030E"/>
    <w:rsid w:val="007B330B"/>
    <w:rsid w:val="007B3D43"/>
    <w:rsid w:val="007B64D0"/>
    <w:rsid w:val="007B652E"/>
    <w:rsid w:val="007C0283"/>
    <w:rsid w:val="007C283B"/>
    <w:rsid w:val="007C29E8"/>
    <w:rsid w:val="007D4875"/>
    <w:rsid w:val="007D5E39"/>
    <w:rsid w:val="007E22CC"/>
    <w:rsid w:val="007E2D17"/>
    <w:rsid w:val="007E2ECD"/>
    <w:rsid w:val="007E42DF"/>
    <w:rsid w:val="007E5028"/>
    <w:rsid w:val="007E565A"/>
    <w:rsid w:val="007E5CA2"/>
    <w:rsid w:val="007E65B4"/>
    <w:rsid w:val="007F01BC"/>
    <w:rsid w:val="007F10E1"/>
    <w:rsid w:val="007F4D09"/>
    <w:rsid w:val="007F545D"/>
    <w:rsid w:val="007F5B79"/>
    <w:rsid w:val="007F685F"/>
    <w:rsid w:val="007F6B70"/>
    <w:rsid w:val="007F6C10"/>
    <w:rsid w:val="008004F5"/>
    <w:rsid w:val="00802652"/>
    <w:rsid w:val="00802895"/>
    <w:rsid w:val="00804C13"/>
    <w:rsid w:val="0080622E"/>
    <w:rsid w:val="00807418"/>
    <w:rsid w:val="008105CA"/>
    <w:rsid w:val="008114DC"/>
    <w:rsid w:val="00811C02"/>
    <w:rsid w:val="00814417"/>
    <w:rsid w:val="008147E4"/>
    <w:rsid w:val="008162DD"/>
    <w:rsid w:val="00820754"/>
    <w:rsid w:val="00820B76"/>
    <w:rsid w:val="00822061"/>
    <w:rsid w:val="00822178"/>
    <w:rsid w:val="0082462B"/>
    <w:rsid w:val="008248A1"/>
    <w:rsid w:val="008345CB"/>
    <w:rsid w:val="00834B97"/>
    <w:rsid w:val="00835464"/>
    <w:rsid w:val="00836295"/>
    <w:rsid w:val="00845469"/>
    <w:rsid w:val="00845628"/>
    <w:rsid w:val="00845E81"/>
    <w:rsid w:val="0084771A"/>
    <w:rsid w:val="00850206"/>
    <w:rsid w:val="008504A5"/>
    <w:rsid w:val="00850CAF"/>
    <w:rsid w:val="00852B0A"/>
    <w:rsid w:val="00853609"/>
    <w:rsid w:val="00853D47"/>
    <w:rsid w:val="008568F8"/>
    <w:rsid w:val="008574CC"/>
    <w:rsid w:val="00861504"/>
    <w:rsid w:val="008654FB"/>
    <w:rsid w:val="00865DF8"/>
    <w:rsid w:val="00866436"/>
    <w:rsid w:val="008667B1"/>
    <w:rsid w:val="0086701C"/>
    <w:rsid w:val="008675F3"/>
    <w:rsid w:val="00867C2A"/>
    <w:rsid w:val="0087174E"/>
    <w:rsid w:val="008765F9"/>
    <w:rsid w:val="0087671C"/>
    <w:rsid w:val="00877342"/>
    <w:rsid w:val="00877F09"/>
    <w:rsid w:val="00880A03"/>
    <w:rsid w:val="008810AE"/>
    <w:rsid w:val="00881831"/>
    <w:rsid w:val="00882B9C"/>
    <w:rsid w:val="008834DC"/>
    <w:rsid w:val="0088369D"/>
    <w:rsid w:val="0088728E"/>
    <w:rsid w:val="00887C33"/>
    <w:rsid w:val="00890C50"/>
    <w:rsid w:val="00894095"/>
    <w:rsid w:val="008943AA"/>
    <w:rsid w:val="00894E5C"/>
    <w:rsid w:val="008969E3"/>
    <w:rsid w:val="00896E37"/>
    <w:rsid w:val="00897FF9"/>
    <w:rsid w:val="008A13F2"/>
    <w:rsid w:val="008A313B"/>
    <w:rsid w:val="008A34D4"/>
    <w:rsid w:val="008A67FB"/>
    <w:rsid w:val="008A6FFD"/>
    <w:rsid w:val="008A7328"/>
    <w:rsid w:val="008A733B"/>
    <w:rsid w:val="008B47A5"/>
    <w:rsid w:val="008B5CDD"/>
    <w:rsid w:val="008B76EA"/>
    <w:rsid w:val="008C054A"/>
    <w:rsid w:val="008C0E58"/>
    <w:rsid w:val="008C2631"/>
    <w:rsid w:val="008C3FBF"/>
    <w:rsid w:val="008C48DD"/>
    <w:rsid w:val="008C6BB4"/>
    <w:rsid w:val="008D1BEB"/>
    <w:rsid w:val="008D1C39"/>
    <w:rsid w:val="008D241D"/>
    <w:rsid w:val="008D377C"/>
    <w:rsid w:val="008D7195"/>
    <w:rsid w:val="008D7D3D"/>
    <w:rsid w:val="008E23B8"/>
    <w:rsid w:val="008E2914"/>
    <w:rsid w:val="008E4013"/>
    <w:rsid w:val="008E4C88"/>
    <w:rsid w:val="008E68C7"/>
    <w:rsid w:val="008E6D69"/>
    <w:rsid w:val="008F1E1B"/>
    <w:rsid w:val="008F48E3"/>
    <w:rsid w:val="008F5B36"/>
    <w:rsid w:val="00900893"/>
    <w:rsid w:val="00900C90"/>
    <w:rsid w:val="00901478"/>
    <w:rsid w:val="009053DD"/>
    <w:rsid w:val="00905604"/>
    <w:rsid w:val="00905DE3"/>
    <w:rsid w:val="00910483"/>
    <w:rsid w:val="0091048B"/>
    <w:rsid w:val="00913549"/>
    <w:rsid w:val="00915EC2"/>
    <w:rsid w:val="00915ED0"/>
    <w:rsid w:val="00921359"/>
    <w:rsid w:val="009240EE"/>
    <w:rsid w:val="00924789"/>
    <w:rsid w:val="00925446"/>
    <w:rsid w:val="0093020A"/>
    <w:rsid w:val="0093025B"/>
    <w:rsid w:val="00930FA1"/>
    <w:rsid w:val="00941EE7"/>
    <w:rsid w:val="00943235"/>
    <w:rsid w:val="00943ACA"/>
    <w:rsid w:val="00945799"/>
    <w:rsid w:val="00947B91"/>
    <w:rsid w:val="009500B9"/>
    <w:rsid w:val="00950EF3"/>
    <w:rsid w:val="0095205E"/>
    <w:rsid w:val="0095260F"/>
    <w:rsid w:val="00956A4C"/>
    <w:rsid w:val="0095739C"/>
    <w:rsid w:val="0095762C"/>
    <w:rsid w:val="00960690"/>
    <w:rsid w:val="0096218F"/>
    <w:rsid w:val="00962651"/>
    <w:rsid w:val="00964EB4"/>
    <w:rsid w:val="0096626B"/>
    <w:rsid w:val="00970316"/>
    <w:rsid w:val="009705F6"/>
    <w:rsid w:val="00971818"/>
    <w:rsid w:val="00975EF6"/>
    <w:rsid w:val="009804F0"/>
    <w:rsid w:val="00981919"/>
    <w:rsid w:val="00981970"/>
    <w:rsid w:val="00983A89"/>
    <w:rsid w:val="00985953"/>
    <w:rsid w:val="00985BC4"/>
    <w:rsid w:val="00986E85"/>
    <w:rsid w:val="009901D4"/>
    <w:rsid w:val="00990315"/>
    <w:rsid w:val="00990BDC"/>
    <w:rsid w:val="00990F2C"/>
    <w:rsid w:val="00992441"/>
    <w:rsid w:val="009934F6"/>
    <w:rsid w:val="0099540C"/>
    <w:rsid w:val="00996401"/>
    <w:rsid w:val="009A0251"/>
    <w:rsid w:val="009A16D0"/>
    <w:rsid w:val="009A3370"/>
    <w:rsid w:val="009A5714"/>
    <w:rsid w:val="009A61F6"/>
    <w:rsid w:val="009B0AFE"/>
    <w:rsid w:val="009B1084"/>
    <w:rsid w:val="009B34F8"/>
    <w:rsid w:val="009B7B70"/>
    <w:rsid w:val="009C5DED"/>
    <w:rsid w:val="009D3CE2"/>
    <w:rsid w:val="009E1854"/>
    <w:rsid w:val="009E23F0"/>
    <w:rsid w:val="009E39BC"/>
    <w:rsid w:val="009F322A"/>
    <w:rsid w:val="009F3592"/>
    <w:rsid w:val="009F4F7A"/>
    <w:rsid w:val="009F6F63"/>
    <w:rsid w:val="009F78FE"/>
    <w:rsid w:val="00A04436"/>
    <w:rsid w:val="00A0533C"/>
    <w:rsid w:val="00A05E77"/>
    <w:rsid w:val="00A063E0"/>
    <w:rsid w:val="00A1069C"/>
    <w:rsid w:val="00A10D07"/>
    <w:rsid w:val="00A10E68"/>
    <w:rsid w:val="00A113EA"/>
    <w:rsid w:val="00A11592"/>
    <w:rsid w:val="00A1397C"/>
    <w:rsid w:val="00A15C97"/>
    <w:rsid w:val="00A16AE8"/>
    <w:rsid w:val="00A1778F"/>
    <w:rsid w:val="00A2063C"/>
    <w:rsid w:val="00A22C1E"/>
    <w:rsid w:val="00A25A39"/>
    <w:rsid w:val="00A27F51"/>
    <w:rsid w:val="00A27FEC"/>
    <w:rsid w:val="00A31180"/>
    <w:rsid w:val="00A350E1"/>
    <w:rsid w:val="00A3666E"/>
    <w:rsid w:val="00A37772"/>
    <w:rsid w:val="00A40802"/>
    <w:rsid w:val="00A40891"/>
    <w:rsid w:val="00A41073"/>
    <w:rsid w:val="00A411E6"/>
    <w:rsid w:val="00A42DBF"/>
    <w:rsid w:val="00A43C78"/>
    <w:rsid w:val="00A43CA5"/>
    <w:rsid w:val="00A442BF"/>
    <w:rsid w:val="00A442FA"/>
    <w:rsid w:val="00A45667"/>
    <w:rsid w:val="00A51252"/>
    <w:rsid w:val="00A51583"/>
    <w:rsid w:val="00A5582C"/>
    <w:rsid w:val="00A5616D"/>
    <w:rsid w:val="00A56955"/>
    <w:rsid w:val="00A56C6D"/>
    <w:rsid w:val="00A56D40"/>
    <w:rsid w:val="00A6154B"/>
    <w:rsid w:val="00A615C5"/>
    <w:rsid w:val="00A62E12"/>
    <w:rsid w:val="00A65AC3"/>
    <w:rsid w:val="00A6634A"/>
    <w:rsid w:val="00A7239D"/>
    <w:rsid w:val="00A73FEA"/>
    <w:rsid w:val="00A760BA"/>
    <w:rsid w:val="00A76335"/>
    <w:rsid w:val="00A80417"/>
    <w:rsid w:val="00A804DD"/>
    <w:rsid w:val="00A84A86"/>
    <w:rsid w:val="00A84F1D"/>
    <w:rsid w:val="00A87B32"/>
    <w:rsid w:val="00A91A71"/>
    <w:rsid w:val="00A93962"/>
    <w:rsid w:val="00A96BDA"/>
    <w:rsid w:val="00A96F00"/>
    <w:rsid w:val="00AA0C5B"/>
    <w:rsid w:val="00AA0D94"/>
    <w:rsid w:val="00AA2B5E"/>
    <w:rsid w:val="00AA3B1A"/>
    <w:rsid w:val="00AA5478"/>
    <w:rsid w:val="00AB1415"/>
    <w:rsid w:val="00AB1656"/>
    <w:rsid w:val="00AB4890"/>
    <w:rsid w:val="00AB58F8"/>
    <w:rsid w:val="00AB6B23"/>
    <w:rsid w:val="00AC0055"/>
    <w:rsid w:val="00AC3C82"/>
    <w:rsid w:val="00AC4A1C"/>
    <w:rsid w:val="00AC5F46"/>
    <w:rsid w:val="00AC684F"/>
    <w:rsid w:val="00AC7573"/>
    <w:rsid w:val="00AD4BD3"/>
    <w:rsid w:val="00AD4F13"/>
    <w:rsid w:val="00AE3F40"/>
    <w:rsid w:val="00AE556E"/>
    <w:rsid w:val="00AE5762"/>
    <w:rsid w:val="00AE6046"/>
    <w:rsid w:val="00AE6978"/>
    <w:rsid w:val="00AE7743"/>
    <w:rsid w:val="00AF16EE"/>
    <w:rsid w:val="00AF4864"/>
    <w:rsid w:val="00AF4DE8"/>
    <w:rsid w:val="00AF78AB"/>
    <w:rsid w:val="00B0170F"/>
    <w:rsid w:val="00B01733"/>
    <w:rsid w:val="00B057FA"/>
    <w:rsid w:val="00B06B33"/>
    <w:rsid w:val="00B07E32"/>
    <w:rsid w:val="00B159C0"/>
    <w:rsid w:val="00B16F26"/>
    <w:rsid w:val="00B1785F"/>
    <w:rsid w:val="00B2186E"/>
    <w:rsid w:val="00B219B0"/>
    <w:rsid w:val="00B22781"/>
    <w:rsid w:val="00B22E29"/>
    <w:rsid w:val="00B259A1"/>
    <w:rsid w:val="00B263D1"/>
    <w:rsid w:val="00B2743E"/>
    <w:rsid w:val="00B302C0"/>
    <w:rsid w:val="00B306FD"/>
    <w:rsid w:val="00B346AA"/>
    <w:rsid w:val="00B3668F"/>
    <w:rsid w:val="00B37512"/>
    <w:rsid w:val="00B4184E"/>
    <w:rsid w:val="00B42689"/>
    <w:rsid w:val="00B44A37"/>
    <w:rsid w:val="00B47FFA"/>
    <w:rsid w:val="00B50A9A"/>
    <w:rsid w:val="00B5159C"/>
    <w:rsid w:val="00B55BEA"/>
    <w:rsid w:val="00B57883"/>
    <w:rsid w:val="00B60077"/>
    <w:rsid w:val="00B60327"/>
    <w:rsid w:val="00B6469B"/>
    <w:rsid w:val="00B64BB0"/>
    <w:rsid w:val="00B65A3E"/>
    <w:rsid w:val="00B67884"/>
    <w:rsid w:val="00B733A0"/>
    <w:rsid w:val="00B73DC7"/>
    <w:rsid w:val="00B745D3"/>
    <w:rsid w:val="00B75E89"/>
    <w:rsid w:val="00B774F4"/>
    <w:rsid w:val="00B9177E"/>
    <w:rsid w:val="00B93DB2"/>
    <w:rsid w:val="00B97675"/>
    <w:rsid w:val="00BA0658"/>
    <w:rsid w:val="00BA16EB"/>
    <w:rsid w:val="00BA3153"/>
    <w:rsid w:val="00BA3DEA"/>
    <w:rsid w:val="00BA546F"/>
    <w:rsid w:val="00BA688A"/>
    <w:rsid w:val="00BB11A5"/>
    <w:rsid w:val="00BC30FA"/>
    <w:rsid w:val="00BC5271"/>
    <w:rsid w:val="00BC538F"/>
    <w:rsid w:val="00BD5749"/>
    <w:rsid w:val="00BD7D9C"/>
    <w:rsid w:val="00BE22AD"/>
    <w:rsid w:val="00BE6057"/>
    <w:rsid w:val="00BE6DD4"/>
    <w:rsid w:val="00BF0049"/>
    <w:rsid w:val="00BF1731"/>
    <w:rsid w:val="00BF4853"/>
    <w:rsid w:val="00BF71A1"/>
    <w:rsid w:val="00C013AD"/>
    <w:rsid w:val="00C032CD"/>
    <w:rsid w:val="00C033FE"/>
    <w:rsid w:val="00C03E1D"/>
    <w:rsid w:val="00C06844"/>
    <w:rsid w:val="00C10D7F"/>
    <w:rsid w:val="00C111CF"/>
    <w:rsid w:val="00C12A20"/>
    <w:rsid w:val="00C2285A"/>
    <w:rsid w:val="00C2344A"/>
    <w:rsid w:val="00C237FB"/>
    <w:rsid w:val="00C248DB"/>
    <w:rsid w:val="00C24EC9"/>
    <w:rsid w:val="00C264BA"/>
    <w:rsid w:val="00C269BE"/>
    <w:rsid w:val="00C26AD1"/>
    <w:rsid w:val="00C273FB"/>
    <w:rsid w:val="00C2761D"/>
    <w:rsid w:val="00C34711"/>
    <w:rsid w:val="00C347C9"/>
    <w:rsid w:val="00C36916"/>
    <w:rsid w:val="00C40333"/>
    <w:rsid w:val="00C41F7D"/>
    <w:rsid w:val="00C44EF0"/>
    <w:rsid w:val="00C45D4D"/>
    <w:rsid w:val="00C5142A"/>
    <w:rsid w:val="00C517B6"/>
    <w:rsid w:val="00C53F85"/>
    <w:rsid w:val="00C55AD9"/>
    <w:rsid w:val="00C575C3"/>
    <w:rsid w:val="00C57EAB"/>
    <w:rsid w:val="00C64A64"/>
    <w:rsid w:val="00C712EC"/>
    <w:rsid w:val="00C72778"/>
    <w:rsid w:val="00C73E06"/>
    <w:rsid w:val="00C761B8"/>
    <w:rsid w:val="00C761FE"/>
    <w:rsid w:val="00C82F03"/>
    <w:rsid w:val="00C83163"/>
    <w:rsid w:val="00C9313F"/>
    <w:rsid w:val="00C945CC"/>
    <w:rsid w:val="00CA23E9"/>
    <w:rsid w:val="00CA4778"/>
    <w:rsid w:val="00CA4C9A"/>
    <w:rsid w:val="00CA519D"/>
    <w:rsid w:val="00CA6B51"/>
    <w:rsid w:val="00CA7945"/>
    <w:rsid w:val="00CB04B1"/>
    <w:rsid w:val="00CB1043"/>
    <w:rsid w:val="00CB106B"/>
    <w:rsid w:val="00CB7372"/>
    <w:rsid w:val="00CC012E"/>
    <w:rsid w:val="00CC27C5"/>
    <w:rsid w:val="00CC4CDE"/>
    <w:rsid w:val="00CC6579"/>
    <w:rsid w:val="00CD25B3"/>
    <w:rsid w:val="00CD2D66"/>
    <w:rsid w:val="00CD395A"/>
    <w:rsid w:val="00CD3AB8"/>
    <w:rsid w:val="00CD409E"/>
    <w:rsid w:val="00CD6376"/>
    <w:rsid w:val="00CE06AA"/>
    <w:rsid w:val="00CE3054"/>
    <w:rsid w:val="00CE54F3"/>
    <w:rsid w:val="00CF4939"/>
    <w:rsid w:val="00CF6761"/>
    <w:rsid w:val="00CF71B8"/>
    <w:rsid w:val="00D00408"/>
    <w:rsid w:val="00D02058"/>
    <w:rsid w:val="00D04A0D"/>
    <w:rsid w:val="00D04B56"/>
    <w:rsid w:val="00D05CFF"/>
    <w:rsid w:val="00D06DEB"/>
    <w:rsid w:val="00D07E52"/>
    <w:rsid w:val="00D11D1F"/>
    <w:rsid w:val="00D154FC"/>
    <w:rsid w:val="00D2365A"/>
    <w:rsid w:val="00D24E70"/>
    <w:rsid w:val="00D328A5"/>
    <w:rsid w:val="00D33567"/>
    <w:rsid w:val="00D340E2"/>
    <w:rsid w:val="00D3439A"/>
    <w:rsid w:val="00D37DFC"/>
    <w:rsid w:val="00D445D1"/>
    <w:rsid w:val="00D45D6E"/>
    <w:rsid w:val="00D46BC6"/>
    <w:rsid w:val="00D4732C"/>
    <w:rsid w:val="00D52B8F"/>
    <w:rsid w:val="00D553A0"/>
    <w:rsid w:val="00D576B1"/>
    <w:rsid w:val="00D60E38"/>
    <w:rsid w:val="00D618D0"/>
    <w:rsid w:val="00D61F45"/>
    <w:rsid w:val="00D6270B"/>
    <w:rsid w:val="00D62D57"/>
    <w:rsid w:val="00D63677"/>
    <w:rsid w:val="00D640C7"/>
    <w:rsid w:val="00D64617"/>
    <w:rsid w:val="00D71A64"/>
    <w:rsid w:val="00D73ACE"/>
    <w:rsid w:val="00D75807"/>
    <w:rsid w:val="00D81DDF"/>
    <w:rsid w:val="00D82246"/>
    <w:rsid w:val="00D8231F"/>
    <w:rsid w:val="00D8409F"/>
    <w:rsid w:val="00D84307"/>
    <w:rsid w:val="00D860DB"/>
    <w:rsid w:val="00D92DFE"/>
    <w:rsid w:val="00D9486B"/>
    <w:rsid w:val="00D979C1"/>
    <w:rsid w:val="00DA3DCB"/>
    <w:rsid w:val="00DA49C2"/>
    <w:rsid w:val="00DA68CA"/>
    <w:rsid w:val="00DB027F"/>
    <w:rsid w:val="00DB28A2"/>
    <w:rsid w:val="00DB5F61"/>
    <w:rsid w:val="00DC0405"/>
    <w:rsid w:val="00DC0FD9"/>
    <w:rsid w:val="00DC1AB5"/>
    <w:rsid w:val="00DD08F5"/>
    <w:rsid w:val="00DD4F54"/>
    <w:rsid w:val="00DD5BDD"/>
    <w:rsid w:val="00DD64CA"/>
    <w:rsid w:val="00DE0EAF"/>
    <w:rsid w:val="00DE3122"/>
    <w:rsid w:val="00DF1BA8"/>
    <w:rsid w:val="00DF24D8"/>
    <w:rsid w:val="00DF24E9"/>
    <w:rsid w:val="00DF5AE0"/>
    <w:rsid w:val="00DF65DB"/>
    <w:rsid w:val="00E0380C"/>
    <w:rsid w:val="00E06F8B"/>
    <w:rsid w:val="00E0772C"/>
    <w:rsid w:val="00E117C2"/>
    <w:rsid w:val="00E12CC2"/>
    <w:rsid w:val="00E1347C"/>
    <w:rsid w:val="00E14F1E"/>
    <w:rsid w:val="00E150E4"/>
    <w:rsid w:val="00E162C2"/>
    <w:rsid w:val="00E17B1B"/>
    <w:rsid w:val="00E205AF"/>
    <w:rsid w:val="00E229D8"/>
    <w:rsid w:val="00E25226"/>
    <w:rsid w:val="00E253B9"/>
    <w:rsid w:val="00E25840"/>
    <w:rsid w:val="00E270A2"/>
    <w:rsid w:val="00E31AA1"/>
    <w:rsid w:val="00E34773"/>
    <w:rsid w:val="00E37FBD"/>
    <w:rsid w:val="00E40180"/>
    <w:rsid w:val="00E401C4"/>
    <w:rsid w:val="00E4264E"/>
    <w:rsid w:val="00E42B2B"/>
    <w:rsid w:val="00E470E2"/>
    <w:rsid w:val="00E50088"/>
    <w:rsid w:val="00E52595"/>
    <w:rsid w:val="00E541A3"/>
    <w:rsid w:val="00E5449E"/>
    <w:rsid w:val="00E57FF6"/>
    <w:rsid w:val="00E61D54"/>
    <w:rsid w:val="00E6571D"/>
    <w:rsid w:val="00E65DA8"/>
    <w:rsid w:val="00E700E3"/>
    <w:rsid w:val="00E76A2E"/>
    <w:rsid w:val="00E90B2B"/>
    <w:rsid w:val="00E90F1D"/>
    <w:rsid w:val="00E967D1"/>
    <w:rsid w:val="00E979D7"/>
    <w:rsid w:val="00EA26AB"/>
    <w:rsid w:val="00EA5133"/>
    <w:rsid w:val="00EA6364"/>
    <w:rsid w:val="00EA70A5"/>
    <w:rsid w:val="00EA7DA4"/>
    <w:rsid w:val="00EB0CF7"/>
    <w:rsid w:val="00EB2EE5"/>
    <w:rsid w:val="00EB3A7C"/>
    <w:rsid w:val="00EB4759"/>
    <w:rsid w:val="00EB54FF"/>
    <w:rsid w:val="00EB61D6"/>
    <w:rsid w:val="00EC25A6"/>
    <w:rsid w:val="00EC7039"/>
    <w:rsid w:val="00ED0DC3"/>
    <w:rsid w:val="00ED104B"/>
    <w:rsid w:val="00ED2C86"/>
    <w:rsid w:val="00ED6273"/>
    <w:rsid w:val="00ED7330"/>
    <w:rsid w:val="00EE3003"/>
    <w:rsid w:val="00EE39C3"/>
    <w:rsid w:val="00EE3CEC"/>
    <w:rsid w:val="00EE51F9"/>
    <w:rsid w:val="00EE6A7F"/>
    <w:rsid w:val="00EE791E"/>
    <w:rsid w:val="00EF2800"/>
    <w:rsid w:val="00EF2B26"/>
    <w:rsid w:val="00EF2EA7"/>
    <w:rsid w:val="00EF342A"/>
    <w:rsid w:val="00EF466C"/>
    <w:rsid w:val="00F034E8"/>
    <w:rsid w:val="00F07BC6"/>
    <w:rsid w:val="00F102CF"/>
    <w:rsid w:val="00F10391"/>
    <w:rsid w:val="00F10A3F"/>
    <w:rsid w:val="00F11C65"/>
    <w:rsid w:val="00F123B7"/>
    <w:rsid w:val="00F1250E"/>
    <w:rsid w:val="00F21059"/>
    <w:rsid w:val="00F21709"/>
    <w:rsid w:val="00F23746"/>
    <w:rsid w:val="00F245B5"/>
    <w:rsid w:val="00F24E0C"/>
    <w:rsid w:val="00F310CC"/>
    <w:rsid w:val="00F33EFE"/>
    <w:rsid w:val="00F40E82"/>
    <w:rsid w:val="00F42F6F"/>
    <w:rsid w:val="00F4438B"/>
    <w:rsid w:val="00F45BD0"/>
    <w:rsid w:val="00F4674B"/>
    <w:rsid w:val="00F52DA6"/>
    <w:rsid w:val="00F5397B"/>
    <w:rsid w:val="00F5565C"/>
    <w:rsid w:val="00F56C8C"/>
    <w:rsid w:val="00F605AE"/>
    <w:rsid w:val="00F619F2"/>
    <w:rsid w:val="00F63982"/>
    <w:rsid w:val="00F66B13"/>
    <w:rsid w:val="00F6708D"/>
    <w:rsid w:val="00F672C8"/>
    <w:rsid w:val="00F715C5"/>
    <w:rsid w:val="00F715FF"/>
    <w:rsid w:val="00F72C36"/>
    <w:rsid w:val="00F73A9B"/>
    <w:rsid w:val="00F73E2E"/>
    <w:rsid w:val="00F77609"/>
    <w:rsid w:val="00F80ED0"/>
    <w:rsid w:val="00F824EC"/>
    <w:rsid w:val="00F827E7"/>
    <w:rsid w:val="00F85842"/>
    <w:rsid w:val="00F93FAF"/>
    <w:rsid w:val="00F94DA1"/>
    <w:rsid w:val="00F9630F"/>
    <w:rsid w:val="00FA2636"/>
    <w:rsid w:val="00FA2703"/>
    <w:rsid w:val="00FA4C9B"/>
    <w:rsid w:val="00FA54B0"/>
    <w:rsid w:val="00FA6736"/>
    <w:rsid w:val="00FA7AF6"/>
    <w:rsid w:val="00FB2D4C"/>
    <w:rsid w:val="00FC4D5E"/>
    <w:rsid w:val="00FC58E6"/>
    <w:rsid w:val="00FC60F9"/>
    <w:rsid w:val="00FC6152"/>
    <w:rsid w:val="00FC69B7"/>
    <w:rsid w:val="00FD17FD"/>
    <w:rsid w:val="00FD1CAF"/>
    <w:rsid w:val="00FD349E"/>
    <w:rsid w:val="00FD481D"/>
    <w:rsid w:val="00FD6C6E"/>
    <w:rsid w:val="00FE188F"/>
    <w:rsid w:val="00FE5274"/>
    <w:rsid w:val="00FF12DC"/>
    <w:rsid w:val="00FF42C5"/>
    <w:rsid w:val="00FF6325"/>
    <w:rsid w:val="00FF67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C347C9"/>
    <w:pPr>
      <w:widowControl w:val="0"/>
      <w:jc w:val="both"/>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583"/>
    <w:pPr>
      <w:ind w:leftChars="400" w:left="840"/>
    </w:pPr>
  </w:style>
  <w:style w:type="paragraph" w:styleId="Header">
    <w:name w:val="header"/>
    <w:basedOn w:val="Normal"/>
    <w:link w:val="a"/>
    <w:uiPriority w:val="99"/>
    <w:unhideWhenUsed/>
    <w:rsid w:val="00D860DB"/>
    <w:pPr>
      <w:tabs>
        <w:tab w:val="center" w:pos="4252"/>
        <w:tab w:val="right" w:pos="8504"/>
      </w:tabs>
      <w:snapToGrid w:val="0"/>
    </w:pPr>
  </w:style>
  <w:style w:type="character" w:customStyle="1" w:styleId="a">
    <w:name w:val="ヘッダー (文字)"/>
    <w:basedOn w:val="DefaultParagraphFont"/>
    <w:link w:val="Header"/>
    <w:uiPriority w:val="99"/>
    <w:rsid w:val="00D860DB"/>
  </w:style>
  <w:style w:type="paragraph" w:styleId="Footer">
    <w:name w:val="footer"/>
    <w:basedOn w:val="Normal"/>
    <w:link w:val="a0"/>
    <w:uiPriority w:val="99"/>
    <w:unhideWhenUsed/>
    <w:rsid w:val="00D860DB"/>
    <w:pPr>
      <w:tabs>
        <w:tab w:val="center" w:pos="4252"/>
        <w:tab w:val="right" w:pos="8504"/>
      </w:tabs>
      <w:snapToGrid w:val="0"/>
    </w:pPr>
  </w:style>
  <w:style w:type="character" w:customStyle="1" w:styleId="a0">
    <w:name w:val="フッター (文字)"/>
    <w:basedOn w:val="DefaultParagraphFont"/>
    <w:link w:val="Footer"/>
    <w:uiPriority w:val="99"/>
    <w:rsid w:val="00D860DB"/>
  </w:style>
  <w:style w:type="character" w:styleId="CommentReference">
    <w:name w:val="annotation reference"/>
    <w:basedOn w:val="DefaultParagraphFont"/>
    <w:uiPriority w:val="99"/>
    <w:semiHidden/>
    <w:unhideWhenUsed/>
    <w:rsid w:val="00E52595"/>
    <w:rPr>
      <w:sz w:val="18"/>
      <w:szCs w:val="18"/>
    </w:rPr>
  </w:style>
  <w:style w:type="paragraph" w:styleId="CommentText">
    <w:name w:val="annotation text"/>
    <w:basedOn w:val="Normal"/>
    <w:link w:val="a1"/>
    <w:uiPriority w:val="99"/>
    <w:unhideWhenUsed/>
    <w:rsid w:val="00E52595"/>
    <w:pPr>
      <w:jc w:val="left"/>
    </w:pPr>
  </w:style>
  <w:style w:type="character" w:customStyle="1" w:styleId="a1">
    <w:name w:val="コメント文字列 (文字)"/>
    <w:basedOn w:val="DefaultParagraphFont"/>
    <w:link w:val="CommentText"/>
    <w:uiPriority w:val="99"/>
    <w:rsid w:val="00E52595"/>
    <w:rPr>
      <w:rFonts w:ascii="Times New Roman" w:hAnsi="Times New Roman"/>
      <w:sz w:val="24"/>
    </w:rPr>
  </w:style>
  <w:style w:type="paragraph" w:styleId="CommentSubject">
    <w:name w:val="annotation subject"/>
    <w:basedOn w:val="CommentText"/>
    <w:next w:val="CommentText"/>
    <w:link w:val="a2"/>
    <w:uiPriority w:val="99"/>
    <w:semiHidden/>
    <w:unhideWhenUsed/>
    <w:rsid w:val="00E52595"/>
    <w:rPr>
      <w:b/>
      <w:bCs/>
    </w:rPr>
  </w:style>
  <w:style w:type="character" w:customStyle="1" w:styleId="a2">
    <w:name w:val="コメント内容 (文字)"/>
    <w:basedOn w:val="a1"/>
    <w:link w:val="CommentSubject"/>
    <w:uiPriority w:val="99"/>
    <w:semiHidden/>
    <w:rsid w:val="00E52595"/>
    <w:rPr>
      <w:rFonts w:ascii="Times New Roman" w:hAnsi="Times New Roman"/>
      <w:b/>
      <w:bCs/>
      <w:sz w:val="24"/>
    </w:rPr>
  </w:style>
  <w:style w:type="paragraph" w:styleId="Revision">
    <w:name w:val="Revision"/>
    <w:hidden/>
    <w:uiPriority w:val="99"/>
    <w:semiHidden/>
    <w:rsid w:val="00E52595"/>
    <w:rPr>
      <w:rFonts w:ascii="Times New Roman" w:hAnsi="Times New Roman"/>
      <w:sz w:val="24"/>
    </w:rPr>
  </w:style>
  <w:style w:type="paragraph" w:styleId="BalloonText">
    <w:name w:val="Balloon Text"/>
    <w:basedOn w:val="Normal"/>
    <w:link w:val="a3"/>
    <w:uiPriority w:val="99"/>
    <w:semiHidden/>
    <w:unhideWhenUsed/>
    <w:rsid w:val="00E52595"/>
    <w:rPr>
      <w:rFonts w:asciiTheme="majorHAnsi" w:eastAsiaTheme="majorEastAsia" w:hAnsiTheme="majorHAnsi" w:cstheme="majorBidi"/>
      <w:sz w:val="18"/>
      <w:szCs w:val="18"/>
    </w:rPr>
  </w:style>
  <w:style w:type="character" w:customStyle="1" w:styleId="a3">
    <w:name w:val="吹き出し (文字)"/>
    <w:basedOn w:val="DefaultParagraphFont"/>
    <w:link w:val="BalloonText"/>
    <w:uiPriority w:val="99"/>
    <w:semiHidden/>
    <w:rsid w:val="00E52595"/>
    <w:rPr>
      <w:rFonts w:asciiTheme="majorHAnsi" w:eastAsiaTheme="majorEastAsia" w:hAnsiTheme="majorHAnsi" w:cstheme="majorBidi"/>
      <w:sz w:val="18"/>
      <w:szCs w:val="18"/>
    </w:rPr>
  </w:style>
  <w:style w:type="character" w:styleId="LineNumber">
    <w:name w:val="line number"/>
    <w:basedOn w:val="DefaultParagraphFont"/>
    <w:uiPriority w:val="99"/>
    <w:semiHidden/>
    <w:unhideWhenUsed/>
    <w:rsid w:val="00597E9A"/>
  </w:style>
  <w:style w:type="character" w:styleId="Hyperlink">
    <w:name w:val="Hyperlink"/>
    <w:basedOn w:val="DefaultParagraphFont"/>
    <w:uiPriority w:val="99"/>
    <w:unhideWhenUsed/>
    <w:rsid w:val="006B77C0"/>
    <w:rPr>
      <w:color w:val="0000FF" w:themeColor="hyperlink"/>
      <w:u w:val="single"/>
    </w:rPr>
  </w:style>
  <w:style w:type="table" w:styleId="TableGrid">
    <w:name w:val="Table Grid"/>
    <w:basedOn w:val="TableNormal"/>
    <w:rsid w:val="00A96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C347C9"/>
    <w:pPr>
      <w:widowControl w:val="0"/>
      <w:jc w:val="both"/>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583"/>
    <w:pPr>
      <w:ind w:leftChars="400" w:left="840"/>
    </w:pPr>
  </w:style>
  <w:style w:type="paragraph" w:styleId="Header">
    <w:name w:val="header"/>
    <w:basedOn w:val="Normal"/>
    <w:link w:val="a"/>
    <w:uiPriority w:val="99"/>
    <w:unhideWhenUsed/>
    <w:rsid w:val="00D860DB"/>
    <w:pPr>
      <w:tabs>
        <w:tab w:val="center" w:pos="4252"/>
        <w:tab w:val="right" w:pos="8504"/>
      </w:tabs>
      <w:snapToGrid w:val="0"/>
    </w:pPr>
  </w:style>
  <w:style w:type="character" w:customStyle="1" w:styleId="a">
    <w:name w:val="ヘッダー (文字)"/>
    <w:basedOn w:val="DefaultParagraphFont"/>
    <w:link w:val="Header"/>
    <w:uiPriority w:val="99"/>
    <w:rsid w:val="00D860DB"/>
  </w:style>
  <w:style w:type="paragraph" w:styleId="Footer">
    <w:name w:val="footer"/>
    <w:basedOn w:val="Normal"/>
    <w:link w:val="a0"/>
    <w:uiPriority w:val="99"/>
    <w:unhideWhenUsed/>
    <w:rsid w:val="00D860DB"/>
    <w:pPr>
      <w:tabs>
        <w:tab w:val="center" w:pos="4252"/>
        <w:tab w:val="right" w:pos="8504"/>
      </w:tabs>
      <w:snapToGrid w:val="0"/>
    </w:pPr>
  </w:style>
  <w:style w:type="character" w:customStyle="1" w:styleId="a0">
    <w:name w:val="フッター (文字)"/>
    <w:basedOn w:val="DefaultParagraphFont"/>
    <w:link w:val="Footer"/>
    <w:uiPriority w:val="99"/>
    <w:rsid w:val="00D860DB"/>
  </w:style>
  <w:style w:type="character" w:styleId="CommentReference">
    <w:name w:val="annotation reference"/>
    <w:basedOn w:val="DefaultParagraphFont"/>
    <w:uiPriority w:val="99"/>
    <w:semiHidden/>
    <w:unhideWhenUsed/>
    <w:rsid w:val="00E52595"/>
    <w:rPr>
      <w:sz w:val="18"/>
      <w:szCs w:val="18"/>
    </w:rPr>
  </w:style>
  <w:style w:type="paragraph" w:styleId="CommentText">
    <w:name w:val="annotation text"/>
    <w:basedOn w:val="Normal"/>
    <w:link w:val="a1"/>
    <w:uiPriority w:val="99"/>
    <w:unhideWhenUsed/>
    <w:rsid w:val="00E52595"/>
    <w:pPr>
      <w:jc w:val="left"/>
    </w:pPr>
  </w:style>
  <w:style w:type="character" w:customStyle="1" w:styleId="a1">
    <w:name w:val="コメント文字列 (文字)"/>
    <w:basedOn w:val="DefaultParagraphFont"/>
    <w:link w:val="CommentText"/>
    <w:uiPriority w:val="99"/>
    <w:rsid w:val="00E52595"/>
    <w:rPr>
      <w:rFonts w:ascii="Times New Roman" w:hAnsi="Times New Roman"/>
      <w:sz w:val="24"/>
    </w:rPr>
  </w:style>
  <w:style w:type="paragraph" w:styleId="CommentSubject">
    <w:name w:val="annotation subject"/>
    <w:basedOn w:val="CommentText"/>
    <w:next w:val="CommentText"/>
    <w:link w:val="a2"/>
    <w:uiPriority w:val="99"/>
    <w:semiHidden/>
    <w:unhideWhenUsed/>
    <w:rsid w:val="00E52595"/>
    <w:rPr>
      <w:b/>
      <w:bCs/>
    </w:rPr>
  </w:style>
  <w:style w:type="character" w:customStyle="1" w:styleId="a2">
    <w:name w:val="コメント内容 (文字)"/>
    <w:basedOn w:val="a1"/>
    <w:link w:val="CommentSubject"/>
    <w:uiPriority w:val="99"/>
    <w:semiHidden/>
    <w:rsid w:val="00E52595"/>
    <w:rPr>
      <w:rFonts w:ascii="Times New Roman" w:hAnsi="Times New Roman"/>
      <w:b/>
      <w:bCs/>
      <w:sz w:val="24"/>
    </w:rPr>
  </w:style>
  <w:style w:type="paragraph" w:styleId="Revision">
    <w:name w:val="Revision"/>
    <w:hidden/>
    <w:uiPriority w:val="99"/>
    <w:semiHidden/>
    <w:rsid w:val="00E52595"/>
    <w:rPr>
      <w:rFonts w:ascii="Times New Roman" w:hAnsi="Times New Roman"/>
      <w:sz w:val="24"/>
    </w:rPr>
  </w:style>
  <w:style w:type="paragraph" w:styleId="BalloonText">
    <w:name w:val="Balloon Text"/>
    <w:basedOn w:val="Normal"/>
    <w:link w:val="a3"/>
    <w:uiPriority w:val="99"/>
    <w:semiHidden/>
    <w:unhideWhenUsed/>
    <w:rsid w:val="00E52595"/>
    <w:rPr>
      <w:rFonts w:asciiTheme="majorHAnsi" w:eastAsiaTheme="majorEastAsia" w:hAnsiTheme="majorHAnsi" w:cstheme="majorBidi"/>
      <w:sz w:val="18"/>
      <w:szCs w:val="18"/>
    </w:rPr>
  </w:style>
  <w:style w:type="character" w:customStyle="1" w:styleId="a3">
    <w:name w:val="吹き出し (文字)"/>
    <w:basedOn w:val="DefaultParagraphFont"/>
    <w:link w:val="BalloonText"/>
    <w:uiPriority w:val="99"/>
    <w:semiHidden/>
    <w:rsid w:val="00E52595"/>
    <w:rPr>
      <w:rFonts w:asciiTheme="majorHAnsi" w:eastAsiaTheme="majorEastAsia" w:hAnsiTheme="majorHAnsi" w:cstheme="majorBidi"/>
      <w:sz w:val="18"/>
      <w:szCs w:val="18"/>
    </w:rPr>
  </w:style>
  <w:style w:type="character" w:styleId="LineNumber">
    <w:name w:val="line number"/>
    <w:basedOn w:val="DefaultParagraphFont"/>
    <w:uiPriority w:val="99"/>
    <w:semiHidden/>
    <w:unhideWhenUsed/>
    <w:rsid w:val="00597E9A"/>
  </w:style>
  <w:style w:type="character" w:styleId="Hyperlink">
    <w:name w:val="Hyperlink"/>
    <w:basedOn w:val="DefaultParagraphFont"/>
    <w:uiPriority w:val="99"/>
    <w:unhideWhenUsed/>
    <w:rsid w:val="006B77C0"/>
    <w:rPr>
      <w:color w:val="0000FF" w:themeColor="hyperlink"/>
      <w:u w:val="single"/>
    </w:rPr>
  </w:style>
  <w:style w:type="table" w:styleId="TableGrid">
    <w:name w:val="Table Grid"/>
    <w:basedOn w:val="TableNormal"/>
    <w:rsid w:val="00A96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6207">
      <w:bodyDiv w:val="1"/>
      <w:marLeft w:val="0"/>
      <w:marRight w:val="0"/>
      <w:marTop w:val="0"/>
      <w:marBottom w:val="0"/>
      <w:divBdr>
        <w:top w:val="none" w:sz="0" w:space="0" w:color="auto"/>
        <w:left w:val="none" w:sz="0" w:space="0" w:color="auto"/>
        <w:bottom w:val="none" w:sz="0" w:space="0" w:color="auto"/>
        <w:right w:val="none" w:sz="0" w:space="0" w:color="auto"/>
      </w:divBdr>
    </w:div>
    <w:div w:id="362097608">
      <w:bodyDiv w:val="1"/>
      <w:marLeft w:val="0"/>
      <w:marRight w:val="0"/>
      <w:marTop w:val="0"/>
      <w:marBottom w:val="0"/>
      <w:divBdr>
        <w:top w:val="none" w:sz="0" w:space="0" w:color="auto"/>
        <w:left w:val="none" w:sz="0" w:space="0" w:color="auto"/>
        <w:bottom w:val="none" w:sz="0" w:space="0" w:color="auto"/>
        <w:right w:val="none" w:sz="0" w:space="0" w:color="auto"/>
      </w:divBdr>
      <w:divsChild>
        <w:div w:id="1251352602">
          <w:marLeft w:val="0"/>
          <w:marRight w:val="1"/>
          <w:marTop w:val="0"/>
          <w:marBottom w:val="0"/>
          <w:divBdr>
            <w:top w:val="none" w:sz="0" w:space="0" w:color="auto"/>
            <w:left w:val="none" w:sz="0" w:space="0" w:color="auto"/>
            <w:bottom w:val="none" w:sz="0" w:space="0" w:color="auto"/>
            <w:right w:val="none" w:sz="0" w:space="0" w:color="auto"/>
          </w:divBdr>
          <w:divsChild>
            <w:div w:id="2135560472">
              <w:marLeft w:val="0"/>
              <w:marRight w:val="0"/>
              <w:marTop w:val="0"/>
              <w:marBottom w:val="0"/>
              <w:divBdr>
                <w:top w:val="none" w:sz="0" w:space="0" w:color="auto"/>
                <w:left w:val="none" w:sz="0" w:space="0" w:color="auto"/>
                <w:bottom w:val="none" w:sz="0" w:space="0" w:color="auto"/>
                <w:right w:val="none" w:sz="0" w:space="0" w:color="auto"/>
              </w:divBdr>
              <w:divsChild>
                <w:div w:id="807548955">
                  <w:marLeft w:val="0"/>
                  <w:marRight w:val="1"/>
                  <w:marTop w:val="0"/>
                  <w:marBottom w:val="0"/>
                  <w:divBdr>
                    <w:top w:val="none" w:sz="0" w:space="0" w:color="auto"/>
                    <w:left w:val="none" w:sz="0" w:space="0" w:color="auto"/>
                    <w:bottom w:val="none" w:sz="0" w:space="0" w:color="auto"/>
                    <w:right w:val="none" w:sz="0" w:space="0" w:color="auto"/>
                  </w:divBdr>
                  <w:divsChild>
                    <w:div w:id="1715815090">
                      <w:marLeft w:val="0"/>
                      <w:marRight w:val="0"/>
                      <w:marTop w:val="0"/>
                      <w:marBottom w:val="0"/>
                      <w:divBdr>
                        <w:top w:val="none" w:sz="0" w:space="0" w:color="auto"/>
                        <w:left w:val="none" w:sz="0" w:space="0" w:color="auto"/>
                        <w:bottom w:val="none" w:sz="0" w:space="0" w:color="auto"/>
                        <w:right w:val="none" w:sz="0" w:space="0" w:color="auto"/>
                      </w:divBdr>
                      <w:divsChild>
                        <w:div w:id="6836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14748">
      <w:bodyDiv w:val="1"/>
      <w:marLeft w:val="0"/>
      <w:marRight w:val="0"/>
      <w:marTop w:val="0"/>
      <w:marBottom w:val="0"/>
      <w:divBdr>
        <w:top w:val="none" w:sz="0" w:space="0" w:color="auto"/>
        <w:left w:val="none" w:sz="0" w:space="0" w:color="auto"/>
        <w:bottom w:val="none" w:sz="0" w:space="0" w:color="auto"/>
        <w:right w:val="none" w:sz="0" w:space="0" w:color="auto"/>
      </w:divBdr>
      <w:divsChild>
        <w:div w:id="1466309778">
          <w:marLeft w:val="0"/>
          <w:marRight w:val="0"/>
          <w:marTop w:val="0"/>
          <w:marBottom w:val="0"/>
          <w:divBdr>
            <w:top w:val="none" w:sz="0" w:space="0" w:color="auto"/>
            <w:left w:val="none" w:sz="0" w:space="0" w:color="auto"/>
            <w:bottom w:val="none" w:sz="0" w:space="0" w:color="auto"/>
            <w:right w:val="none" w:sz="0" w:space="0" w:color="auto"/>
          </w:divBdr>
          <w:divsChild>
            <w:div w:id="86119581">
              <w:marLeft w:val="0"/>
              <w:marRight w:val="0"/>
              <w:marTop w:val="0"/>
              <w:marBottom w:val="0"/>
              <w:divBdr>
                <w:top w:val="none" w:sz="0" w:space="0" w:color="auto"/>
                <w:left w:val="none" w:sz="0" w:space="0" w:color="auto"/>
                <w:bottom w:val="none" w:sz="0" w:space="0" w:color="auto"/>
                <w:right w:val="none" w:sz="0" w:space="0" w:color="auto"/>
              </w:divBdr>
              <w:divsChild>
                <w:div w:id="18527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95249">
      <w:bodyDiv w:val="1"/>
      <w:marLeft w:val="0"/>
      <w:marRight w:val="0"/>
      <w:marTop w:val="0"/>
      <w:marBottom w:val="0"/>
      <w:divBdr>
        <w:top w:val="none" w:sz="0" w:space="0" w:color="auto"/>
        <w:left w:val="none" w:sz="0" w:space="0" w:color="auto"/>
        <w:bottom w:val="none" w:sz="0" w:space="0" w:color="auto"/>
        <w:right w:val="none" w:sz="0" w:space="0" w:color="auto"/>
      </w:divBdr>
    </w:div>
    <w:div w:id="1085691444">
      <w:bodyDiv w:val="1"/>
      <w:marLeft w:val="0"/>
      <w:marRight w:val="0"/>
      <w:marTop w:val="0"/>
      <w:marBottom w:val="0"/>
      <w:divBdr>
        <w:top w:val="none" w:sz="0" w:space="0" w:color="auto"/>
        <w:left w:val="none" w:sz="0" w:space="0" w:color="auto"/>
        <w:bottom w:val="none" w:sz="0" w:space="0" w:color="auto"/>
        <w:right w:val="none" w:sz="0" w:space="0" w:color="auto"/>
      </w:divBdr>
      <w:divsChild>
        <w:div w:id="911083222">
          <w:marLeft w:val="0"/>
          <w:marRight w:val="0"/>
          <w:marTop w:val="0"/>
          <w:marBottom w:val="0"/>
          <w:divBdr>
            <w:top w:val="none" w:sz="0" w:space="0" w:color="auto"/>
            <w:left w:val="none" w:sz="0" w:space="0" w:color="auto"/>
            <w:bottom w:val="none" w:sz="0" w:space="0" w:color="auto"/>
            <w:right w:val="none" w:sz="0" w:space="0" w:color="auto"/>
          </w:divBdr>
          <w:divsChild>
            <w:div w:id="1959408231">
              <w:marLeft w:val="0"/>
              <w:marRight w:val="0"/>
              <w:marTop w:val="0"/>
              <w:marBottom w:val="0"/>
              <w:divBdr>
                <w:top w:val="none" w:sz="0" w:space="0" w:color="auto"/>
                <w:left w:val="none" w:sz="0" w:space="0" w:color="auto"/>
                <w:bottom w:val="none" w:sz="0" w:space="0" w:color="auto"/>
                <w:right w:val="none" w:sz="0" w:space="0" w:color="auto"/>
              </w:divBdr>
              <w:divsChild>
                <w:div w:id="1782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6189">
      <w:bodyDiv w:val="1"/>
      <w:marLeft w:val="0"/>
      <w:marRight w:val="0"/>
      <w:marTop w:val="0"/>
      <w:marBottom w:val="0"/>
      <w:divBdr>
        <w:top w:val="none" w:sz="0" w:space="0" w:color="auto"/>
        <w:left w:val="none" w:sz="0" w:space="0" w:color="auto"/>
        <w:bottom w:val="none" w:sz="0" w:space="0" w:color="auto"/>
        <w:right w:val="none" w:sz="0" w:space="0" w:color="auto"/>
      </w:divBdr>
    </w:div>
    <w:div w:id="1784029999">
      <w:bodyDiv w:val="1"/>
      <w:marLeft w:val="0"/>
      <w:marRight w:val="0"/>
      <w:marTop w:val="0"/>
      <w:marBottom w:val="0"/>
      <w:divBdr>
        <w:top w:val="none" w:sz="0" w:space="0" w:color="auto"/>
        <w:left w:val="none" w:sz="0" w:space="0" w:color="auto"/>
        <w:bottom w:val="none" w:sz="0" w:space="0" w:color="auto"/>
        <w:right w:val="none" w:sz="0" w:space="0" w:color="auto"/>
      </w:divBdr>
      <w:divsChild>
        <w:div w:id="1437017016">
          <w:marLeft w:val="0"/>
          <w:marRight w:val="1"/>
          <w:marTop w:val="0"/>
          <w:marBottom w:val="0"/>
          <w:divBdr>
            <w:top w:val="none" w:sz="0" w:space="0" w:color="auto"/>
            <w:left w:val="none" w:sz="0" w:space="0" w:color="auto"/>
            <w:bottom w:val="none" w:sz="0" w:space="0" w:color="auto"/>
            <w:right w:val="none" w:sz="0" w:space="0" w:color="auto"/>
          </w:divBdr>
          <w:divsChild>
            <w:div w:id="82260924">
              <w:marLeft w:val="0"/>
              <w:marRight w:val="0"/>
              <w:marTop w:val="0"/>
              <w:marBottom w:val="0"/>
              <w:divBdr>
                <w:top w:val="none" w:sz="0" w:space="0" w:color="auto"/>
                <w:left w:val="none" w:sz="0" w:space="0" w:color="auto"/>
                <w:bottom w:val="none" w:sz="0" w:space="0" w:color="auto"/>
                <w:right w:val="none" w:sz="0" w:space="0" w:color="auto"/>
              </w:divBdr>
              <w:divsChild>
                <w:div w:id="738862236">
                  <w:marLeft w:val="0"/>
                  <w:marRight w:val="1"/>
                  <w:marTop w:val="0"/>
                  <w:marBottom w:val="0"/>
                  <w:divBdr>
                    <w:top w:val="none" w:sz="0" w:space="0" w:color="auto"/>
                    <w:left w:val="none" w:sz="0" w:space="0" w:color="auto"/>
                    <w:bottom w:val="none" w:sz="0" w:space="0" w:color="auto"/>
                    <w:right w:val="none" w:sz="0" w:space="0" w:color="auto"/>
                  </w:divBdr>
                  <w:divsChild>
                    <w:div w:id="1303851092">
                      <w:marLeft w:val="0"/>
                      <w:marRight w:val="0"/>
                      <w:marTop w:val="0"/>
                      <w:marBottom w:val="0"/>
                      <w:divBdr>
                        <w:top w:val="none" w:sz="0" w:space="0" w:color="auto"/>
                        <w:left w:val="none" w:sz="0" w:space="0" w:color="auto"/>
                        <w:bottom w:val="none" w:sz="0" w:space="0" w:color="auto"/>
                        <w:right w:val="none" w:sz="0" w:space="0" w:color="auto"/>
                      </w:divBdr>
                      <w:divsChild>
                        <w:div w:id="3425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791414">
      <w:bodyDiv w:val="1"/>
      <w:marLeft w:val="0"/>
      <w:marRight w:val="0"/>
      <w:marTop w:val="0"/>
      <w:marBottom w:val="0"/>
      <w:divBdr>
        <w:top w:val="none" w:sz="0" w:space="0" w:color="auto"/>
        <w:left w:val="none" w:sz="0" w:space="0" w:color="auto"/>
        <w:bottom w:val="none" w:sz="0" w:space="0" w:color="auto"/>
        <w:right w:val="none" w:sz="0" w:space="0" w:color="auto"/>
      </w:divBdr>
      <w:divsChild>
        <w:div w:id="1044789158">
          <w:marLeft w:val="0"/>
          <w:marRight w:val="0"/>
          <w:marTop w:val="0"/>
          <w:marBottom w:val="0"/>
          <w:divBdr>
            <w:top w:val="none" w:sz="0" w:space="0" w:color="auto"/>
            <w:left w:val="none" w:sz="0" w:space="0" w:color="auto"/>
            <w:bottom w:val="none" w:sz="0" w:space="0" w:color="auto"/>
            <w:right w:val="none" w:sz="0" w:space="0" w:color="auto"/>
          </w:divBdr>
          <w:divsChild>
            <w:div w:id="735013960">
              <w:marLeft w:val="0"/>
              <w:marRight w:val="0"/>
              <w:marTop w:val="0"/>
              <w:marBottom w:val="0"/>
              <w:divBdr>
                <w:top w:val="none" w:sz="0" w:space="0" w:color="auto"/>
                <w:left w:val="none" w:sz="0" w:space="0" w:color="auto"/>
                <w:bottom w:val="none" w:sz="0" w:space="0" w:color="auto"/>
                <w:right w:val="none" w:sz="0" w:space="0" w:color="auto"/>
              </w:divBdr>
              <w:divsChild>
                <w:div w:id="3667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3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DFF18-6959-4F7F-9F5D-4CD2F5CD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1265</Words>
  <Characters>7217</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Informa PLC</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EPSONTS4100</dc:creator>
  <cp:lastModifiedBy>Sherratt, Suzanne</cp:lastModifiedBy>
  <cp:revision>2</cp:revision>
  <cp:lastPrinted>2015-04-08T08:38:00Z</cp:lastPrinted>
  <dcterms:created xsi:type="dcterms:W3CDTF">2015-09-28T14:07:00Z</dcterms:created>
  <dcterms:modified xsi:type="dcterms:W3CDTF">2015-09-28T14:07:00Z</dcterms:modified>
</cp:coreProperties>
</file>