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15" w:rsidRPr="00D34D3F" w:rsidRDefault="00D34D3F" w:rsidP="00253115">
      <w:pPr>
        <w:pStyle w:val="ThesisTable"/>
        <w:numPr>
          <w:ilvl w:val="0"/>
          <w:numId w:val="0"/>
        </w:numPr>
        <w:rPr>
          <w:rFonts w:eastAsia="Times New Roman Uni"/>
          <w:b w:val="0"/>
        </w:rPr>
      </w:pPr>
      <w:r w:rsidRPr="00D34D3F">
        <w:rPr>
          <w:rFonts w:eastAsia="Times New Roman Uni"/>
          <w:b w:val="0"/>
        </w:rPr>
        <w:t xml:space="preserve">Appendix 2. </w:t>
      </w:r>
      <w:r w:rsidR="00253115" w:rsidRPr="00D34D3F">
        <w:rPr>
          <w:rFonts w:eastAsia="Times New Roman Uni"/>
          <w:b w:val="0"/>
        </w:rPr>
        <w:t>Drug cost inputs.</w:t>
      </w:r>
    </w:p>
    <w:tbl>
      <w:tblPr>
        <w:tblW w:w="13892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5"/>
        <w:gridCol w:w="993"/>
        <w:gridCol w:w="851"/>
        <w:gridCol w:w="708"/>
        <w:gridCol w:w="851"/>
        <w:gridCol w:w="709"/>
        <w:gridCol w:w="963"/>
        <w:gridCol w:w="822"/>
        <w:gridCol w:w="822"/>
        <w:gridCol w:w="822"/>
        <w:gridCol w:w="965"/>
        <w:gridCol w:w="1701"/>
      </w:tblGrid>
      <w:tr w:rsidR="00253115" w:rsidRPr="00D34D3F" w:rsidTr="001F62C8">
        <w:trPr>
          <w:trHeight w:val="330"/>
        </w:trPr>
        <w:tc>
          <w:tcPr>
            <w:tcW w:w="3685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  <w:t>Category of therapy</w:t>
            </w:r>
          </w:p>
        </w:tc>
        <w:tc>
          <w:tcPr>
            <w:tcW w:w="4112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t>Dual Therapy</w:t>
            </w:r>
          </w:p>
        </w:tc>
        <w:tc>
          <w:tcPr>
            <w:tcW w:w="4394" w:type="dxa"/>
            <w:gridSpan w:val="5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t>Triple Therapy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t xml:space="preserve">Injection Therapy </w:t>
            </w:r>
          </w:p>
        </w:tc>
      </w:tr>
      <w:tr w:rsidR="00253115" w:rsidRPr="00D34D3F" w:rsidTr="001F62C8">
        <w:trPr>
          <w:trHeight w:val="879"/>
        </w:trPr>
        <w:tc>
          <w:tcPr>
            <w:tcW w:w="36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  <w:t>Treatment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115" w:rsidRPr="00D34D3F" w:rsidRDefault="00253115" w:rsidP="001F62C8">
            <w:pPr>
              <w:widowControl/>
              <w:spacing w:line="0" w:lineRule="atLeast"/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t>SGLT-2-i</w:t>
            </w: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br/>
              <w:t>+MET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115" w:rsidRPr="00D34D3F" w:rsidRDefault="00253115" w:rsidP="001F62C8">
            <w:pPr>
              <w:widowControl/>
              <w:spacing w:line="0" w:lineRule="atLeast"/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t>DPP-4-i</w:t>
            </w: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br/>
              <w:t>+MET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115" w:rsidRPr="00D34D3F" w:rsidRDefault="00253115" w:rsidP="001F62C8">
            <w:pPr>
              <w:widowControl/>
              <w:spacing w:line="0" w:lineRule="atLeast"/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t>SU</w:t>
            </w: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br/>
              <w:t>+MET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115" w:rsidRPr="00D34D3F" w:rsidRDefault="00253115" w:rsidP="001F62C8">
            <w:pPr>
              <w:widowControl/>
              <w:spacing w:line="0" w:lineRule="atLeast"/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t>GLP-1-RA</w:t>
            </w: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br/>
              <w:t>+MET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115" w:rsidRPr="00D34D3F" w:rsidRDefault="00253115" w:rsidP="001F62C8">
            <w:pPr>
              <w:widowControl/>
              <w:spacing w:line="0" w:lineRule="atLeast"/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t>INS</w:t>
            </w: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br/>
              <w:t>+MET</w:t>
            </w:r>
          </w:p>
        </w:tc>
        <w:tc>
          <w:tcPr>
            <w:tcW w:w="96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115" w:rsidRPr="00D34D3F" w:rsidRDefault="00253115" w:rsidP="001F62C8">
            <w:pPr>
              <w:widowControl/>
              <w:spacing w:line="0" w:lineRule="atLeast"/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t>SGLT-2-i</w:t>
            </w: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br/>
              <w:t>+SU</w:t>
            </w: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br/>
              <w:t>+MET</w:t>
            </w:r>
          </w:p>
        </w:tc>
        <w:tc>
          <w:tcPr>
            <w:tcW w:w="8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115" w:rsidRPr="00D34D3F" w:rsidRDefault="00253115" w:rsidP="001F62C8">
            <w:pPr>
              <w:widowControl/>
              <w:spacing w:line="0" w:lineRule="atLeast"/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t>SGLT-2-i</w:t>
            </w: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br/>
              <w:t>+DPP-4-i</w:t>
            </w: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br/>
              <w:t>+MET</w:t>
            </w:r>
          </w:p>
        </w:tc>
        <w:tc>
          <w:tcPr>
            <w:tcW w:w="8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115" w:rsidRPr="00D34D3F" w:rsidRDefault="00253115" w:rsidP="001F62C8">
            <w:pPr>
              <w:widowControl/>
              <w:spacing w:line="0" w:lineRule="atLeast"/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t>DPP-4-i</w:t>
            </w: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br/>
              <w:t>+SU</w:t>
            </w: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br/>
              <w:t>+MET</w:t>
            </w:r>
          </w:p>
        </w:tc>
        <w:tc>
          <w:tcPr>
            <w:tcW w:w="82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115" w:rsidRPr="00D34D3F" w:rsidRDefault="00253115" w:rsidP="001F62C8">
            <w:pPr>
              <w:widowControl/>
              <w:spacing w:line="0" w:lineRule="atLeast"/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t>GLP-1-RA</w:t>
            </w: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br/>
              <w:t>+SU</w:t>
            </w: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br/>
              <w:t>+MET</w:t>
            </w:r>
          </w:p>
        </w:tc>
        <w:tc>
          <w:tcPr>
            <w:tcW w:w="9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115" w:rsidRPr="00D34D3F" w:rsidRDefault="00253115" w:rsidP="001F62C8">
            <w:pPr>
              <w:widowControl/>
              <w:spacing w:line="0" w:lineRule="atLeast"/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t>INS</w:t>
            </w: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br/>
              <w:t>+SU</w:t>
            </w: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br/>
              <w:t>+MET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18"/>
                <w:szCs w:val="20"/>
              </w:rPr>
              <w:t>INS combination</w:t>
            </w:r>
          </w:p>
        </w:tc>
      </w:tr>
      <w:tr w:rsidR="00253115" w:rsidRPr="00D34D3F" w:rsidTr="001F62C8">
        <w:trPr>
          <w:trHeight w:val="330"/>
        </w:trPr>
        <w:tc>
          <w:tcPr>
            <w:tcW w:w="3685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spacing w:line="0" w:lineRule="atLeast"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  <w:t>Cost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253115" w:rsidRPr="00D34D3F" w:rsidTr="001F62C8">
        <w:trPr>
          <w:trHeight w:val="330"/>
        </w:trPr>
        <w:tc>
          <w:tcPr>
            <w:tcW w:w="3685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  <w:t>Annual cost of treatment (NTD)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 w:hint="eastAsia"/>
                <w:color w:val="000000"/>
                <w:kern w:val="0"/>
                <w:sz w:val="20"/>
                <w:szCs w:val="20"/>
              </w:rPr>
              <w:t>11,388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 w:hint="eastAsia"/>
                <w:color w:val="000000"/>
                <w:kern w:val="0"/>
                <w:sz w:val="20"/>
                <w:szCs w:val="20"/>
              </w:rPr>
              <w:t>8</w:t>
            </w: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34D3F">
              <w:rPr>
                <w:rFonts w:ascii="Times New Roman" w:eastAsia="Times New Roman Uni" w:hAnsi="Times New Roman" w:cs="Times New Roman" w:hint="eastAsia"/>
                <w:color w:val="000000"/>
                <w:kern w:val="0"/>
                <w:sz w:val="20"/>
                <w:szCs w:val="20"/>
              </w:rPr>
              <w:t>440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 w:hint="eastAsia"/>
                <w:color w:val="000000"/>
                <w:kern w:val="0"/>
                <w:sz w:val="20"/>
                <w:szCs w:val="20"/>
              </w:rPr>
              <w:t>1</w:t>
            </w: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  <w:t>,</w:t>
            </w:r>
            <w:r w:rsidRPr="00D34D3F">
              <w:rPr>
                <w:rFonts w:ascii="Times New Roman" w:eastAsia="Times New Roman Uni" w:hAnsi="Times New Roman" w:cs="Times New Roman" w:hint="eastAsia"/>
                <w:color w:val="000000"/>
                <w:kern w:val="0"/>
                <w:sz w:val="20"/>
                <w:szCs w:val="20"/>
              </w:rPr>
              <w:t>334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  <w:t>36,600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  <w:t>1,643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  <w:t>12,483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  <w:t>14,454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  <w:t>10,082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  <w:t>37,695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  <w:t>1,3</w:t>
            </w:r>
            <w:r w:rsidRPr="00D34D3F">
              <w:rPr>
                <w:rFonts w:ascii="Times New Roman" w:eastAsia="Times New Roman Uni" w:hAnsi="Times New Roman" w:cs="Times New Roman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 w:hint="eastAsia"/>
                <w:color w:val="000000"/>
                <w:kern w:val="0"/>
                <w:sz w:val="20"/>
                <w:szCs w:val="20"/>
              </w:rPr>
              <w:t>1,643</w:t>
            </w:r>
          </w:p>
        </w:tc>
      </w:tr>
      <w:tr w:rsidR="00253115" w:rsidRPr="00D34D3F" w:rsidTr="001F62C8">
        <w:trPr>
          <w:trHeight w:val="330"/>
        </w:trPr>
        <w:tc>
          <w:tcPr>
            <w:tcW w:w="3685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 w:hint="eastAsia"/>
                <w:color w:val="000000"/>
                <w:kern w:val="0"/>
                <w:sz w:val="20"/>
                <w:szCs w:val="20"/>
              </w:rPr>
              <w:t>Annual cost of Insulin (NTD/kg)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 w:hint="eastAsia"/>
                <w:color w:val="000000"/>
                <w:kern w:val="0"/>
                <w:sz w:val="20"/>
                <w:szCs w:val="20"/>
              </w:rPr>
              <w:t>110.45</w:t>
            </w:r>
          </w:p>
        </w:tc>
        <w:tc>
          <w:tcPr>
            <w:tcW w:w="963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822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 w:hint="eastAsia"/>
                <w:color w:val="000000"/>
                <w:kern w:val="0"/>
                <w:sz w:val="20"/>
                <w:szCs w:val="20"/>
              </w:rPr>
              <w:t>NA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 w:hint="eastAsia"/>
                <w:color w:val="000000"/>
                <w:kern w:val="0"/>
                <w:sz w:val="20"/>
                <w:szCs w:val="20"/>
              </w:rPr>
              <w:t>110.45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53115" w:rsidRPr="00D34D3F" w:rsidRDefault="00253115" w:rsidP="001F62C8">
            <w:pPr>
              <w:widowControl/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</w:pPr>
            <w:r w:rsidRPr="00D34D3F">
              <w:rPr>
                <w:rFonts w:ascii="Times New Roman" w:eastAsia="Times New Roman Uni" w:hAnsi="Times New Roman" w:cs="Times New Roman"/>
                <w:color w:val="000000"/>
                <w:kern w:val="0"/>
                <w:sz w:val="20"/>
                <w:szCs w:val="20"/>
              </w:rPr>
              <w:t>165.67</w:t>
            </w:r>
          </w:p>
        </w:tc>
      </w:tr>
    </w:tbl>
    <w:p w:rsidR="00253115" w:rsidRPr="00D34D3F" w:rsidRDefault="00253115" w:rsidP="00253115">
      <w:pPr>
        <w:pStyle w:val="Thesis"/>
        <w:spacing w:line="276" w:lineRule="auto"/>
        <w:rPr>
          <w:rFonts w:eastAsiaTheme="minorEastAsia"/>
        </w:rPr>
      </w:pPr>
      <w:r w:rsidRPr="00D34D3F">
        <w:rPr>
          <w:rFonts w:eastAsiaTheme="minorEastAsia" w:hint="eastAsia"/>
        </w:rPr>
        <w:t>N</w:t>
      </w:r>
      <w:r w:rsidRPr="00D34D3F">
        <w:rPr>
          <w:rFonts w:eastAsiaTheme="minorEastAsia"/>
        </w:rPr>
        <w:t>A: not applicable.</w:t>
      </w:r>
    </w:p>
    <w:p w:rsidR="004F5100" w:rsidRDefault="004F5100">
      <w:bookmarkStart w:id="0" w:name="_GoBack"/>
      <w:bookmarkEnd w:id="0"/>
    </w:p>
    <w:sectPr w:rsidR="004F5100" w:rsidSect="0025311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Uni">
    <w:panose1 w:val="02020603050405020304"/>
    <w:charset w:val="80"/>
    <w:family w:val="roman"/>
    <w:pitch w:val="variable"/>
    <w:sig w:usb0="B334AAFF" w:usb1="F9DFFFFF" w:usb2="0000003E" w:usb3="00000000" w:csb0="001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707FC"/>
    <w:multiLevelType w:val="hybridMultilevel"/>
    <w:tmpl w:val="AD16D94C"/>
    <w:lvl w:ilvl="0" w:tplc="2BE42436">
      <w:start w:val="1"/>
      <w:numFmt w:val="decimal"/>
      <w:pStyle w:val="ThesisTable"/>
      <w:suff w:val="nothing"/>
      <w:lvlText w:val="Table 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115"/>
    <w:rsid w:val="00253115"/>
    <w:rsid w:val="004F5100"/>
    <w:rsid w:val="00D3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03262"/>
  <w15:chartTrackingRefBased/>
  <w15:docId w15:val="{E54FA411-F0CE-47D7-AB68-945603347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115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hesis">
    <w:name w:val="Thesis (內文)"/>
    <w:basedOn w:val="Normal"/>
    <w:link w:val="Thesis0"/>
    <w:qFormat/>
    <w:rsid w:val="00253115"/>
    <w:pPr>
      <w:spacing w:line="480" w:lineRule="auto"/>
    </w:pPr>
    <w:rPr>
      <w:rFonts w:ascii="Times New Roman" w:eastAsia="Times New Roman" w:hAnsi="Times New Roman" w:cs="Times New Roman"/>
    </w:rPr>
  </w:style>
  <w:style w:type="character" w:customStyle="1" w:styleId="Thesis0">
    <w:name w:val="Thesis (內文) 字元"/>
    <w:basedOn w:val="DefaultParagraphFont"/>
    <w:link w:val="Thesis"/>
    <w:rsid w:val="00253115"/>
    <w:rPr>
      <w:rFonts w:ascii="Times New Roman" w:eastAsia="Times New Roman" w:hAnsi="Times New Roman" w:cs="Times New Roman"/>
    </w:rPr>
  </w:style>
  <w:style w:type="paragraph" w:customStyle="1" w:styleId="ThesisTable">
    <w:name w:val="Thesis (Table)"/>
    <w:basedOn w:val="Thesis"/>
    <w:next w:val="Thesis"/>
    <w:link w:val="ThesisTable0"/>
    <w:qFormat/>
    <w:rsid w:val="00253115"/>
    <w:pPr>
      <w:numPr>
        <w:numId w:val="1"/>
      </w:numPr>
    </w:pPr>
    <w:rPr>
      <w:b/>
    </w:rPr>
  </w:style>
  <w:style w:type="character" w:customStyle="1" w:styleId="ThesisTable0">
    <w:name w:val="Thesis (Table) 字元"/>
    <w:basedOn w:val="Thesis0"/>
    <w:link w:val="ThesisTable"/>
    <w:rsid w:val="00253115"/>
    <w:rPr>
      <w:rFonts w:ascii="Times New Roman" w:eastAsia="Times New Roman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簡敬倫 Ching-Lun Chien</dc:creator>
  <cp:keywords/>
  <dc:description/>
  <cp:lastModifiedBy>User</cp:lastModifiedBy>
  <cp:revision>2</cp:revision>
  <dcterms:created xsi:type="dcterms:W3CDTF">2020-07-27T09:27:00Z</dcterms:created>
  <dcterms:modified xsi:type="dcterms:W3CDTF">2020-07-29T08:57:00Z</dcterms:modified>
</cp:coreProperties>
</file>