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35" w:rsidRPr="00A101C1" w:rsidRDefault="00A101C1" w:rsidP="00B37335">
      <w:pPr>
        <w:pStyle w:val="ThesisTable"/>
        <w:numPr>
          <w:ilvl w:val="0"/>
          <w:numId w:val="0"/>
        </w:numPr>
        <w:ind w:left="480" w:hanging="480"/>
        <w:rPr>
          <w:rFonts w:eastAsiaTheme="minorEastAsia"/>
          <w:b w:val="0"/>
        </w:rPr>
      </w:pPr>
      <w:r w:rsidRPr="00A101C1">
        <w:rPr>
          <w:rFonts w:eastAsiaTheme="minorEastAsia"/>
          <w:b w:val="0"/>
        </w:rPr>
        <w:t xml:space="preserve">Appendix 1. </w:t>
      </w:r>
      <w:r w:rsidR="00B37335" w:rsidRPr="00A101C1">
        <w:rPr>
          <w:rFonts w:eastAsiaTheme="minorEastAsia" w:hint="eastAsia"/>
          <w:b w:val="0"/>
        </w:rPr>
        <w:t>Summ</w:t>
      </w:r>
      <w:r w:rsidR="00B37335" w:rsidRPr="00A101C1">
        <w:rPr>
          <w:rFonts w:eastAsiaTheme="minorEastAsia"/>
          <w:b w:val="0"/>
        </w:rPr>
        <w:t xml:space="preserve">ary of baseline </w:t>
      </w:r>
      <w:r>
        <w:rPr>
          <w:rFonts w:eastAsiaTheme="minorEastAsia"/>
          <w:b w:val="0"/>
        </w:rPr>
        <w:t xml:space="preserve">patient </w:t>
      </w:r>
      <w:r w:rsidR="00B37335" w:rsidRPr="00A101C1">
        <w:rPr>
          <w:rFonts w:eastAsiaTheme="minorEastAsia"/>
          <w:b w:val="0"/>
        </w:rPr>
        <w:t>characteristic</w:t>
      </w:r>
      <w:r>
        <w:rPr>
          <w:rFonts w:eastAsiaTheme="minorEastAsia"/>
          <w:b w:val="0"/>
        </w:rPr>
        <w:t xml:space="preserve"> inputs</w:t>
      </w:r>
      <w:r w:rsidR="00B37335" w:rsidRPr="00A101C1">
        <w:rPr>
          <w:rFonts w:eastAsiaTheme="minorEastAsia"/>
          <w:b w:val="0"/>
        </w:rPr>
        <w:t>.</w:t>
      </w:r>
    </w:p>
    <w:tbl>
      <w:tblPr>
        <w:tblW w:w="83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716"/>
        <w:gridCol w:w="1978"/>
        <w:gridCol w:w="1638"/>
      </w:tblGrid>
      <w:tr w:rsidR="00B37335" w:rsidRPr="00A101C1" w:rsidTr="001F62C8">
        <w:trPr>
          <w:trHeight w:val="285"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7335" w:rsidRPr="00A101C1" w:rsidRDefault="00B37335" w:rsidP="001F62C8">
            <w:pPr>
              <w:widowControl/>
              <w:jc w:val="both"/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  <w:t>Patient baseline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  <w:t>Value</w:t>
            </w:r>
          </w:p>
        </w:tc>
        <w:tc>
          <w:tcPr>
            <w:tcW w:w="1978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  <w:t>Standard Error</w:t>
            </w:r>
          </w:p>
        </w:tc>
        <w:tc>
          <w:tcPr>
            <w:tcW w:w="1638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B37335" w:rsidRPr="00A101C1" w:rsidRDefault="00B37335" w:rsidP="001F62C8">
            <w:pPr>
              <w:widowControl/>
              <w:jc w:val="center"/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  <w:t>References</w:t>
            </w:r>
          </w:p>
        </w:tc>
      </w:tr>
      <w:tr w:rsidR="00B37335" w:rsidRPr="00A101C1" w:rsidTr="001F62C8">
        <w:trPr>
          <w:trHeight w:val="285"/>
        </w:trPr>
        <w:tc>
          <w:tcPr>
            <w:tcW w:w="3969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7335" w:rsidRPr="00A101C1" w:rsidRDefault="00B37335" w:rsidP="001F62C8">
            <w:pPr>
              <w:widowControl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Current Age (Years)</w:t>
            </w:r>
          </w:p>
        </w:tc>
        <w:tc>
          <w:tcPr>
            <w:tcW w:w="716" w:type="dxa"/>
            <w:tcBorders>
              <w:top w:val="single" w:sz="8" w:space="0" w:color="auto"/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56.</w:t>
            </w: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40</w:t>
            </w:r>
          </w:p>
        </w:tc>
        <w:tc>
          <w:tcPr>
            <w:tcW w:w="1978" w:type="dxa"/>
            <w:tcBorders>
              <w:top w:val="single" w:sz="8" w:space="0" w:color="auto"/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7.30</w:t>
            </w:r>
          </w:p>
        </w:tc>
        <w:tc>
          <w:tcPr>
            <w:tcW w:w="1638" w:type="dxa"/>
            <w:tcBorders>
              <w:top w:val="single" w:sz="8" w:space="0" w:color="auto"/>
              <w:bottom w:val="nil"/>
            </w:tcBorders>
            <w:vAlign w:val="center"/>
          </w:tcPr>
          <w:p w:rsidR="00B37335" w:rsidRPr="00A101C1" w:rsidRDefault="00C57ACE" w:rsidP="001F62C8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(1)</w:t>
            </w:r>
          </w:p>
        </w:tc>
      </w:tr>
      <w:tr w:rsidR="00B37335" w:rsidRPr="00A101C1" w:rsidTr="001F62C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7335" w:rsidRPr="00A101C1" w:rsidRDefault="00B37335" w:rsidP="001F62C8">
            <w:pPr>
              <w:widowControl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Proportion of females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0.47</w:t>
            </w:r>
          </w:p>
        </w:tc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0.15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B37335" w:rsidRPr="00A101C1" w:rsidRDefault="00C57ACE" w:rsidP="001F62C8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(1)</w:t>
            </w:r>
          </w:p>
        </w:tc>
      </w:tr>
      <w:tr w:rsidR="00B37335" w:rsidRPr="00A101C1" w:rsidTr="001F62C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7335" w:rsidRPr="00A101C1" w:rsidRDefault="00B37335" w:rsidP="001F62C8">
            <w:pPr>
              <w:widowControl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Duration of diabetes (Years)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6.</w:t>
            </w: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40</w:t>
            </w:r>
          </w:p>
        </w:tc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2.</w:t>
            </w: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B37335" w:rsidRPr="00A101C1" w:rsidRDefault="00C57ACE" w:rsidP="001F62C8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(1)</w:t>
            </w:r>
          </w:p>
        </w:tc>
      </w:tr>
      <w:tr w:rsidR="00B37335" w:rsidRPr="00A101C1" w:rsidTr="001F62C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7335" w:rsidRPr="00A101C1" w:rsidRDefault="00B37335" w:rsidP="001F62C8">
            <w:pPr>
              <w:widowControl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Height (m)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1.</w:t>
            </w: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NA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B37335" w:rsidRPr="00A101C1" w:rsidRDefault="00C57ACE" w:rsidP="001F62C8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(1, 2, 3)</w:t>
            </w:r>
          </w:p>
        </w:tc>
      </w:tr>
      <w:tr w:rsidR="00B37335" w:rsidRPr="00A101C1" w:rsidTr="001F62C8">
        <w:trPr>
          <w:trHeight w:val="285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37335" w:rsidRPr="00A101C1" w:rsidRDefault="00B37335" w:rsidP="001F62C8">
            <w:pPr>
              <w:widowControl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Proportion of smokers</w:t>
            </w:r>
          </w:p>
        </w:tc>
        <w:tc>
          <w:tcPr>
            <w:tcW w:w="716" w:type="dxa"/>
            <w:tcBorders>
              <w:top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0.25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0.14</w:t>
            </w:r>
          </w:p>
        </w:tc>
        <w:tc>
          <w:tcPr>
            <w:tcW w:w="1638" w:type="dxa"/>
            <w:tcBorders>
              <w:top w:val="nil"/>
            </w:tcBorders>
            <w:vAlign w:val="center"/>
          </w:tcPr>
          <w:p w:rsidR="00B37335" w:rsidRPr="00A101C1" w:rsidRDefault="00C57ACE" w:rsidP="001F62C8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(1)</w:t>
            </w:r>
          </w:p>
        </w:tc>
      </w:tr>
      <w:tr w:rsidR="00B37335" w:rsidRPr="00A101C1" w:rsidTr="001F62C8">
        <w:trPr>
          <w:trHeight w:val="405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37335" w:rsidRPr="00A101C1" w:rsidRDefault="00B37335" w:rsidP="001F62C8">
            <w:pPr>
              <w:widowControl/>
              <w:jc w:val="both"/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  <w:t>Modifiable risk factors</w:t>
            </w:r>
          </w:p>
        </w:tc>
        <w:tc>
          <w:tcPr>
            <w:tcW w:w="716" w:type="dxa"/>
            <w:tcBorders>
              <w:top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978" w:type="dxa"/>
            <w:tcBorders>
              <w:top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638" w:type="dxa"/>
            <w:tcBorders>
              <w:top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center"/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</w:pPr>
          </w:p>
        </w:tc>
      </w:tr>
      <w:tr w:rsidR="00B37335" w:rsidRPr="00A101C1" w:rsidTr="001F62C8">
        <w:trPr>
          <w:trHeight w:val="285"/>
        </w:trPr>
        <w:tc>
          <w:tcPr>
            <w:tcW w:w="3969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7335" w:rsidRPr="00A101C1" w:rsidRDefault="00B37335" w:rsidP="001F62C8">
            <w:pPr>
              <w:widowControl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HbA1c (%)</w:t>
            </w:r>
          </w:p>
        </w:tc>
        <w:tc>
          <w:tcPr>
            <w:tcW w:w="716" w:type="dxa"/>
            <w:tcBorders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8.01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0.88</w:t>
            </w:r>
          </w:p>
        </w:tc>
        <w:tc>
          <w:tcPr>
            <w:tcW w:w="1638" w:type="dxa"/>
            <w:tcBorders>
              <w:bottom w:val="nil"/>
            </w:tcBorders>
            <w:vAlign w:val="center"/>
          </w:tcPr>
          <w:p w:rsidR="00B37335" w:rsidRPr="00A101C1" w:rsidRDefault="00C57ACE" w:rsidP="001F62C8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(1)</w:t>
            </w:r>
          </w:p>
        </w:tc>
      </w:tr>
      <w:tr w:rsidR="00B37335" w:rsidRPr="00A101C1" w:rsidTr="001F62C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7335" w:rsidRPr="00A101C1" w:rsidRDefault="00B37335" w:rsidP="001F62C8">
            <w:pPr>
              <w:widowControl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Total-Cholesterol (mg/</w:t>
            </w:r>
            <w:proofErr w:type="spellStart"/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dL</w:t>
            </w:r>
            <w:proofErr w:type="spellEnd"/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192.29</w:t>
            </w:r>
          </w:p>
        </w:tc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NA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B37335" w:rsidRPr="00A101C1" w:rsidRDefault="00C57ACE" w:rsidP="001F62C8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(4, 5)</w:t>
            </w:r>
          </w:p>
        </w:tc>
      </w:tr>
      <w:tr w:rsidR="00B37335" w:rsidRPr="00A101C1" w:rsidTr="001F62C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7335" w:rsidRPr="00A101C1" w:rsidRDefault="00B37335" w:rsidP="001F62C8">
            <w:pPr>
              <w:widowControl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HDL Cholesterol (mg/</w:t>
            </w:r>
            <w:proofErr w:type="spellStart"/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dL</w:t>
            </w:r>
            <w:proofErr w:type="spellEnd"/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45</w:t>
            </w: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.</w:t>
            </w: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97</w:t>
            </w:r>
          </w:p>
        </w:tc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NA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B37335" w:rsidRPr="00A101C1" w:rsidRDefault="00C57ACE" w:rsidP="001F62C8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(1)</w:t>
            </w:r>
          </w:p>
        </w:tc>
      </w:tr>
      <w:tr w:rsidR="00B37335" w:rsidRPr="00A101C1" w:rsidTr="001F62C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7335" w:rsidRPr="00A101C1" w:rsidRDefault="00B37335" w:rsidP="001F62C8">
            <w:pPr>
              <w:widowControl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LDL Cholesterol (mg/</w:t>
            </w:r>
            <w:proofErr w:type="spellStart"/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dL</w:t>
            </w:r>
            <w:proofErr w:type="spellEnd"/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112.18</w:t>
            </w:r>
          </w:p>
        </w:tc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NA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B37335" w:rsidRPr="00A101C1" w:rsidRDefault="00C57ACE" w:rsidP="001F62C8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(1)</w:t>
            </w:r>
          </w:p>
        </w:tc>
      </w:tr>
      <w:tr w:rsidR="00B37335" w:rsidRPr="00A101C1" w:rsidTr="001F62C8">
        <w:trPr>
          <w:trHeight w:val="285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37335" w:rsidRPr="00A101C1" w:rsidRDefault="00B37335" w:rsidP="001F62C8">
            <w:pPr>
              <w:widowControl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Systolic blood pressure (mmHg)</w:t>
            </w:r>
          </w:p>
        </w:tc>
        <w:tc>
          <w:tcPr>
            <w:tcW w:w="716" w:type="dxa"/>
            <w:tcBorders>
              <w:top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131.73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7.25</w:t>
            </w:r>
          </w:p>
        </w:tc>
        <w:tc>
          <w:tcPr>
            <w:tcW w:w="1638" w:type="dxa"/>
            <w:tcBorders>
              <w:top w:val="nil"/>
            </w:tcBorders>
            <w:vAlign w:val="center"/>
          </w:tcPr>
          <w:p w:rsidR="00B37335" w:rsidRPr="00A101C1" w:rsidRDefault="00C57ACE" w:rsidP="001F62C8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(1)</w:t>
            </w:r>
          </w:p>
        </w:tc>
      </w:tr>
      <w:tr w:rsidR="00B37335" w:rsidRPr="00A101C1" w:rsidTr="001F62C8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335" w:rsidRPr="00A101C1" w:rsidRDefault="00B37335" w:rsidP="001F62C8">
            <w:pPr>
              <w:widowControl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Weight (kg)</w:t>
            </w:r>
          </w:p>
        </w:tc>
        <w:tc>
          <w:tcPr>
            <w:tcW w:w="716" w:type="dxa"/>
            <w:tcBorders>
              <w:top w:val="nil"/>
              <w:bottom w:val="single" w:sz="8" w:space="0" w:color="auto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77.50</w:t>
            </w:r>
          </w:p>
        </w:tc>
        <w:tc>
          <w:tcPr>
            <w:tcW w:w="1978" w:type="dxa"/>
            <w:tcBorders>
              <w:top w:val="nil"/>
              <w:bottom w:val="single" w:sz="8" w:space="0" w:color="auto"/>
            </w:tcBorders>
            <w:vAlign w:val="center"/>
          </w:tcPr>
          <w:p w:rsidR="00B37335" w:rsidRPr="00A101C1" w:rsidRDefault="00B37335" w:rsidP="001F62C8">
            <w:pPr>
              <w:widowControl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NA</w:t>
            </w:r>
          </w:p>
        </w:tc>
        <w:tc>
          <w:tcPr>
            <w:tcW w:w="1638" w:type="dxa"/>
            <w:tcBorders>
              <w:top w:val="nil"/>
              <w:bottom w:val="single" w:sz="8" w:space="0" w:color="auto"/>
            </w:tcBorders>
            <w:vAlign w:val="center"/>
          </w:tcPr>
          <w:p w:rsidR="00B37335" w:rsidRPr="00A101C1" w:rsidRDefault="00C57ACE" w:rsidP="001F62C8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A101C1">
              <w:rPr>
                <w:rFonts w:ascii="Times New Roman" w:eastAsia="Times New Roman Uni" w:hAnsi="Times New Roman" w:cs="Times New Roman"/>
                <w:kern w:val="0"/>
                <w:szCs w:val="24"/>
              </w:rPr>
              <w:t>(2)</w:t>
            </w:r>
          </w:p>
        </w:tc>
      </w:tr>
    </w:tbl>
    <w:p w:rsidR="00B37335" w:rsidRPr="00A101C1" w:rsidRDefault="00B37335" w:rsidP="00B37335">
      <w:pPr>
        <w:widowControl/>
        <w:rPr>
          <w:rFonts w:ascii="Times New Roman" w:hAnsi="Times New Roman" w:cs="Times New Roman"/>
        </w:rPr>
      </w:pPr>
      <w:r w:rsidRPr="00A101C1">
        <w:rPr>
          <w:rFonts w:ascii="Times New Roman" w:hAnsi="Times New Roman" w:cs="Times New Roman"/>
        </w:rPr>
        <w:t>NA: not available in references, assumed to be zero.</w:t>
      </w:r>
    </w:p>
    <w:p w:rsidR="004F5100" w:rsidRDefault="004F5100"/>
    <w:p w:rsidR="00C57ACE" w:rsidRPr="00A101C1" w:rsidRDefault="00C57ACE"/>
    <w:p w:rsidR="00C57ACE" w:rsidRPr="00A101C1" w:rsidRDefault="00C57ACE" w:rsidP="00C57ACE">
      <w:pPr>
        <w:pStyle w:val="ThesisTable"/>
        <w:numPr>
          <w:ilvl w:val="0"/>
          <w:numId w:val="0"/>
        </w:numPr>
        <w:ind w:left="480" w:hanging="480"/>
        <w:rPr>
          <w:rFonts w:eastAsiaTheme="minorEastAsia"/>
          <w:b w:val="0"/>
        </w:rPr>
      </w:pPr>
      <w:r w:rsidRPr="00A101C1">
        <w:rPr>
          <w:b w:val="0"/>
        </w:rPr>
        <w:t>Re</w:t>
      </w:r>
      <w:r w:rsidRPr="00A101C1">
        <w:rPr>
          <w:rFonts w:eastAsiaTheme="minorEastAsia" w:hint="eastAsia"/>
          <w:b w:val="0"/>
        </w:rPr>
        <w:t>ferences</w:t>
      </w:r>
    </w:p>
    <w:p w:rsidR="00C57ACE" w:rsidRPr="00A101C1" w:rsidRDefault="00C57ACE" w:rsidP="00C57ACE">
      <w:pPr>
        <w:pStyle w:val="EndNoteBibliography"/>
        <w:numPr>
          <w:ilvl w:val="0"/>
          <w:numId w:val="3"/>
        </w:numPr>
        <w:ind w:left="720" w:hanging="720"/>
      </w:pPr>
      <w:r w:rsidRPr="00A101C1">
        <w:t xml:space="preserve">CADTH: New Drugs for Type 2 Diabetes: Second-Line Therapy – Science Report. In </w:t>
      </w:r>
      <w:r w:rsidRPr="00A101C1">
        <w:rPr>
          <w:i/>
        </w:rPr>
        <w:t>CADTH therapeutic review.</w:t>
      </w:r>
      <w:r w:rsidRPr="00A101C1">
        <w:t xml:space="preserve"> </w:t>
      </w:r>
      <w:r w:rsidRPr="00A101C1">
        <w:rPr>
          <w:i/>
        </w:rPr>
        <w:t>Volume</w:t>
      </w:r>
      <w:r w:rsidRPr="00A101C1">
        <w:t xml:space="preserve"> 4, no.1b. Ottawa: CADTH; 2017</w:t>
      </w:r>
    </w:p>
    <w:p w:rsidR="00C57ACE" w:rsidRPr="00A101C1" w:rsidRDefault="00C57ACE" w:rsidP="00C57ACE">
      <w:pPr>
        <w:pStyle w:val="EndNoteBibliography"/>
        <w:numPr>
          <w:ilvl w:val="0"/>
          <w:numId w:val="3"/>
        </w:numPr>
        <w:ind w:left="720" w:hanging="720"/>
      </w:pPr>
      <w:r w:rsidRPr="00A101C1">
        <w:t>UK Prospective Diabetes Study(UKPDS) Group: Intensive blood-glucose control with sulphonylureas or insulin compared with conventional treatment and risk of complications in patients with type 2 diab</w:t>
      </w:r>
      <w:bookmarkStart w:id="0" w:name="_GoBack"/>
      <w:bookmarkEnd w:id="0"/>
      <w:r w:rsidRPr="00A101C1">
        <w:t xml:space="preserve">etes (UKPDS 33). </w:t>
      </w:r>
      <w:r w:rsidRPr="00A101C1">
        <w:rPr>
          <w:i/>
        </w:rPr>
        <w:t xml:space="preserve">Lancet </w:t>
      </w:r>
      <w:r w:rsidRPr="00A101C1">
        <w:t>1998, 352:837-853.</w:t>
      </w:r>
    </w:p>
    <w:p w:rsidR="00C57ACE" w:rsidRPr="00A101C1" w:rsidRDefault="00C57ACE" w:rsidP="00C57ACE">
      <w:pPr>
        <w:pStyle w:val="EndNoteBibliography"/>
        <w:numPr>
          <w:ilvl w:val="0"/>
          <w:numId w:val="3"/>
        </w:numPr>
        <w:ind w:left="720" w:hanging="720"/>
      </w:pPr>
      <w:r w:rsidRPr="00A101C1">
        <w:t xml:space="preserve">Hall DM, Cole TJ: What use is the BMI? </w:t>
      </w:r>
      <w:r w:rsidRPr="00A101C1">
        <w:rPr>
          <w:i/>
        </w:rPr>
        <w:t xml:space="preserve">Arch Dis Child </w:t>
      </w:r>
      <w:r w:rsidRPr="00A101C1">
        <w:t>2006, 91:283-286.</w:t>
      </w:r>
    </w:p>
    <w:p w:rsidR="00C57ACE" w:rsidRPr="00A101C1" w:rsidRDefault="00C57ACE" w:rsidP="00C57ACE">
      <w:pPr>
        <w:pStyle w:val="EndNoteBibliography"/>
        <w:numPr>
          <w:ilvl w:val="0"/>
          <w:numId w:val="3"/>
        </w:numPr>
        <w:ind w:left="720" w:hanging="720"/>
      </w:pPr>
      <w:r w:rsidRPr="00A101C1">
        <w:t xml:space="preserve">Chen YW: The relationships of diabetes medication on the risk of acute myocardial infarction, stroke, heart failure, and death in patients with type 2 diabetes - Participants in National Diabetes Care Management Program. </w:t>
      </w:r>
      <w:r w:rsidRPr="00A101C1">
        <w:rPr>
          <w:i/>
        </w:rPr>
        <w:t>master's thesis.</w:t>
      </w:r>
      <w:r w:rsidRPr="00A101C1">
        <w:t xml:space="preserve"> China Medical University, 2013.</w:t>
      </w:r>
    </w:p>
    <w:p w:rsidR="00C57ACE" w:rsidRPr="00A101C1" w:rsidRDefault="00C57ACE" w:rsidP="00C57ACE">
      <w:pPr>
        <w:pStyle w:val="EndNoteBibliography"/>
        <w:numPr>
          <w:ilvl w:val="0"/>
          <w:numId w:val="3"/>
        </w:numPr>
        <w:ind w:left="720" w:hanging="720"/>
      </w:pPr>
      <w:r w:rsidRPr="00A101C1">
        <w:t xml:space="preserve">Friedewald WT, Levy RI, Fredrickson DS: Estimation of the Concentration of Low-Density Lipoprotein Cholesterol in Plasma, Without Use of the Preparative Ultracentrifuge. </w:t>
      </w:r>
      <w:r w:rsidRPr="00A101C1">
        <w:rPr>
          <w:i/>
        </w:rPr>
        <w:t xml:space="preserve">Clin Chem </w:t>
      </w:r>
      <w:r w:rsidRPr="00A101C1">
        <w:t>1972, 18:499.</w:t>
      </w:r>
    </w:p>
    <w:sectPr w:rsidR="00C57ACE" w:rsidRPr="00A101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Uni">
    <w:panose1 w:val="02020603050405020304"/>
    <w:charset w:val="80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C7C"/>
    <w:multiLevelType w:val="hybridMultilevel"/>
    <w:tmpl w:val="E8CEBD98"/>
    <w:lvl w:ilvl="0" w:tplc="C2026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D707FC"/>
    <w:multiLevelType w:val="hybridMultilevel"/>
    <w:tmpl w:val="AD16D94C"/>
    <w:lvl w:ilvl="0" w:tplc="2BE42436">
      <w:start w:val="1"/>
      <w:numFmt w:val="decimal"/>
      <w:pStyle w:val="ThesisTable"/>
      <w:suff w:val="nothing"/>
      <w:lvlText w:val="Table 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A743D7"/>
    <w:multiLevelType w:val="hybridMultilevel"/>
    <w:tmpl w:val="95265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NDK0NLIwMjA0sDRX0lEKTi0uzszPAykwrAUArobArSwAAAA="/>
  </w:docVars>
  <w:rsids>
    <w:rsidRoot w:val="00B37335"/>
    <w:rsid w:val="004F5100"/>
    <w:rsid w:val="00A101C1"/>
    <w:rsid w:val="00B37335"/>
    <w:rsid w:val="00C5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B1A1"/>
  <w15:chartTrackingRefBased/>
  <w15:docId w15:val="{01E592CE-2E61-4166-A336-722FFEAC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3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Table">
    <w:name w:val="Thesis (Table)"/>
    <w:basedOn w:val="Normal"/>
    <w:next w:val="Normal"/>
    <w:link w:val="ThesisTable0"/>
    <w:qFormat/>
    <w:rsid w:val="00B37335"/>
    <w:pPr>
      <w:numPr>
        <w:numId w:val="1"/>
      </w:numPr>
      <w:spacing w:line="480" w:lineRule="auto"/>
    </w:pPr>
    <w:rPr>
      <w:rFonts w:ascii="Times New Roman" w:eastAsia="Times New Roman" w:hAnsi="Times New Roman" w:cs="Times New Roman"/>
      <w:b/>
    </w:rPr>
  </w:style>
  <w:style w:type="character" w:customStyle="1" w:styleId="ThesisTable0">
    <w:name w:val="Thesis (Table) 字元"/>
    <w:basedOn w:val="DefaultParagraphFont"/>
    <w:link w:val="ThesisTable"/>
    <w:rsid w:val="00B37335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C57ACE"/>
    <w:pPr>
      <w:ind w:leftChars="200" w:left="480"/>
    </w:pPr>
  </w:style>
  <w:style w:type="paragraph" w:customStyle="1" w:styleId="EndNoteBibliography">
    <w:name w:val="EndNote Bibliography"/>
    <w:basedOn w:val="Normal"/>
    <w:link w:val="EndNoteBibliography0"/>
    <w:rsid w:val="00C57ACE"/>
    <w:pPr>
      <w:jc w:val="both"/>
    </w:pPr>
    <w:rPr>
      <w:rFonts w:ascii="Times New Roman" w:hAnsi="Times New Roman" w:cs="Times New Roman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C57ACE"/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簡敬倫 Ching-Lun Chien</dc:creator>
  <cp:keywords/>
  <dc:description/>
  <cp:lastModifiedBy>User</cp:lastModifiedBy>
  <cp:revision>3</cp:revision>
  <dcterms:created xsi:type="dcterms:W3CDTF">2020-07-27T08:27:00Z</dcterms:created>
  <dcterms:modified xsi:type="dcterms:W3CDTF">2020-07-29T08:56:00Z</dcterms:modified>
</cp:coreProperties>
</file>