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67B" w:rsidRPr="00C6408C" w:rsidRDefault="005C167B">
      <w:pPr>
        <w:spacing w:line="480" w:lineRule="auto"/>
        <w:rPr>
          <w:rFonts w:ascii="Times New Roman" w:hAnsi="Times New Roman"/>
          <w:b/>
          <w:sz w:val="20"/>
          <w:szCs w:val="20"/>
          <w:shd w:val="clear" w:color="auto" w:fill="FFFFFF"/>
        </w:rPr>
      </w:pPr>
      <w:bookmarkStart w:id="0" w:name="_GoBack"/>
      <w:bookmarkEnd w:id="0"/>
      <w:r w:rsidRPr="00C6408C">
        <w:rPr>
          <w:rFonts w:ascii="Times New Roman" w:hAnsi="Times New Roman"/>
          <w:b/>
          <w:sz w:val="20"/>
          <w:szCs w:val="20"/>
          <w:shd w:val="clear" w:color="auto" w:fill="FFFFFF"/>
        </w:rPr>
        <w:t>Supplementary Data</w:t>
      </w:r>
    </w:p>
    <w:p w:rsidR="005C167B" w:rsidRPr="00C6408C" w:rsidRDefault="005C167B">
      <w:pPr>
        <w:pStyle w:val="1"/>
        <w:spacing w:line="480" w:lineRule="auto"/>
        <w:ind w:leftChars="0" w:left="0"/>
        <w:rPr>
          <w:rFonts w:ascii="Times New Roman" w:hAnsi="Times New Roman"/>
          <w:b/>
          <w:color w:val="000000"/>
          <w:sz w:val="20"/>
          <w:szCs w:val="20"/>
        </w:rPr>
      </w:pPr>
      <w:r w:rsidRPr="00C6408C">
        <w:rPr>
          <w:rFonts w:ascii="Times New Roman" w:hAnsi="Times New Roman"/>
          <w:b/>
          <w:sz w:val="20"/>
          <w:szCs w:val="20"/>
          <w:shd w:val="clear" w:color="auto" w:fill="FFFFFF"/>
        </w:rPr>
        <w:t>1. Supplementary</w:t>
      </w:r>
      <w:r w:rsidRPr="00C6408C">
        <w:rPr>
          <w:rFonts w:ascii="Times New Roman" w:hAnsi="Times New Roman"/>
          <w:b/>
          <w:bCs/>
          <w:color w:val="000000"/>
          <w:kern w:val="24"/>
          <w:sz w:val="20"/>
          <w:szCs w:val="20"/>
        </w:rPr>
        <w:t xml:space="preserve"> </w:t>
      </w:r>
      <w:r w:rsidRPr="00C6408C">
        <w:rPr>
          <w:rFonts w:ascii="Times New Roman" w:hAnsi="Times New Roman"/>
          <w:b/>
          <w:color w:val="000000"/>
          <w:sz w:val="20"/>
          <w:szCs w:val="20"/>
        </w:rPr>
        <w:t>Figure and Legend</w:t>
      </w:r>
    </w:p>
    <w:p w:rsidR="005C167B" w:rsidRPr="00C6408C" w:rsidRDefault="003E75A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273333" cy="298536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.tif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" b="57138"/>
                    <a:stretch/>
                  </pic:blipFill>
                  <pic:spPr bwMode="auto">
                    <a:xfrm>
                      <a:off x="0" y="0"/>
                      <a:ext cx="5274310" cy="298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67B" w:rsidRPr="00C6408C" w:rsidRDefault="005C167B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Figure S1. A. The mRNA expressions of E-cadherin and vimentin did not alter after KLF5 over-expression or knock-down in p53 wild-type Hep G2 cells. B. In p53 null Hep 3B cells, the mRNA expression of E-cadherin increased and the mRNA expression of vimentin decreased in KLF5 over-expressed cells, and the mRNA expression of E-cadherin decrease and the mRNA expression of vimentin increased in KLF5 knock-down cells.</w:t>
      </w:r>
      <w:r w:rsidR="00CF005E" w:rsidRPr="00C6408C">
        <w:rPr>
          <w:rFonts w:ascii="Times New Roman" w:hAnsi="Times New Roman"/>
          <w:sz w:val="20"/>
          <w:szCs w:val="20"/>
        </w:rPr>
        <w:t xml:space="preserve"> *</w:t>
      </w:r>
      <w:r w:rsidR="00CF005E" w:rsidRPr="00C6408C">
        <w:rPr>
          <w:rFonts w:ascii="Times New Roman" w:hAnsi="Times New Roman"/>
          <w:i/>
          <w:sz w:val="20"/>
          <w:szCs w:val="20"/>
        </w:rPr>
        <w:t>P</w:t>
      </w:r>
      <w:r w:rsidR="00CF005E" w:rsidRPr="00C6408C">
        <w:rPr>
          <w:rFonts w:ascii="Times New Roman" w:hAnsi="Times New Roman"/>
          <w:sz w:val="20"/>
          <w:szCs w:val="20"/>
        </w:rPr>
        <w:t>&lt;0.05, data are presented as the means ± SD.</w:t>
      </w:r>
    </w:p>
    <w:p w:rsidR="005C167B" w:rsidRPr="00C6408C" w:rsidRDefault="003E75A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272359" cy="1608462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2.tif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16"/>
                    <a:stretch/>
                  </pic:blipFill>
                  <pic:spPr bwMode="auto">
                    <a:xfrm>
                      <a:off x="0" y="0"/>
                      <a:ext cx="5274310" cy="160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67B" w:rsidRPr="00C6408C" w:rsidRDefault="005C167B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Figure S2. KLF5 did not influence the cell migration of BEL-7402 cells harboring wild type p53.</w:t>
      </w:r>
    </w:p>
    <w:p w:rsidR="005C167B" w:rsidRPr="00C6408C" w:rsidRDefault="003E75A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273608" cy="1674563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3.tif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34"/>
                    <a:stretch/>
                  </pic:blipFill>
                  <pic:spPr bwMode="auto">
                    <a:xfrm>
                      <a:off x="0" y="0"/>
                      <a:ext cx="5274310" cy="167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CC" w:rsidRPr="00C6408C" w:rsidRDefault="005C167B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lastRenderedPageBreak/>
        <w:t>Figure S3. The mRNA expression of ZEB2 did not exhibit significant changes in Hep G2 and Hep 3B cells after KLF5 over-</w:t>
      </w:r>
      <w:proofErr w:type="spellStart"/>
      <w:r w:rsidRPr="00C6408C">
        <w:rPr>
          <w:rFonts w:ascii="Times New Roman" w:hAnsi="Times New Roman"/>
          <w:sz w:val="20"/>
          <w:szCs w:val="20"/>
        </w:rPr>
        <w:t>expresssion</w:t>
      </w:r>
      <w:proofErr w:type="spellEnd"/>
      <w:r w:rsidRPr="00C6408C">
        <w:rPr>
          <w:rFonts w:ascii="Times New Roman" w:hAnsi="Times New Roman"/>
          <w:sz w:val="20"/>
          <w:szCs w:val="20"/>
        </w:rPr>
        <w:t xml:space="preserve"> or knock-down.</w:t>
      </w:r>
    </w:p>
    <w:p w:rsidR="005C167B" w:rsidRPr="00C6408C" w:rsidRDefault="005C167B">
      <w:pPr>
        <w:pStyle w:val="1"/>
        <w:spacing w:line="480" w:lineRule="auto"/>
        <w:ind w:leftChars="0" w:left="0"/>
        <w:rPr>
          <w:rFonts w:ascii="Times New Roman" w:hAnsi="Times New Roman"/>
          <w:b/>
          <w:color w:val="000000"/>
          <w:sz w:val="20"/>
          <w:szCs w:val="20"/>
        </w:rPr>
      </w:pPr>
      <w:r w:rsidRPr="00C6408C">
        <w:rPr>
          <w:rFonts w:ascii="Times New Roman" w:hAnsi="Times New Roman"/>
          <w:b/>
          <w:sz w:val="20"/>
          <w:szCs w:val="20"/>
          <w:shd w:val="clear" w:color="auto" w:fill="FFFFFF"/>
        </w:rPr>
        <w:t>2. Supplementary</w:t>
      </w:r>
      <w:r w:rsidRPr="00C6408C">
        <w:rPr>
          <w:rFonts w:ascii="Times New Roman" w:hAnsi="Times New Roman"/>
          <w:b/>
          <w:bCs/>
          <w:color w:val="000000"/>
          <w:kern w:val="24"/>
          <w:sz w:val="20"/>
          <w:szCs w:val="20"/>
        </w:rPr>
        <w:t xml:space="preserve"> Table</w:t>
      </w:r>
    </w:p>
    <w:p w:rsidR="005C167B" w:rsidRPr="00C6408C" w:rsidRDefault="005C167B">
      <w:pPr>
        <w:rPr>
          <w:rFonts w:ascii="Times New Roman" w:hAnsi="Times New Roman"/>
          <w:sz w:val="20"/>
          <w:szCs w:val="20"/>
        </w:rPr>
      </w:pPr>
    </w:p>
    <w:p w:rsidR="005C167B" w:rsidRPr="00C6408C" w:rsidRDefault="005C167B">
      <w:pPr>
        <w:jc w:val="center"/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b/>
          <w:bCs/>
          <w:sz w:val="20"/>
          <w:szCs w:val="20"/>
        </w:rPr>
        <w:t>Table S1.</w:t>
      </w:r>
      <w:r w:rsidRPr="00C6408C">
        <w:rPr>
          <w:rFonts w:ascii="Times New Roman" w:hAnsi="Times New Roman"/>
          <w:sz w:val="20"/>
          <w:szCs w:val="20"/>
        </w:rPr>
        <w:t xml:space="preserve"> The characteristics of liver cancer patients</w:t>
      </w:r>
    </w:p>
    <w:tbl>
      <w:tblPr>
        <w:tblW w:w="85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5"/>
        <w:gridCol w:w="657"/>
        <w:gridCol w:w="2232"/>
        <w:gridCol w:w="2021"/>
        <w:gridCol w:w="1389"/>
        <w:gridCol w:w="1416"/>
      </w:tblGrid>
      <w:tr w:rsidR="005C167B" w:rsidRPr="00C6408C" w:rsidTr="00232B19">
        <w:trPr>
          <w:trHeight w:val="228"/>
        </w:trPr>
        <w:tc>
          <w:tcPr>
            <w:tcW w:w="805" w:type="dxa"/>
            <w:vMerge w:val="restart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bidi="ar"/>
              </w:rPr>
              <w:t>Gender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bidi="ar"/>
              </w:rPr>
              <w:t>Age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bidi="ar"/>
              </w:rPr>
              <w:t>p53 expression</w:t>
            </w:r>
          </w:p>
        </w:tc>
        <w:tc>
          <w:tcPr>
            <w:tcW w:w="2021" w:type="dxa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bidi="ar"/>
              </w:rPr>
              <w:t>KLF5 expression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bidi="ar"/>
              </w:rPr>
              <w:t xml:space="preserve">Metastasis 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bidi="ar"/>
              </w:rPr>
              <w:t>Application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Merge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  <w:vMerge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bidi="ar"/>
              </w:rPr>
              <w:t>(T compared to A)</w:t>
            </w:r>
          </w:p>
        </w:tc>
        <w:tc>
          <w:tcPr>
            <w:tcW w:w="2021" w:type="dxa"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bidi="ar"/>
              </w:rPr>
              <w:t>(T compared to A)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bidi="ar"/>
              </w:rPr>
              <w:t>(N/Y)</w:t>
            </w:r>
          </w:p>
        </w:tc>
        <w:tc>
          <w:tcPr>
            <w:tcW w:w="1416" w:type="dxa"/>
            <w:vMerge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657" w:type="dxa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52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021" w:type="dxa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=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44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=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Female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51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Y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57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Y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Y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Female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73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=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Female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56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Y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62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=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IHC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61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Y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FF0000"/>
                <w:kern w:val="0"/>
                <w:sz w:val="20"/>
                <w:szCs w:val="20"/>
                <w:lang w:bidi="ar"/>
              </w:rPr>
              <w:t>WB</w:t>
            </w:r>
            <w:r w:rsidR="00232B19" w:rsidRPr="00C6408C">
              <w:rPr>
                <w:rFonts w:ascii="Times New Roman" w:hAnsi="Times New Roman"/>
                <w:color w:val="FF0000"/>
                <w:kern w:val="0"/>
                <w:sz w:val="20"/>
                <w:szCs w:val="20"/>
                <w:lang w:bidi="ar"/>
              </w:rPr>
              <w:t xml:space="preserve"> (sample 1)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Female</w:t>
            </w:r>
          </w:p>
        </w:tc>
        <w:tc>
          <w:tcPr>
            <w:tcW w:w="657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47</w:t>
            </w:r>
          </w:p>
        </w:tc>
        <w:tc>
          <w:tcPr>
            <w:tcW w:w="2232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=</w:t>
            </w:r>
          </w:p>
        </w:tc>
        <w:tc>
          <w:tcPr>
            <w:tcW w:w="2021" w:type="dxa"/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1416" w:type="dxa"/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FF0000"/>
                <w:kern w:val="0"/>
                <w:sz w:val="20"/>
                <w:szCs w:val="20"/>
                <w:lang w:bidi="ar"/>
              </w:rPr>
              <w:t>WB</w:t>
            </w:r>
            <w:r w:rsidR="00232B19" w:rsidRPr="00C6408C">
              <w:rPr>
                <w:rFonts w:ascii="Times New Roman" w:hAnsi="Times New Roman"/>
                <w:color w:val="FF0000"/>
                <w:kern w:val="0"/>
                <w:sz w:val="20"/>
                <w:szCs w:val="20"/>
                <w:lang w:bidi="ar"/>
              </w:rPr>
              <w:t xml:space="preserve"> (sample 2)</w:t>
            </w:r>
          </w:p>
        </w:tc>
      </w:tr>
      <w:tr w:rsidR="005C167B" w:rsidRPr="00C6408C" w:rsidTr="00232B19">
        <w:trPr>
          <w:trHeight w:val="228"/>
        </w:trPr>
        <w:tc>
          <w:tcPr>
            <w:tcW w:w="805" w:type="dxa"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657" w:type="dxa"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021" w:type="dxa"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N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bottom"/>
          </w:tcPr>
          <w:p w:rsidR="005C167B" w:rsidRPr="00C6408C" w:rsidRDefault="005C167B">
            <w:pPr>
              <w:widowControl/>
              <w:jc w:val="center"/>
              <w:textAlignment w:val="bottom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FF0000"/>
                <w:kern w:val="0"/>
                <w:sz w:val="20"/>
                <w:szCs w:val="20"/>
                <w:lang w:bidi="ar"/>
              </w:rPr>
              <w:t>WB</w:t>
            </w:r>
            <w:r w:rsidR="00232B19" w:rsidRPr="00C6408C">
              <w:rPr>
                <w:rFonts w:ascii="Times New Roman" w:hAnsi="Times New Roman"/>
                <w:color w:val="FF0000"/>
                <w:kern w:val="0"/>
                <w:sz w:val="20"/>
                <w:szCs w:val="20"/>
                <w:lang w:bidi="ar"/>
              </w:rPr>
              <w:t xml:space="preserve"> (sample 3)</w:t>
            </w:r>
          </w:p>
        </w:tc>
      </w:tr>
    </w:tbl>
    <w:p w:rsidR="005C167B" w:rsidRPr="00C6408C" w:rsidRDefault="005C167B">
      <w:pPr>
        <w:rPr>
          <w:rFonts w:ascii="Times New Roman" w:hAnsi="Times New Roman"/>
          <w:color w:val="000000"/>
          <w:sz w:val="20"/>
          <w:szCs w:val="20"/>
        </w:rPr>
      </w:pPr>
      <w:r w:rsidRPr="00C6408C">
        <w:rPr>
          <w:rFonts w:ascii="Times New Roman" w:hAnsi="Times New Roman"/>
          <w:color w:val="000000"/>
          <w:sz w:val="20"/>
          <w:szCs w:val="20"/>
        </w:rPr>
        <w:t>+:the expression of p53/KLF5 in cancer tissue (T) is higher than adjacent normal liver tissue (A); =: the expression of p53/KLF5 in cancer tissue (T) is similar to adjacent normal liver tissue (A); -: the expression of p53/KLF5 in cancer tissue (T) is lower than adjacent normal liver tissue (A), N: liver cancer without metastasis; Y: liver cancer with metastasis, IHC: Immunohistochemistry, WB: Western blotting.</w:t>
      </w:r>
    </w:p>
    <w:p w:rsidR="005C167B" w:rsidRPr="00C6408C" w:rsidRDefault="005C167B">
      <w:pPr>
        <w:rPr>
          <w:rFonts w:ascii="Times New Roman" w:hAnsi="Times New Roman"/>
          <w:color w:val="000000"/>
          <w:sz w:val="20"/>
          <w:szCs w:val="20"/>
        </w:rPr>
      </w:pPr>
    </w:p>
    <w:p w:rsidR="005C167B" w:rsidRPr="00C6408C" w:rsidRDefault="005C167B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78"/>
        <w:gridCol w:w="1622"/>
        <w:gridCol w:w="957"/>
        <w:gridCol w:w="3487"/>
        <w:gridCol w:w="1676"/>
      </w:tblGrid>
      <w:tr w:rsidR="005C167B" w:rsidRPr="00C6408C">
        <w:trPr>
          <w:trHeight w:val="285"/>
        </w:trPr>
        <w:tc>
          <w:tcPr>
            <w:tcW w:w="9420" w:type="dxa"/>
            <w:gridSpan w:val="5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Table S2.</w:t>
            </w: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Primers used for PCR</w:t>
            </w:r>
          </w:p>
        </w:tc>
      </w:tr>
      <w:tr w:rsidR="005C167B" w:rsidRPr="00C6408C">
        <w:trPr>
          <w:trHeight w:val="285"/>
        </w:trPr>
        <w:tc>
          <w:tcPr>
            <w:tcW w:w="1678" w:type="dxa"/>
            <w:tcBorders>
              <w:top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Name</w:t>
            </w:r>
          </w:p>
        </w:tc>
        <w:tc>
          <w:tcPr>
            <w:tcW w:w="1622" w:type="dxa"/>
            <w:tcBorders>
              <w:top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Accession No.</w:t>
            </w:r>
          </w:p>
        </w:tc>
        <w:tc>
          <w:tcPr>
            <w:tcW w:w="957" w:type="dxa"/>
            <w:tcBorders>
              <w:top w:val="single" w:sz="4" w:space="0" w:color="000000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Sequences (5'-3')</w:t>
            </w:r>
          </w:p>
        </w:tc>
        <w:tc>
          <w:tcPr>
            <w:tcW w:w="1676" w:type="dxa"/>
            <w:tcBorders>
              <w:top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Product Size, </w:t>
            </w:r>
            <w:proofErr w:type="spellStart"/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bp</w:t>
            </w:r>
            <w:proofErr w:type="spellEnd"/>
          </w:p>
        </w:tc>
      </w:tr>
      <w:tr w:rsidR="005C167B" w:rsidRPr="00C6408C">
        <w:trPr>
          <w:trHeight w:val="285"/>
        </w:trPr>
        <w:tc>
          <w:tcPr>
            <w:tcW w:w="1678" w:type="dxa"/>
            <w:vMerge w:val="restart"/>
            <w:tcBorders>
              <w:top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E-cad</w:t>
            </w:r>
          </w:p>
        </w:tc>
        <w:tc>
          <w:tcPr>
            <w:tcW w:w="1622" w:type="dxa"/>
            <w:vMerge w:val="restart"/>
            <w:tcBorders>
              <w:top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NM_004360.3 </w:t>
            </w:r>
          </w:p>
        </w:tc>
        <w:tc>
          <w:tcPr>
            <w:tcW w:w="957" w:type="dxa"/>
            <w:tcBorders>
              <w:top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Forward</w:t>
            </w:r>
          </w:p>
        </w:tc>
        <w:tc>
          <w:tcPr>
            <w:tcW w:w="3487" w:type="dxa"/>
            <w:tcBorders>
              <w:top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CGAGAGCTACACGTTCACGG</w:t>
            </w:r>
          </w:p>
        </w:tc>
        <w:tc>
          <w:tcPr>
            <w:tcW w:w="1676" w:type="dxa"/>
            <w:vMerge w:val="restart"/>
            <w:tcBorders>
              <w:top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119</w:t>
            </w:r>
          </w:p>
        </w:tc>
      </w:tr>
      <w:tr w:rsidR="005C167B" w:rsidRPr="00C6408C">
        <w:trPr>
          <w:trHeight w:val="285"/>
        </w:trPr>
        <w:tc>
          <w:tcPr>
            <w:tcW w:w="1678" w:type="dxa"/>
            <w:vMerge/>
            <w:tcBorders>
              <w:top w:val="single" w:sz="4" w:space="0" w:color="000000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vMerge/>
            <w:tcBorders>
              <w:top w:val="single" w:sz="4" w:space="0" w:color="000000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Reverse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GGGTGTCGAGGGAAAAATAGG</w:t>
            </w:r>
          </w:p>
        </w:tc>
        <w:tc>
          <w:tcPr>
            <w:tcW w:w="1676" w:type="dxa"/>
            <w:vMerge/>
            <w:tcBorders>
              <w:top w:val="single" w:sz="4" w:space="0" w:color="000000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</w:tr>
      <w:tr w:rsidR="005C167B" w:rsidRPr="00C6408C">
        <w:trPr>
          <w:trHeight w:val="285"/>
        </w:trPr>
        <w:tc>
          <w:tcPr>
            <w:tcW w:w="1678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vimentin</w:t>
            </w:r>
          </w:p>
        </w:tc>
        <w:tc>
          <w:tcPr>
            <w:tcW w:w="1622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NM_003380.2 </w:t>
            </w: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Forward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AGTCCACTGAGTACCGGAGAC</w:t>
            </w:r>
          </w:p>
        </w:tc>
        <w:tc>
          <w:tcPr>
            <w:tcW w:w="1676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</w:tr>
      <w:tr w:rsidR="005C167B" w:rsidRPr="00C6408C">
        <w:trPr>
          <w:trHeight w:val="285"/>
        </w:trPr>
        <w:tc>
          <w:tcPr>
            <w:tcW w:w="1678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Reverse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CATTTCACGCATCTGGCGTTC</w:t>
            </w:r>
          </w:p>
        </w:tc>
        <w:tc>
          <w:tcPr>
            <w:tcW w:w="1676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</w:tr>
      <w:tr w:rsidR="005C167B" w:rsidRPr="00C6408C">
        <w:trPr>
          <w:trHeight w:val="171"/>
        </w:trPr>
        <w:tc>
          <w:tcPr>
            <w:tcW w:w="1678" w:type="dxa"/>
            <w:vMerge w:val="restart"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ZEB2</w:t>
            </w:r>
          </w:p>
        </w:tc>
        <w:tc>
          <w:tcPr>
            <w:tcW w:w="1622" w:type="dxa"/>
            <w:vMerge w:val="restart"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NM_014795.3</w:t>
            </w: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Forward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CCCTGGCACAACAACGAGAT</w:t>
            </w:r>
          </w:p>
        </w:tc>
        <w:tc>
          <w:tcPr>
            <w:tcW w:w="1676" w:type="dxa"/>
            <w:vMerge w:val="restart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</w:tr>
      <w:tr w:rsidR="005C167B" w:rsidRPr="00C6408C">
        <w:trPr>
          <w:trHeight w:val="171"/>
        </w:trPr>
        <w:tc>
          <w:tcPr>
            <w:tcW w:w="1678" w:type="dxa"/>
            <w:vMerge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2" w:type="dxa"/>
            <w:vMerge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Reverse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tabs>
                <w:tab w:val="left" w:pos="809"/>
              </w:tabs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ATTGCGGTCTGGATCGTGG</w:t>
            </w:r>
          </w:p>
        </w:tc>
        <w:tc>
          <w:tcPr>
            <w:tcW w:w="1676" w:type="dxa"/>
            <w:vMerge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5C167B" w:rsidRPr="00C6408C">
        <w:trPr>
          <w:trHeight w:val="285"/>
        </w:trPr>
        <w:tc>
          <w:tcPr>
            <w:tcW w:w="1678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KLF5</w:t>
            </w:r>
          </w:p>
        </w:tc>
        <w:tc>
          <w:tcPr>
            <w:tcW w:w="1622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 xml:space="preserve">NM_001730.4 </w:t>
            </w: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Forward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ACACCAGACCGCAGCTCCA</w:t>
            </w:r>
          </w:p>
        </w:tc>
        <w:tc>
          <w:tcPr>
            <w:tcW w:w="1676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165</w:t>
            </w:r>
          </w:p>
        </w:tc>
      </w:tr>
      <w:tr w:rsidR="005C167B" w:rsidRPr="00C6408C">
        <w:trPr>
          <w:trHeight w:val="285"/>
        </w:trPr>
        <w:tc>
          <w:tcPr>
            <w:tcW w:w="1678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Reverse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TCCATTGCTGCTGTCTGATTTGTAG</w:t>
            </w:r>
          </w:p>
        </w:tc>
        <w:tc>
          <w:tcPr>
            <w:tcW w:w="1676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</w:tr>
      <w:tr w:rsidR="005C167B" w:rsidRPr="00C6408C">
        <w:trPr>
          <w:trHeight w:val="285"/>
        </w:trPr>
        <w:tc>
          <w:tcPr>
            <w:tcW w:w="1678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GAPDH</w:t>
            </w:r>
          </w:p>
        </w:tc>
        <w:tc>
          <w:tcPr>
            <w:tcW w:w="1622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NM_002046.5</w:t>
            </w: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Forward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GAGTCAACGGATTTGGTCGT</w:t>
            </w:r>
          </w:p>
        </w:tc>
        <w:tc>
          <w:tcPr>
            <w:tcW w:w="1676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185</w:t>
            </w:r>
          </w:p>
        </w:tc>
      </w:tr>
      <w:tr w:rsidR="005C167B" w:rsidRPr="00C6408C">
        <w:trPr>
          <w:trHeight w:val="285"/>
        </w:trPr>
        <w:tc>
          <w:tcPr>
            <w:tcW w:w="1678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Reverse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GACAAGCTTCCCGTTCTCAG</w:t>
            </w:r>
          </w:p>
        </w:tc>
        <w:tc>
          <w:tcPr>
            <w:tcW w:w="1676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</w:tr>
      <w:tr w:rsidR="005C167B" w:rsidRPr="00C6408C">
        <w:trPr>
          <w:trHeight w:val="171"/>
        </w:trPr>
        <w:tc>
          <w:tcPr>
            <w:tcW w:w="1678" w:type="dxa"/>
            <w:vMerge w:val="restart"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miR-192 promoter</w:t>
            </w:r>
          </w:p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Site 1 for </w:t>
            </w:r>
            <w:proofErr w:type="spellStart"/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ChIP</w:t>
            </w:r>
            <w:proofErr w:type="spellEnd"/>
          </w:p>
        </w:tc>
        <w:tc>
          <w:tcPr>
            <w:tcW w:w="1622" w:type="dxa"/>
            <w:vMerge w:val="restart"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Forward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TCCTGGGTTCAAGCGATTCT</w:t>
            </w:r>
          </w:p>
        </w:tc>
        <w:tc>
          <w:tcPr>
            <w:tcW w:w="1676" w:type="dxa"/>
            <w:vMerge w:val="restart"/>
          </w:tcPr>
          <w:p w:rsidR="005C167B" w:rsidRPr="00C6408C" w:rsidRDefault="005C16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</w:tc>
      </w:tr>
      <w:tr w:rsidR="005C167B" w:rsidRPr="00C6408C">
        <w:trPr>
          <w:trHeight w:val="171"/>
        </w:trPr>
        <w:tc>
          <w:tcPr>
            <w:tcW w:w="1678" w:type="dxa"/>
            <w:vMerge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2" w:type="dxa"/>
            <w:vMerge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Reverse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AAATTAGCTGGGCATGGTGG</w:t>
            </w:r>
          </w:p>
        </w:tc>
        <w:tc>
          <w:tcPr>
            <w:tcW w:w="1676" w:type="dxa"/>
            <w:vMerge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5C167B" w:rsidRPr="00C6408C">
        <w:trPr>
          <w:trHeight w:val="285"/>
        </w:trPr>
        <w:tc>
          <w:tcPr>
            <w:tcW w:w="1678" w:type="dxa"/>
            <w:vMerge w:val="restart"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lastRenderedPageBreak/>
              <w:t xml:space="preserve"> </w:t>
            </w: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miR-192 promoter</w:t>
            </w:r>
          </w:p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Site 2 for </w:t>
            </w:r>
            <w:proofErr w:type="spellStart"/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ChIP</w:t>
            </w:r>
            <w:proofErr w:type="spellEnd"/>
          </w:p>
        </w:tc>
        <w:tc>
          <w:tcPr>
            <w:tcW w:w="1622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Forward</w:t>
            </w:r>
          </w:p>
        </w:tc>
        <w:tc>
          <w:tcPr>
            <w:tcW w:w="3487" w:type="dxa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CACACAGTCCTCCCATCTCA</w:t>
            </w:r>
          </w:p>
        </w:tc>
        <w:tc>
          <w:tcPr>
            <w:tcW w:w="1676" w:type="dxa"/>
            <w:vMerge w:val="restart"/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101</w:t>
            </w:r>
          </w:p>
        </w:tc>
      </w:tr>
      <w:tr w:rsidR="005C167B" w:rsidRPr="00C6408C">
        <w:trPr>
          <w:trHeight w:val="285"/>
        </w:trPr>
        <w:tc>
          <w:tcPr>
            <w:tcW w:w="1678" w:type="dxa"/>
            <w:vMerge/>
            <w:tcBorders>
              <w:bottom w:val="nil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vMerge/>
            <w:tcBorders>
              <w:bottom w:val="nil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tcBorders>
              <w:bottom w:val="nil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Reverse</w:t>
            </w:r>
          </w:p>
        </w:tc>
        <w:tc>
          <w:tcPr>
            <w:tcW w:w="3487" w:type="dxa"/>
            <w:tcBorders>
              <w:bottom w:val="nil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GTGAAACCCCATCTCTACGAA</w:t>
            </w:r>
          </w:p>
        </w:tc>
        <w:tc>
          <w:tcPr>
            <w:tcW w:w="1676" w:type="dxa"/>
            <w:vMerge/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</w:tr>
      <w:tr w:rsidR="005C167B" w:rsidRPr="00C6408C">
        <w:trPr>
          <w:trHeight w:val="285"/>
        </w:trPr>
        <w:tc>
          <w:tcPr>
            <w:tcW w:w="1678" w:type="dxa"/>
            <w:vMerge w:val="restart"/>
            <w:tcBorders>
              <w:top w:val="nil"/>
              <w:left w:val="nil"/>
              <w:bottom w:val="single" w:sz="4" w:space="0" w:color="000000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miR-192 promoter</w:t>
            </w:r>
          </w:p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Site 3 for </w:t>
            </w:r>
            <w:proofErr w:type="spellStart"/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ChIP</w:t>
            </w:r>
            <w:proofErr w:type="spellEnd"/>
          </w:p>
        </w:tc>
        <w:tc>
          <w:tcPr>
            <w:tcW w:w="1622" w:type="dxa"/>
            <w:vMerge w:val="restart"/>
            <w:tcBorders>
              <w:top w:val="nil"/>
              <w:bottom w:val="single" w:sz="4" w:space="0" w:color="000000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Forward</w:t>
            </w:r>
          </w:p>
        </w:tc>
        <w:tc>
          <w:tcPr>
            <w:tcW w:w="3487" w:type="dxa"/>
            <w:tcBorders>
              <w:top w:val="nil"/>
              <w:right w:val="nil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ATTGAGCCCTTTCTGTCTGC</w:t>
            </w:r>
          </w:p>
        </w:tc>
        <w:tc>
          <w:tcPr>
            <w:tcW w:w="1676" w:type="dxa"/>
            <w:vMerge w:val="restart"/>
            <w:tcBorders>
              <w:left w:val="nil"/>
              <w:bottom w:val="single" w:sz="4" w:space="0" w:color="auto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5C167B" w:rsidRPr="00C6408C">
        <w:trPr>
          <w:trHeight w:val="285"/>
        </w:trPr>
        <w:tc>
          <w:tcPr>
            <w:tcW w:w="1678" w:type="dxa"/>
            <w:vMerge/>
            <w:tcBorders>
              <w:left w:val="nil"/>
              <w:bottom w:val="single" w:sz="4" w:space="0" w:color="auto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22" w:type="dxa"/>
            <w:vMerge/>
            <w:tcBorders>
              <w:bottom w:val="single" w:sz="4" w:space="0" w:color="auto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kern w:val="0"/>
                <w:sz w:val="20"/>
                <w:szCs w:val="20"/>
                <w:lang w:bidi="ar"/>
              </w:rPr>
              <w:t>Reverse</w:t>
            </w:r>
          </w:p>
        </w:tc>
        <w:tc>
          <w:tcPr>
            <w:tcW w:w="3487" w:type="dxa"/>
            <w:tcBorders>
              <w:bottom w:val="single" w:sz="4" w:space="0" w:color="auto"/>
              <w:right w:val="nil"/>
            </w:tcBorders>
          </w:tcPr>
          <w:p w:rsidR="005C167B" w:rsidRPr="00C6408C" w:rsidRDefault="005C167B">
            <w:pPr>
              <w:widowControl/>
              <w:jc w:val="center"/>
              <w:textAlignment w:val="top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  <w:r w:rsidRPr="00C6408C">
              <w:rPr>
                <w:rFonts w:ascii="Times New Roman" w:eastAsia="Helvetica" w:hAnsi="Times New Roman"/>
                <w:color w:val="000000"/>
                <w:sz w:val="20"/>
                <w:szCs w:val="20"/>
              </w:rPr>
              <w:t>CTGTGTCCTCCTGTCCCAAA</w:t>
            </w:r>
          </w:p>
        </w:tc>
        <w:tc>
          <w:tcPr>
            <w:tcW w:w="1676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C167B" w:rsidRPr="00C6408C" w:rsidRDefault="005C167B">
            <w:pPr>
              <w:jc w:val="center"/>
              <w:rPr>
                <w:rFonts w:ascii="Times New Roman" w:eastAsia="Helvetica" w:hAnsi="Times New Roman"/>
                <w:color w:val="000000"/>
                <w:sz w:val="20"/>
                <w:szCs w:val="20"/>
              </w:rPr>
            </w:pPr>
          </w:p>
        </w:tc>
      </w:tr>
    </w:tbl>
    <w:p w:rsidR="005C167B" w:rsidRPr="00C6408C" w:rsidRDefault="005C167B">
      <w:pPr>
        <w:rPr>
          <w:rFonts w:ascii="Times New Roman" w:hAnsi="Times New Roman"/>
          <w:sz w:val="20"/>
          <w:szCs w:val="20"/>
        </w:rPr>
      </w:pPr>
    </w:p>
    <w:p w:rsidR="005C167B" w:rsidRPr="00C6408C" w:rsidRDefault="00AD757C" w:rsidP="00AD757C">
      <w:pPr>
        <w:pStyle w:val="1"/>
        <w:spacing w:line="480" w:lineRule="auto"/>
        <w:ind w:leftChars="0" w:left="0"/>
        <w:rPr>
          <w:rFonts w:ascii="Times New Roman" w:hAnsi="Times New Roman"/>
          <w:b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b/>
          <w:sz w:val="20"/>
          <w:szCs w:val="20"/>
          <w:shd w:val="clear" w:color="auto" w:fill="FFFFFF"/>
        </w:rPr>
        <w:t>3. The densitometry of immunoblot</w:t>
      </w:r>
    </w:p>
    <w:p w:rsidR="00AD757C" w:rsidRPr="00C6408C" w:rsidRDefault="00AD757C" w:rsidP="00AD757C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The densitometry of Figure 1</w:t>
      </w:r>
    </w:p>
    <w:p w:rsidR="005C167B" w:rsidRPr="00C6408C" w:rsidRDefault="00E30807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274310" cy="7454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作图1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05E" w:rsidRPr="00C6408C" w:rsidRDefault="00CF005E" w:rsidP="00CF005E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*</w:t>
      </w:r>
      <w:r w:rsidRPr="00C6408C">
        <w:rPr>
          <w:rFonts w:ascii="Times New Roman" w:hAnsi="Times New Roman"/>
          <w:i/>
          <w:sz w:val="20"/>
          <w:szCs w:val="20"/>
        </w:rPr>
        <w:t>P</w:t>
      </w:r>
      <w:r w:rsidRPr="00C6408C">
        <w:rPr>
          <w:rFonts w:ascii="Times New Roman" w:hAnsi="Times New Roman"/>
          <w:sz w:val="20"/>
          <w:szCs w:val="20"/>
        </w:rPr>
        <w:t>&lt;0.05, ns</w:t>
      </w:r>
      <w:r w:rsidRPr="00C6408C">
        <w:rPr>
          <w:rFonts w:ascii="Times New Roman" w:hAnsi="Times New Roman"/>
          <w:i/>
          <w:sz w:val="20"/>
          <w:szCs w:val="20"/>
        </w:rPr>
        <w:t xml:space="preserve"> P</w:t>
      </w:r>
      <w:r w:rsidRPr="00C6408C">
        <w:rPr>
          <w:rFonts w:ascii="Times New Roman" w:hAnsi="Times New Roman"/>
          <w:sz w:val="20"/>
          <w:szCs w:val="20"/>
        </w:rPr>
        <w:t xml:space="preserve">&gt;0.05, data are presented as the means ± SD. </w:t>
      </w:r>
    </w:p>
    <w:p w:rsidR="00AD757C" w:rsidRPr="00C6408C" w:rsidRDefault="00AD757C">
      <w:pPr>
        <w:rPr>
          <w:rFonts w:ascii="Times New Roman" w:hAnsi="Times New Roman"/>
          <w:sz w:val="20"/>
          <w:szCs w:val="20"/>
        </w:rPr>
      </w:pPr>
    </w:p>
    <w:p w:rsidR="00AD757C" w:rsidRPr="00C6408C" w:rsidRDefault="00AD757C">
      <w:pPr>
        <w:rPr>
          <w:rFonts w:ascii="Times New Roman" w:hAnsi="Times New Roman"/>
          <w:sz w:val="20"/>
          <w:szCs w:val="20"/>
        </w:rPr>
      </w:pPr>
    </w:p>
    <w:p w:rsidR="00AD757C" w:rsidRPr="00C6408C" w:rsidRDefault="00AD757C">
      <w:pPr>
        <w:rPr>
          <w:rFonts w:ascii="Times New Roman" w:hAnsi="Times New Roman"/>
          <w:sz w:val="20"/>
          <w:szCs w:val="20"/>
        </w:rPr>
      </w:pPr>
    </w:p>
    <w:p w:rsidR="00AD757C" w:rsidRPr="00C6408C" w:rsidRDefault="00AD757C">
      <w:pPr>
        <w:rPr>
          <w:rFonts w:ascii="Times New Roman" w:hAnsi="Times New Roman"/>
          <w:sz w:val="20"/>
          <w:szCs w:val="20"/>
        </w:rPr>
      </w:pPr>
    </w:p>
    <w:p w:rsidR="00AD757C" w:rsidRPr="00C6408C" w:rsidRDefault="00AD757C" w:rsidP="00AD757C">
      <w:pPr>
        <w:widowControl/>
        <w:jc w:val="left"/>
        <w:rPr>
          <w:rFonts w:ascii="Times New Roman" w:hAnsi="Times New Roman"/>
          <w:sz w:val="20"/>
          <w:szCs w:val="20"/>
        </w:rPr>
      </w:pPr>
    </w:p>
    <w:p w:rsidR="00AD757C" w:rsidRPr="00C6408C" w:rsidRDefault="00AD757C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lastRenderedPageBreak/>
        <w:t>The densitometry of Figure 3</w:t>
      </w:r>
    </w:p>
    <w:p w:rsidR="005C167B" w:rsidRPr="00C6408C" w:rsidRDefault="00AD757C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 wp14:anchorId="184C869A" wp14:editId="4AD4896D">
            <wp:extent cx="5274310" cy="63506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作图2.tif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5"/>
                    <a:stretch/>
                  </pic:blipFill>
                  <pic:spPr bwMode="auto">
                    <a:xfrm>
                      <a:off x="0" y="0"/>
                      <a:ext cx="5274310" cy="635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5E" w:rsidRPr="00C6408C" w:rsidRDefault="00CF005E" w:rsidP="00CF005E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*</w:t>
      </w:r>
      <w:r w:rsidRPr="00C6408C">
        <w:rPr>
          <w:rFonts w:ascii="Times New Roman" w:hAnsi="Times New Roman"/>
          <w:i/>
          <w:sz w:val="20"/>
          <w:szCs w:val="20"/>
        </w:rPr>
        <w:t>P</w:t>
      </w:r>
      <w:r w:rsidRPr="00C6408C">
        <w:rPr>
          <w:rFonts w:ascii="Times New Roman" w:hAnsi="Times New Roman"/>
          <w:sz w:val="20"/>
          <w:szCs w:val="20"/>
        </w:rPr>
        <w:t>&lt;0.05, ns</w:t>
      </w:r>
      <w:r w:rsidRPr="00C6408C">
        <w:rPr>
          <w:rFonts w:ascii="Times New Roman" w:hAnsi="Times New Roman"/>
          <w:i/>
          <w:sz w:val="20"/>
          <w:szCs w:val="20"/>
        </w:rPr>
        <w:t xml:space="preserve"> P</w:t>
      </w:r>
      <w:r w:rsidRPr="00C6408C">
        <w:rPr>
          <w:rFonts w:ascii="Times New Roman" w:hAnsi="Times New Roman"/>
          <w:sz w:val="20"/>
          <w:szCs w:val="20"/>
        </w:rPr>
        <w:t xml:space="preserve">&gt;0.05, data are presented as the means ± SD. </w:t>
      </w:r>
    </w:p>
    <w:p w:rsidR="00AD757C" w:rsidRPr="00C6408C" w:rsidRDefault="00AD757C" w:rsidP="00AD757C">
      <w:pPr>
        <w:widowControl/>
        <w:jc w:val="left"/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br w:type="page"/>
      </w:r>
    </w:p>
    <w:p w:rsidR="00AD757C" w:rsidRPr="00C6408C" w:rsidRDefault="00AD757C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lastRenderedPageBreak/>
        <w:t>The densitometry of Figure 4C</w:t>
      </w:r>
    </w:p>
    <w:p w:rsidR="00AD757C" w:rsidRPr="00C6408C" w:rsidRDefault="00AD757C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 wp14:anchorId="6857C202" wp14:editId="09BAA909">
            <wp:extent cx="5272405" cy="199392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作图3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7" b="66147"/>
                    <a:stretch/>
                  </pic:blipFill>
                  <pic:spPr bwMode="auto">
                    <a:xfrm>
                      <a:off x="0" y="0"/>
                      <a:ext cx="5274310" cy="199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5E" w:rsidRPr="00C6408C" w:rsidRDefault="00CF005E" w:rsidP="00CF005E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*</w:t>
      </w:r>
      <w:r w:rsidRPr="00C6408C">
        <w:rPr>
          <w:rFonts w:ascii="Times New Roman" w:hAnsi="Times New Roman"/>
          <w:i/>
          <w:sz w:val="20"/>
          <w:szCs w:val="20"/>
        </w:rPr>
        <w:t>P</w:t>
      </w:r>
      <w:r w:rsidRPr="00C6408C">
        <w:rPr>
          <w:rFonts w:ascii="Times New Roman" w:hAnsi="Times New Roman"/>
          <w:sz w:val="20"/>
          <w:szCs w:val="20"/>
        </w:rPr>
        <w:t xml:space="preserve">&lt;0.05, data are presented as the means ± SD. </w:t>
      </w:r>
    </w:p>
    <w:p w:rsidR="00AD757C" w:rsidRPr="00C6408C" w:rsidRDefault="00AD757C">
      <w:pPr>
        <w:rPr>
          <w:rFonts w:ascii="Times New Roman" w:hAnsi="Times New Roman"/>
          <w:sz w:val="20"/>
          <w:szCs w:val="20"/>
        </w:rPr>
      </w:pPr>
    </w:p>
    <w:p w:rsidR="005C167B" w:rsidRPr="00C6408C" w:rsidRDefault="00697DE3">
      <w:pPr>
        <w:rPr>
          <w:rFonts w:ascii="Times New Roman" w:hAnsi="Times New Roman"/>
          <w:b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b/>
          <w:sz w:val="20"/>
          <w:szCs w:val="20"/>
          <w:shd w:val="clear" w:color="auto" w:fill="FFFFFF"/>
        </w:rPr>
        <w:t>4</w:t>
      </w:r>
      <w:r w:rsidR="00944B5A" w:rsidRPr="00C6408C">
        <w:rPr>
          <w:rFonts w:ascii="Times New Roman" w:hAnsi="Times New Roman"/>
          <w:b/>
          <w:sz w:val="20"/>
          <w:szCs w:val="20"/>
          <w:shd w:val="clear" w:color="auto" w:fill="FFFFFF"/>
        </w:rPr>
        <w:t>. The amplification plot of real time PCR</w:t>
      </w:r>
    </w:p>
    <w:p w:rsidR="00944B5A" w:rsidRPr="00C6408C" w:rsidRDefault="00944B5A" w:rsidP="00944B5A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The amplification plot of Figure 4</w:t>
      </w:r>
    </w:p>
    <w:p w:rsidR="00283408" w:rsidRPr="00C6408C" w:rsidRDefault="00944B5A" w:rsidP="00944B5A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 xml:space="preserve">A </w:t>
      </w:r>
    </w:p>
    <w:p w:rsidR="00944B5A" w:rsidRPr="00C6408C" w:rsidRDefault="00944B5A" w:rsidP="00944B5A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Hep G2</w:t>
      </w:r>
    </w:p>
    <w:p w:rsidR="00944B5A" w:rsidRPr="00C6408C" w:rsidRDefault="00283408" w:rsidP="00944B5A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miR-200a</w:t>
      </w:r>
    </w:p>
    <w:p w:rsidR="00283408" w:rsidRPr="00C6408C" w:rsidRDefault="00283408" w:rsidP="00944B5A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noProof/>
          <w:sz w:val="20"/>
          <w:szCs w:val="20"/>
          <w:shd w:val="clear" w:color="auto" w:fill="FFFFFF"/>
          <w:lang w:val="en-IN" w:eastAsia="en-IN"/>
        </w:rPr>
        <w:drawing>
          <wp:inline distT="0" distB="0" distL="0" distR="0">
            <wp:extent cx="5274310" cy="25076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2 200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5A" w:rsidRPr="00C6408C" w:rsidRDefault="00283408" w:rsidP="00944B5A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miR-200c</w:t>
      </w:r>
    </w:p>
    <w:p w:rsidR="00283408" w:rsidRPr="00C6408C" w:rsidRDefault="00F72FA9" w:rsidP="00944B5A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noProof/>
          <w:sz w:val="20"/>
          <w:szCs w:val="20"/>
          <w:shd w:val="clear" w:color="auto" w:fill="FFFFFF"/>
          <w:lang w:val="en-IN" w:eastAsia="en-IN"/>
        </w:rPr>
        <w:lastRenderedPageBreak/>
        <w:drawing>
          <wp:inline distT="0" distB="0" distL="0" distR="0">
            <wp:extent cx="5274310" cy="25076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2 200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08" w:rsidRPr="00C6408C" w:rsidRDefault="00283408" w:rsidP="00944B5A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miR-153</w:t>
      </w:r>
    </w:p>
    <w:p w:rsidR="00283408" w:rsidRPr="00C6408C" w:rsidRDefault="00283408" w:rsidP="00944B5A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noProof/>
          <w:sz w:val="20"/>
          <w:szCs w:val="20"/>
          <w:shd w:val="clear" w:color="auto" w:fill="FFFFFF"/>
          <w:lang w:val="en-IN" w:eastAsia="en-IN"/>
        </w:rPr>
        <w:drawing>
          <wp:inline distT="0" distB="0" distL="0" distR="0">
            <wp:extent cx="5274310" cy="3303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2 1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5A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miR-192</w:t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274310" cy="33039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2 19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7B" w:rsidRPr="00C6408C" w:rsidRDefault="005C167B">
      <w:pPr>
        <w:rPr>
          <w:rFonts w:ascii="Times New Roman" w:hAnsi="Times New Roman"/>
          <w:sz w:val="20"/>
          <w:szCs w:val="20"/>
        </w:rPr>
      </w:pP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Hep 3B</w:t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miR-200a</w:t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274310" cy="25076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B 22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7B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miR-200c</w:t>
      </w:r>
    </w:p>
    <w:p w:rsidR="00283408" w:rsidRPr="00C6408C" w:rsidRDefault="00F72FA9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274310" cy="25076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B 200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miR-153</w:t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274310" cy="25076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B 15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miR-192</w:t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274310" cy="25076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B 19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B</w:t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Hep G2</w:t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130800" cy="3556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2 SIP5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sz w:val="20"/>
          <w:szCs w:val="20"/>
        </w:rPr>
        <w:t>BEL-7402</w:t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  <w:r w:rsidRPr="00C6408C"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274310" cy="33039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EL SIP5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</w:p>
    <w:p w:rsidR="00283408" w:rsidRPr="00C6408C" w:rsidRDefault="00283408" w:rsidP="00283408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The amplification plot of Figure 5</w:t>
      </w:r>
    </w:p>
    <w:p w:rsidR="00283408" w:rsidRPr="00C6408C" w:rsidRDefault="00283408" w:rsidP="00283408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B</w:t>
      </w:r>
    </w:p>
    <w:p w:rsidR="00283408" w:rsidRPr="00C6408C" w:rsidRDefault="00283408" w:rsidP="00283408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Hep G2</w:t>
      </w:r>
    </w:p>
    <w:p w:rsidR="00283408" w:rsidRPr="00C6408C" w:rsidRDefault="00283408" w:rsidP="00283408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noProof/>
          <w:sz w:val="20"/>
          <w:szCs w:val="20"/>
          <w:shd w:val="clear" w:color="auto" w:fill="FFFFFF"/>
          <w:lang w:val="en-IN" w:eastAsia="en-IN"/>
        </w:rPr>
        <w:lastRenderedPageBreak/>
        <w:drawing>
          <wp:inline distT="0" distB="0" distL="0" distR="0">
            <wp:extent cx="5274310" cy="25076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2 CHI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08" w:rsidRPr="00C6408C" w:rsidRDefault="00283408" w:rsidP="00283408">
      <w:pPr>
        <w:rPr>
          <w:rFonts w:ascii="Times New Roman" w:hAnsi="Times New Roman"/>
          <w:sz w:val="20"/>
          <w:szCs w:val="20"/>
          <w:shd w:val="clear" w:color="auto" w:fill="FFFFFF"/>
        </w:rPr>
      </w:pPr>
    </w:p>
    <w:p w:rsidR="00283408" w:rsidRPr="00C6408C" w:rsidRDefault="00283408" w:rsidP="00283408">
      <w:pPr>
        <w:rPr>
          <w:rFonts w:ascii="Times New Roman" w:hAnsi="Times New Roman"/>
          <w:sz w:val="20"/>
          <w:szCs w:val="20"/>
          <w:shd w:val="clear" w:color="auto" w:fill="FFFFFF"/>
        </w:rPr>
      </w:pPr>
    </w:p>
    <w:p w:rsidR="00283408" w:rsidRPr="00C6408C" w:rsidRDefault="00283408" w:rsidP="00283408">
      <w:pPr>
        <w:rPr>
          <w:rFonts w:ascii="Times New Roman" w:hAnsi="Times New Roman"/>
          <w:sz w:val="20"/>
          <w:szCs w:val="20"/>
          <w:shd w:val="clear" w:color="auto" w:fill="FFFFFF"/>
        </w:rPr>
      </w:pPr>
    </w:p>
    <w:p w:rsidR="00283408" w:rsidRPr="00C6408C" w:rsidRDefault="00283408" w:rsidP="00283408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sz w:val="20"/>
          <w:szCs w:val="20"/>
          <w:shd w:val="clear" w:color="auto" w:fill="FFFFFF"/>
        </w:rPr>
        <w:t>BEL-7402</w:t>
      </w:r>
    </w:p>
    <w:p w:rsidR="00283408" w:rsidRPr="00C6408C" w:rsidRDefault="00283408" w:rsidP="00283408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C6408C">
        <w:rPr>
          <w:rFonts w:ascii="Times New Roman" w:hAnsi="Times New Roman"/>
          <w:noProof/>
          <w:sz w:val="20"/>
          <w:szCs w:val="20"/>
          <w:shd w:val="clear" w:color="auto" w:fill="FFFFFF"/>
          <w:lang w:val="en-IN" w:eastAsia="en-IN"/>
        </w:rPr>
        <w:drawing>
          <wp:inline distT="0" distB="0" distL="0" distR="0">
            <wp:extent cx="5274310" cy="33039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L-CHIP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</w:p>
    <w:p w:rsidR="00283408" w:rsidRPr="00C6408C" w:rsidRDefault="00283408">
      <w:pPr>
        <w:rPr>
          <w:rFonts w:ascii="Times New Roman" w:hAnsi="Times New Roman"/>
          <w:sz w:val="20"/>
          <w:szCs w:val="20"/>
        </w:rPr>
      </w:pPr>
    </w:p>
    <w:sectPr w:rsidR="00283408" w:rsidRPr="00C6408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CB54BB"/>
    <w:rsid w:val="00232B19"/>
    <w:rsid w:val="00283408"/>
    <w:rsid w:val="003544DC"/>
    <w:rsid w:val="003D60F3"/>
    <w:rsid w:val="003E75A8"/>
    <w:rsid w:val="004974C5"/>
    <w:rsid w:val="005C167B"/>
    <w:rsid w:val="00697DE3"/>
    <w:rsid w:val="00944B5A"/>
    <w:rsid w:val="009E5B6E"/>
    <w:rsid w:val="00AD757C"/>
    <w:rsid w:val="00B125C8"/>
    <w:rsid w:val="00C6408C"/>
    <w:rsid w:val="00CF005E"/>
    <w:rsid w:val="00E30807"/>
    <w:rsid w:val="00F72FA9"/>
    <w:rsid w:val="00FD13CC"/>
    <w:rsid w:val="03CB5395"/>
    <w:rsid w:val="0A85578A"/>
    <w:rsid w:val="114A4E4C"/>
    <w:rsid w:val="22C642DF"/>
    <w:rsid w:val="270F5144"/>
    <w:rsid w:val="3BE40224"/>
    <w:rsid w:val="473C5DEA"/>
    <w:rsid w:val="4E7E7D1F"/>
    <w:rsid w:val="62985F3A"/>
    <w:rsid w:val="6C2F2BE8"/>
    <w:rsid w:val="6D535020"/>
    <w:rsid w:val="788E7B12"/>
    <w:rsid w:val="7CFF5F73"/>
    <w:rsid w:val="7DCB54BB"/>
    <w:rsid w:val="7FF7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3C15E2-44FD-AF42-A382-534F3D28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列表段落1"/>
    <w:basedOn w:val="Normal"/>
    <w:uiPriority w:val="34"/>
    <w:qFormat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tiff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g"/><Relationship Id="rId5" Type="http://schemas.openxmlformats.org/officeDocument/2006/relationships/image" Target="media/image2.tiff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</TotalTime>
  <Pages>11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雁1395451901</dc:creator>
  <cp:keywords/>
  <cp:lastModifiedBy>Amala Gobiraman, Integra-PDY, IN</cp:lastModifiedBy>
  <cp:revision>2</cp:revision>
  <dcterms:created xsi:type="dcterms:W3CDTF">2020-09-20T22:46:00Z</dcterms:created>
  <dcterms:modified xsi:type="dcterms:W3CDTF">2020-09-20T22:46:00Z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