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3D8E" w14:textId="77777777" w:rsidR="00FF4097" w:rsidRDefault="00FF4097" w:rsidP="00FF4097">
      <w:pPr>
        <w:pStyle w:val="Heading1"/>
        <w:rPr>
          <w:sz w:val="28"/>
          <w:szCs w:val="28"/>
        </w:rPr>
      </w:pPr>
      <w:r>
        <w:rPr>
          <w:sz w:val="28"/>
          <w:szCs w:val="28"/>
        </w:rPr>
        <w:t>Supplementary Material for JAWMA Submission</w:t>
      </w:r>
    </w:p>
    <w:p w14:paraId="1D220378" w14:textId="7C2B9B30" w:rsidR="00FF4097" w:rsidRPr="00FF4097" w:rsidRDefault="00FF4097" w:rsidP="00FF4097">
      <w:pPr>
        <w:pStyle w:val="Heading1"/>
        <w:spacing w:before="0"/>
        <w:rPr>
          <w:b w:val="0"/>
          <w:bCs/>
          <w:sz w:val="28"/>
          <w:szCs w:val="28"/>
        </w:rPr>
      </w:pPr>
      <w:r w:rsidRPr="00FF4097">
        <w:rPr>
          <w:b w:val="0"/>
          <w:bCs/>
        </w:rPr>
        <w:t>(to be made accessible to all readers</w:t>
      </w:r>
      <w:r>
        <w:rPr>
          <w:b w:val="0"/>
          <w:bCs/>
        </w:rPr>
        <w:t>; material to be professionally typeset</w:t>
      </w:r>
      <w:r w:rsidRPr="00FF4097">
        <w:rPr>
          <w:b w:val="0"/>
          <w:bCs/>
        </w:rPr>
        <w:t>)</w:t>
      </w:r>
    </w:p>
    <w:p w14:paraId="5698312F" w14:textId="53DE0228" w:rsidR="00FF4097" w:rsidRDefault="00FF4097" w:rsidP="00FF4097">
      <w:pPr>
        <w:pStyle w:val="Heading1"/>
        <w:rPr>
          <w:sz w:val="28"/>
          <w:szCs w:val="28"/>
        </w:rPr>
      </w:pPr>
      <w:r>
        <w:rPr>
          <w:sz w:val="28"/>
          <w:szCs w:val="28"/>
        </w:rPr>
        <w:t xml:space="preserve">The Comprehensive Fire Information Reconciled Emissions (CFIRE) Inventory: Wildland Fire Emissions Developed for the 2011 and 2014 U.S. National Emissions Inventory. </w:t>
      </w:r>
    </w:p>
    <w:p w14:paraId="5B7CB0B2" w14:textId="492D93E2" w:rsidR="00FF4097" w:rsidRDefault="00FF4097" w:rsidP="00FF4097">
      <w:r>
        <w:t>Narasimhan K. Larkin, Sean M. Raffuse, ShihMing Huang, Nathan Pavlovic, Peter Lahm, Venkatesh Rao</w:t>
      </w:r>
    </w:p>
    <w:p w14:paraId="748F0FCD" w14:textId="2B72203F" w:rsidR="005A5574" w:rsidRDefault="005A5574" w:rsidP="00FF4097">
      <w:r>
        <w:t>May 1, 2020</w:t>
      </w:r>
    </w:p>
    <w:p w14:paraId="0705985E" w14:textId="77777777" w:rsidR="00FF4097" w:rsidRPr="00FF4097" w:rsidRDefault="00FF4097" w:rsidP="00FF4097"/>
    <w:p w14:paraId="2B182A6B" w14:textId="30304D0A" w:rsidR="00FF4097" w:rsidRDefault="00FF4097" w:rsidP="00FF4097">
      <w:pPr>
        <w:pStyle w:val="Heading1"/>
        <w:jc w:val="left"/>
      </w:pPr>
      <w:r>
        <w:t>Supplementa</w:t>
      </w:r>
      <w:r w:rsidR="005A5574">
        <w:t>l</w:t>
      </w:r>
      <w:r>
        <w:t xml:space="preserve"> Appendix A:</w:t>
      </w:r>
      <w:r w:rsidR="000C75F0">
        <w:t xml:space="preserve"> </w:t>
      </w:r>
      <w:r>
        <w:t>Datasets Collected</w:t>
      </w:r>
    </w:p>
    <w:p w14:paraId="59200E28" w14:textId="09088083" w:rsidR="00FF4097" w:rsidRDefault="00FF4097" w:rsidP="00FF4097">
      <w:pPr>
        <w:jc w:val="left"/>
      </w:pPr>
      <w:r>
        <w:t>Table A.1 presents a full list of the various satellite, national ground reporting system, and regional ground reporting system databases collected and utilized in the 2011 and 2014 efforts. In some cases</w:t>
      </w:r>
      <w:r w:rsidR="000C75F0">
        <w:t>,</w:t>
      </w:r>
      <w:r>
        <w:t xml:space="preserve"> data sources were collected but, upon examination, were not able to be utilized in the inventory; these data sources are omitted here. In general, data sources were not able to be utilized because they did not contain one or more critical pieces of information, namely:</w:t>
      </w:r>
    </w:p>
    <w:p w14:paraId="3DCBF2B7" w14:textId="77777777" w:rsidR="00FF4097" w:rsidRDefault="00FF4097" w:rsidP="00FF4097">
      <w:pPr>
        <w:numPr>
          <w:ilvl w:val="0"/>
          <w:numId w:val="1"/>
        </w:numPr>
        <w:jc w:val="left"/>
      </w:pPr>
      <w:r>
        <w:t xml:space="preserve">a specific fire location (latitude / longitude point or polygonal data); </w:t>
      </w:r>
    </w:p>
    <w:p w14:paraId="542B3CAF" w14:textId="480832DA" w:rsidR="00FF4097" w:rsidRDefault="00FF4097" w:rsidP="00FF4097">
      <w:pPr>
        <w:numPr>
          <w:ilvl w:val="0"/>
          <w:numId w:val="1"/>
        </w:numPr>
        <w:spacing w:before="0"/>
        <w:jc w:val="left"/>
      </w:pPr>
      <w:r>
        <w:t>a specific fire time period (at least a start date); and</w:t>
      </w:r>
    </w:p>
    <w:p w14:paraId="19C3D620" w14:textId="77777777" w:rsidR="00FF4097" w:rsidRDefault="00FF4097" w:rsidP="00FF4097">
      <w:pPr>
        <w:numPr>
          <w:ilvl w:val="0"/>
          <w:numId w:val="1"/>
        </w:numPr>
        <w:spacing w:before="0"/>
        <w:jc w:val="left"/>
      </w:pPr>
      <w:r>
        <w:t xml:space="preserve">a specific fire size. </w:t>
      </w:r>
    </w:p>
    <w:p w14:paraId="08FA4738" w14:textId="77777777" w:rsidR="00FF4097" w:rsidRDefault="00FF4097" w:rsidP="00FF4097">
      <w:pPr>
        <w:jc w:val="left"/>
      </w:pPr>
      <w:r>
        <w:t xml:space="preserve">In other cases, pile burn data were provided. However, due to the lack of uniformity in data format, as well as an agreed-upon and efficient methodology to quantify pile burn emissions, pile burn data sources were not incorporated in this work. </w:t>
      </w:r>
    </w:p>
    <w:p w14:paraId="048AEEAA" w14:textId="26751505" w:rsidR="00FF4097" w:rsidRDefault="00FF4097" w:rsidP="00FF4097">
      <w:pPr>
        <w:jc w:val="left"/>
      </w:pPr>
      <w:bookmarkStart w:id="0" w:name="_3f4aeojevty6" w:colFirst="0" w:colLast="0"/>
      <w:bookmarkEnd w:id="0"/>
      <w:r>
        <w:t>In 2014, collection of data sources was accompanied by a request for the data source owner/provider to complete a questionnaire that covered the extent and completeness of the data source provided.</w:t>
      </w:r>
      <w:r w:rsidR="000C75F0">
        <w:t xml:space="preserve"> </w:t>
      </w:r>
      <w:r>
        <w:t xml:space="preserve">The questionnaire was derived from the experience gained in the 2011 process, where it was determined that such information was valuable in assessing how to deal with </w:t>
      </w:r>
      <w:r>
        <w:lastRenderedPageBreak/>
        <w:t>conflicts across datasets, particularly in the case of a fire being represented in one database but not another.</w:t>
      </w:r>
      <w:r w:rsidR="000C75F0">
        <w:t xml:space="preserve"> </w:t>
      </w:r>
      <w:r>
        <w:t xml:space="preserve"> </w:t>
      </w:r>
    </w:p>
    <w:p w14:paraId="60F28F87" w14:textId="74B42A78" w:rsidR="00FF4097" w:rsidRDefault="00FF4097" w:rsidP="00FF4097">
      <w:pPr>
        <w:jc w:val="left"/>
      </w:pPr>
      <w:r>
        <w:t>Overall 20 agencies return the questionnaire.</w:t>
      </w:r>
      <w:r w:rsidR="000C75F0">
        <w:t xml:space="preserve"> </w:t>
      </w:r>
      <w:r>
        <w:t xml:space="preserve">For the states, specifically South Carolina and Alaska, the state data was indicated as being complete, covering all fires within that area. This was double checked and found to be plausibly correct. </w:t>
      </w:r>
    </w:p>
    <w:p w14:paraId="5479087B" w14:textId="5E39455D" w:rsidR="00CE03FF" w:rsidRDefault="00CE03FF">
      <w:pPr>
        <w:spacing w:before="0" w:line="240" w:lineRule="auto"/>
        <w:jc w:val="left"/>
        <w:rPr>
          <w:color w:val="000000" w:themeColor="text1"/>
        </w:rPr>
      </w:pPr>
      <w:bookmarkStart w:id="1" w:name="_27ag1iisoxay" w:colFirst="0" w:colLast="0"/>
      <w:bookmarkEnd w:id="1"/>
      <w:r>
        <w:br w:type="page"/>
      </w:r>
    </w:p>
    <w:p w14:paraId="2B2B02F9" w14:textId="77777777" w:rsidR="00CE03FF" w:rsidRPr="0068791C" w:rsidRDefault="00CE03FF" w:rsidP="00CE03FF">
      <w:pPr>
        <w:rPr>
          <w:b/>
          <w:i/>
        </w:rPr>
      </w:pPr>
      <w:r w:rsidRPr="00196B33">
        <w:rPr>
          <w:b/>
          <w:i/>
        </w:rPr>
        <w:lastRenderedPageBreak/>
        <w:t>Table A.1</w:t>
      </w:r>
      <w:r>
        <w:rPr>
          <w:i/>
        </w:rPr>
        <w:t xml:space="preserve">. Data sources collected and used in the 2011 and 2014 efforts. </w:t>
      </w:r>
    </w:p>
    <w:tbl>
      <w:tblPr>
        <w:tblW w:w="7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1980"/>
        <w:gridCol w:w="990"/>
        <w:gridCol w:w="1035"/>
      </w:tblGrid>
      <w:tr w:rsidR="00CE03FF" w14:paraId="01225BB2" w14:textId="77777777" w:rsidTr="000D4EF2">
        <w:trPr>
          <w:trHeight w:val="500"/>
        </w:trPr>
        <w:tc>
          <w:tcPr>
            <w:tcW w:w="3810" w:type="dxa"/>
            <w:shd w:val="clear" w:color="auto" w:fill="auto"/>
            <w:tcMar>
              <w:top w:w="100" w:type="dxa"/>
              <w:left w:w="100" w:type="dxa"/>
              <w:bottom w:w="100" w:type="dxa"/>
              <w:right w:w="100" w:type="dxa"/>
            </w:tcMar>
          </w:tcPr>
          <w:p w14:paraId="2C1DC8E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Data Source</w:t>
            </w:r>
          </w:p>
        </w:tc>
        <w:tc>
          <w:tcPr>
            <w:tcW w:w="1980" w:type="dxa"/>
            <w:shd w:val="clear" w:color="auto" w:fill="auto"/>
            <w:tcMar>
              <w:top w:w="100" w:type="dxa"/>
              <w:left w:w="100" w:type="dxa"/>
              <w:bottom w:w="100" w:type="dxa"/>
              <w:right w:w="100" w:type="dxa"/>
            </w:tcMar>
          </w:tcPr>
          <w:p w14:paraId="0DAFF89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Coverage</w:t>
            </w:r>
          </w:p>
        </w:tc>
        <w:tc>
          <w:tcPr>
            <w:tcW w:w="990" w:type="dxa"/>
            <w:shd w:val="clear" w:color="auto" w:fill="auto"/>
            <w:tcMar>
              <w:top w:w="100" w:type="dxa"/>
              <w:left w:w="100" w:type="dxa"/>
              <w:bottom w:w="100" w:type="dxa"/>
              <w:right w:w="100" w:type="dxa"/>
            </w:tcMar>
          </w:tcPr>
          <w:p w14:paraId="32E1849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2011</w:t>
            </w:r>
          </w:p>
        </w:tc>
        <w:tc>
          <w:tcPr>
            <w:tcW w:w="1035" w:type="dxa"/>
            <w:shd w:val="clear" w:color="auto" w:fill="auto"/>
            <w:tcMar>
              <w:top w:w="100" w:type="dxa"/>
              <w:left w:w="100" w:type="dxa"/>
              <w:bottom w:w="100" w:type="dxa"/>
              <w:right w:w="100" w:type="dxa"/>
            </w:tcMar>
          </w:tcPr>
          <w:p w14:paraId="10A766E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2014</w:t>
            </w:r>
          </w:p>
        </w:tc>
      </w:tr>
      <w:tr w:rsidR="00CE03FF" w14:paraId="780D5B22" w14:textId="77777777" w:rsidTr="000D4EF2">
        <w:trPr>
          <w:trHeight w:val="400"/>
        </w:trPr>
        <w:tc>
          <w:tcPr>
            <w:tcW w:w="7815" w:type="dxa"/>
            <w:gridSpan w:val="4"/>
            <w:shd w:val="clear" w:color="auto" w:fill="000000"/>
            <w:tcMar>
              <w:top w:w="100" w:type="dxa"/>
              <w:left w:w="100" w:type="dxa"/>
              <w:bottom w:w="100" w:type="dxa"/>
              <w:right w:w="100" w:type="dxa"/>
            </w:tcMar>
          </w:tcPr>
          <w:p w14:paraId="1E24779C" w14:textId="77777777" w:rsidR="00CE03FF" w:rsidRDefault="00CE03FF" w:rsidP="000D4EF2">
            <w:pPr>
              <w:widowControl w:val="0"/>
              <w:spacing w:before="0" w:line="240" w:lineRule="auto"/>
              <w:jc w:val="left"/>
              <w:rPr>
                <w:rFonts w:ascii="Calibri" w:eastAsia="Calibri" w:hAnsi="Calibri" w:cs="Calibri"/>
                <w:sz w:val="20"/>
                <w:szCs w:val="20"/>
                <w:highlight w:val="black"/>
              </w:rPr>
            </w:pPr>
            <w:r>
              <w:rPr>
                <w:rFonts w:ascii="Calibri" w:eastAsia="Calibri" w:hAnsi="Calibri" w:cs="Calibri"/>
                <w:color w:val="FFFFFF"/>
                <w:sz w:val="20"/>
                <w:szCs w:val="20"/>
                <w:highlight w:val="black"/>
              </w:rPr>
              <w:t>Satellite Detection Databases</w:t>
            </w:r>
          </w:p>
        </w:tc>
      </w:tr>
      <w:tr w:rsidR="00CE03FF" w14:paraId="34A33F75" w14:textId="77777777" w:rsidTr="000D4EF2">
        <w:tc>
          <w:tcPr>
            <w:tcW w:w="3810" w:type="dxa"/>
            <w:shd w:val="clear" w:color="auto" w:fill="auto"/>
            <w:tcMar>
              <w:top w:w="100" w:type="dxa"/>
              <w:left w:w="100" w:type="dxa"/>
              <w:bottom w:w="100" w:type="dxa"/>
              <w:right w:w="100" w:type="dxa"/>
            </w:tcMar>
          </w:tcPr>
          <w:p w14:paraId="336E2D49"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NOAA Hazard Mapping System</w:t>
            </w:r>
          </w:p>
        </w:tc>
        <w:tc>
          <w:tcPr>
            <w:tcW w:w="1980" w:type="dxa"/>
            <w:shd w:val="clear" w:color="auto" w:fill="auto"/>
            <w:tcMar>
              <w:top w:w="100" w:type="dxa"/>
              <w:left w:w="100" w:type="dxa"/>
              <w:bottom w:w="100" w:type="dxa"/>
              <w:right w:w="100" w:type="dxa"/>
            </w:tcMar>
          </w:tcPr>
          <w:p w14:paraId="24CC2A67"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 xml:space="preserve">National </w:t>
            </w:r>
          </w:p>
        </w:tc>
        <w:tc>
          <w:tcPr>
            <w:tcW w:w="990" w:type="dxa"/>
            <w:shd w:val="clear" w:color="auto" w:fill="auto"/>
            <w:tcMar>
              <w:top w:w="100" w:type="dxa"/>
              <w:left w:w="100" w:type="dxa"/>
              <w:bottom w:w="100" w:type="dxa"/>
              <w:right w:w="100" w:type="dxa"/>
            </w:tcMar>
          </w:tcPr>
          <w:p w14:paraId="478385F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1BB61DD5"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5264D262" w14:textId="77777777" w:rsidTr="000D4EF2">
        <w:trPr>
          <w:trHeight w:val="400"/>
        </w:trPr>
        <w:tc>
          <w:tcPr>
            <w:tcW w:w="7815" w:type="dxa"/>
            <w:gridSpan w:val="4"/>
            <w:shd w:val="clear" w:color="auto" w:fill="000000"/>
            <w:tcMar>
              <w:top w:w="100" w:type="dxa"/>
              <w:left w:w="100" w:type="dxa"/>
              <w:bottom w:w="100" w:type="dxa"/>
              <w:right w:w="100" w:type="dxa"/>
            </w:tcMar>
          </w:tcPr>
          <w:p w14:paraId="75C6457D" w14:textId="77777777" w:rsidR="00CE03FF" w:rsidRDefault="00CE03FF" w:rsidP="000D4EF2">
            <w:pPr>
              <w:widowControl w:val="0"/>
              <w:spacing w:before="0" w:line="240" w:lineRule="auto"/>
              <w:rPr>
                <w:rFonts w:ascii="Calibri" w:eastAsia="Calibri" w:hAnsi="Calibri" w:cs="Calibri"/>
                <w:sz w:val="20"/>
                <w:szCs w:val="20"/>
                <w:highlight w:val="black"/>
              </w:rPr>
            </w:pPr>
            <w:r>
              <w:rPr>
                <w:rFonts w:ascii="Calibri" w:eastAsia="Calibri" w:hAnsi="Calibri" w:cs="Calibri"/>
                <w:color w:val="FFFFFF"/>
                <w:sz w:val="20"/>
                <w:szCs w:val="20"/>
                <w:highlight w:val="black"/>
              </w:rPr>
              <w:t>National Ground Report Datasets</w:t>
            </w:r>
          </w:p>
        </w:tc>
      </w:tr>
      <w:tr w:rsidR="00CE03FF" w14:paraId="63209A5C" w14:textId="77777777" w:rsidTr="000D4EF2">
        <w:trPr>
          <w:trHeight w:val="380"/>
        </w:trPr>
        <w:tc>
          <w:tcPr>
            <w:tcW w:w="3810" w:type="dxa"/>
            <w:shd w:val="clear" w:color="auto" w:fill="auto"/>
            <w:tcMar>
              <w:top w:w="100" w:type="dxa"/>
              <w:left w:w="100" w:type="dxa"/>
              <w:bottom w:w="100" w:type="dxa"/>
              <w:right w:w="100" w:type="dxa"/>
            </w:tcMar>
          </w:tcPr>
          <w:p w14:paraId="00E7CAC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ICS-209 Reports</w:t>
            </w:r>
          </w:p>
        </w:tc>
        <w:tc>
          <w:tcPr>
            <w:tcW w:w="1980" w:type="dxa"/>
            <w:shd w:val="clear" w:color="auto" w:fill="auto"/>
            <w:tcMar>
              <w:top w:w="100" w:type="dxa"/>
              <w:left w:w="100" w:type="dxa"/>
              <w:bottom w:w="100" w:type="dxa"/>
              <w:right w:w="100" w:type="dxa"/>
            </w:tcMar>
          </w:tcPr>
          <w:p w14:paraId="5759F6B9"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National</w:t>
            </w:r>
          </w:p>
        </w:tc>
        <w:tc>
          <w:tcPr>
            <w:tcW w:w="990" w:type="dxa"/>
            <w:shd w:val="clear" w:color="auto" w:fill="auto"/>
            <w:tcMar>
              <w:top w:w="100" w:type="dxa"/>
              <w:left w:w="100" w:type="dxa"/>
              <w:bottom w:w="100" w:type="dxa"/>
              <w:right w:w="100" w:type="dxa"/>
            </w:tcMar>
          </w:tcPr>
          <w:p w14:paraId="315B0248"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0B7358C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44D1AF1E" w14:textId="77777777" w:rsidTr="000D4EF2">
        <w:tc>
          <w:tcPr>
            <w:tcW w:w="3810" w:type="dxa"/>
            <w:shd w:val="clear" w:color="auto" w:fill="auto"/>
            <w:tcMar>
              <w:top w:w="100" w:type="dxa"/>
              <w:left w:w="100" w:type="dxa"/>
              <w:bottom w:w="100" w:type="dxa"/>
              <w:right w:w="100" w:type="dxa"/>
            </w:tcMar>
          </w:tcPr>
          <w:p w14:paraId="74CEA8BD" w14:textId="77777777" w:rsidR="00CE03FF" w:rsidRDefault="00CE03FF" w:rsidP="000D4EF2">
            <w:pPr>
              <w:widowControl w:val="0"/>
              <w:spacing w:before="0" w:line="240" w:lineRule="auto"/>
              <w:jc w:val="left"/>
              <w:rPr>
                <w:rFonts w:ascii="Calibri" w:eastAsia="Calibri" w:hAnsi="Calibri" w:cs="Calibri"/>
                <w:sz w:val="20"/>
                <w:szCs w:val="20"/>
              </w:rPr>
            </w:pPr>
            <w:proofErr w:type="spellStart"/>
            <w:r>
              <w:rPr>
                <w:rFonts w:ascii="Calibri" w:eastAsia="Calibri" w:hAnsi="Calibri" w:cs="Calibri"/>
                <w:sz w:val="20"/>
                <w:szCs w:val="20"/>
              </w:rPr>
              <w:t>GeoMAC</w:t>
            </w:r>
            <w:proofErr w:type="spellEnd"/>
          </w:p>
        </w:tc>
        <w:tc>
          <w:tcPr>
            <w:tcW w:w="1980" w:type="dxa"/>
            <w:shd w:val="clear" w:color="auto" w:fill="auto"/>
            <w:tcMar>
              <w:top w:w="100" w:type="dxa"/>
              <w:left w:w="100" w:type="dxa"/>
              <w:bottom w:w="100" w:type="dxa"/>
              <w:right w:w="100" w:type="dxa"/>
            </w:tcMar>
          </w:tcPr>
          <w:p w14:paraId="372C5B6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National</w:t>
            </w:r>
          </w:p>
        </w:tc>
        <w:tc>
          <w:tcPr>
            <w:tcW w:w="990" w:type="dxa"/>
            <w:shd w:val="clear" w:color="auto" w:fill="auto"/>
            <w:tcMar>
              <w:top w:w="100" w:type="dxa"/>
              <w:left w:w="100" w:type="dxa"/>
              <w:bottom w:w="100" w:type="dxa"/>
              <w:right w:w="100" w:type="dxa"/>
            </w:tcMar>
          </w:tcPr>
          <w:p w14:paraId="3BBAC134"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0692B26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3F42214B" w14:textId="77777777" w:rsidTr="000D4EF2">
        <w:tc>
          <w:tcPr>
            <w:tcW w:w="3810" w:type="dxa"/>
            <w:shd w:val="clear" w:color="auto" w:fill="auto"/>
            <w:tcMar>
              <w:top w:w="100" w:type="dxa"/>
              <w:left w:w="100" w:type="dxa"/>
              <w:bottom w:w="100" w:type="dxa"/>
              <w:right w:w="100" w:type="dxa"/>
            </w:tcMar>
          </w:tcPr>
          <w:p w14:paraId="3B37EC1D"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FACTS</w:t>
            </w:r>
          </w:p>
        </w:tc>
        <w:tc>
          <w:tcPr>
            <w:tcW w:w="1980" w:type="dxa"/>
            <w:shd w:val="clear" w:color="auto" w:fill="auto"/>
            <w:tcMar>
              <w:top w:w="100" w:type="dxa"/>
              <w:left w:w="100" w:type="dxa"/>
              <w:bottom w:w="100" w:type="dxa"/>
              <w:right w:w="100" w:type="dxa"/>
            </w:tcMar>
          </w:tcPr>
          <w:p w14:paraId="6B69E2AF"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National</w:t>
            </w:r>
          </w:p>
          <w:p w14:paraId="582A3EB8"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(USFS Rx)</w:t>
            </w:r>
          </w:p>
        </w:tc>
        <w:tc>
          <w:tcPr>
            <w:tcW w:w="990" w:type="dxa"/>
            <w:shd w:val="clear" w:color="auto" w:fill="auto"/>
            <w:tcMar>
              <w:top w:w="100" w:type="dxa"/>
              <w:left w:w="100" w:type="dxa"/>
              <w:bottom w:w="100" w:type="dxa"/>
              <w:right w:w="100" w:type="dxa"/>
            </w:tcMar>
          </w:tcPr>
          <w:p w14:paraId="67B50F74"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281EC396"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28AF793C" w14:textId="77777777" w:rsidTr="000D4EF2">
        <w:tc>
          <w:tcPr>
            <w:tcW w:w="3810" w:type="dxa"/>
            <w:shd w:val="clear" w:color="auto" w:fill="auto"/>
            <w:tcMar>
              <w:top w:w="100" w:type="dxa"/>
              <w:left w:w="100" w:type="dxa"/>
              <w:bottom w:w="100" w:type="dxa"/>
              <w:right w:w="100" w:type="dxa"/>
            </w:tcMar>
          </w:tcPr>
          <w:p w14:paraId="6703FEE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FWS</w:t>
            </w:r>
          </w:p>
        </w:tc>
        <w:tc>
          <w:tcPr>
            <w:tcW w:w="1980" w:type="dxa"/>
            <w:shd w:val="clear" w:color="auto" w:fill="auto"/>
            <w:tcMar>
              <w:top w:w="100" w:type="dxa"/>
              <w:left w:w="100" w:type="dxa"/>
              <w:bottom w:w="100" w:type="dxa"/>
              <w:right w:w="100" w:type="dxa"/>
            </w:tcMar>
          </w:tcPr>
          <w:p w14:paraId="1F55E644"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National</w:t>
            </w:r>
          </w:p>
        </w:tc>
        <w:tc>
          <w:tcPr>
            <w:tcW w:w="990" w:type="dxa"/>
            <w:shd w:val="clear" w:color="auto" w:fill="auto"/>
            <w:tcMar>
              <w:top w:w="100" w:type="dxa"/>
              <w:left w:w="100" w:type="dxa"/>
              <w:bottom w:w="100" w:type="dxa"/>
              <w:right w:w="100" w:type="dxa"/>
            </w:tcMar>
          </w:tcPr>
          <w:p w14:paraId="3D6F8117"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79B826A5"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730FDC87" w14:textId="77777777" w:rsidTr="000D4EF2">
        <w:tc>
          <w:tcPr>
            <w:tcW w:w="3810" w:type="dxa"/>
            <w:shd w:val="clear" w:color="auto" w:fill="auto"/>
            <w:tcMar>
              <w:top w:w="100" w:type="dxa"/>
              <w:left w:w="100" w:type="dxa"/>
              <w:bottom w:w="100" w:type="dxa"/>
              <w:right w:w="100" w:type="dxa"/>
            </w:tcMar>
          </w:tcPr>
          <w:p w14:paraId="6ECABED9"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 xml:space="preserve">NASF </w:t>
            </w:r>
          </w:p>
        </w:tc>
        <w:tc>
          <w:tcPr>
            <w:tcW w:w="1980" w:type="dxa"/>
            <w:shd w:val="clear" w:color="auto" w:fill="auto"/>
            <w:tcMar>
              <w:top w:w="100" w:type="dxa"/>
              <w:left w:w="100" w:type="dxa"/>
              <w:bottom w:w="100" w:type="dxa"/>
              <w:right w:w="100" w:type="dxa"/>
            </w:tcMar>
          </w:tcPr>
          <w:p w14:paraId="730872A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National</w:t>
            </w:r>
          </w:p>
        </w:tc>
        <w:tc>
          <w:tcPr>
            <w:tcW w:w="990" w:type="dxa"/>
            <w:shd w:val="clear" w:color="auto" w:fill="auto"/>
            <w:tcMar>
              <w:top w:w="100" w:type="dxa"/>
              <w:left w:w="100" w:type="dxa"/>
              <w:bottom w:w="100" w:type="dxa"/>
              <w:right w:w="100" w:type="dxa"/>
            </w:tcMar>
          </w:tcPr>
          <w:p w14:paraId="2624742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5F87AD4A"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0F6B7AFF" w14:textId="77777777" w:rsidTr="000D4EF2">
        <w:tc>
          <w:tcPr>
            <w:tcW w:w="3810" w:type="dxa"/>
            <w:shd w:val="clear" w:color="auto" w:fill="auto"/>
            <w:tcMar>
              <w:top w:w="100" w:type="dxa"/>
              <w:left w:w="100" w:type="dxa"/>
              <w:bottom w:w="100" w:type="dxa"/>
              <w:right w:w="100" w:type="dxa"/>
            </w:tcMar>
          </w:tcPr>
          <w:p w14:paraId="428C0F6B"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NFPORS</w:t>
            </w:r>
          </w:p>
        </w:tc>
        <w:tc>
          <w:tcPr>
            <w:tcW w:w="1980" w:type="dxa"/>
            <w:shd w:val="clear" w:color="auto" w:fill="auto"/>
            <w:tcMar>
              <w:top w:w="100" w:type="dxa"/>
              <w:left w:w="100" w:type="dxa"/>
              <w:bottom w:w="100" w:type="dxa"/>
              <w:right w:w="100" w:type="dxa"/>
            </w:tcMar>
          </w:tcPr>
          <w:p w14:paraId="123856C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National</w:t>
            </w:r>
            <w:r>
              <w:rPr>
                <w:rFonts w:ascii="Calibri" w:eastAsia="Calibri" w:hAnsi="Calibri" w:cs="Calibri"/>
                <w:sz w:val="20"/>
                <w:szCs w:val="20"/>
              </w:rPr>
              <w:br/>
              <w:t>(DOI Rx)</w:t>
            </w:r>
          </w:p>
        </w:tc>
        <w:tc>
          <w:tcPr>
            <w:tcW w:w="990" w:type="dxa"/>
            <w:shd w:val="clear" w:color="auto" w:fill="auto"/>
            <w:tcMar>
              <w:top w:w="100" w:type="dxa"/>
              <w:left w:w="100" w:type="dxa"/>
              <w:bottom w:w="100" w:type="dxa"/>
              <w:right w:w="100" w:type="dxa"/>
            </w:tcMar>
          </w:tcPr>
          <w:p w14:paraId="166536FB" w14:textId="77777777" w:rsidR="00CE03FF" w:rsidRDefault="00CE03FF" w:rsidP="000D4EF2">
            <w:pPr>
              <w:widowControl w:val="0"/>
              <w:spacing w:before="0" w:line="240" w:lineRule="auto"/>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43FB013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07C09F31" w14:textId="77777777" w:rsidTr="000D4EF2">
        <w:trPr>
          <w:trHeight w:val="400"/>
        </w:trPr>
        <w:tc>
          <w:tcPr>
            <w:tcW w:w="7815" w:type="dxa"/>
            <w:gridSpan w:val="4"/>
            <w:shd w:val="clear" w:color="auto" w:fill="000000"/>
            <w:tcMar>
              <w:top w:w="100" w:type="dxa"/>
              <w:left w:w="100" w:type="dxa"/>
              <w:bottom w:w="100" w:type="dxa"/>
              <w:right w:w="100" w:type="dxa"/>
            </w:tcMar>
          </w:tcPr>
          <w:p w14:paraId="295A4974"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color w:val="FFFFFF"/>
                <w:sz w:val="20"/>
                <w:szCs w:val="20"/>
                <w:highlight w:val="black"/>
              </w:rPr>
              <w:t>Regional Ground Report Datasets</w:t>
            </w:r>
          </w:p>
        </w:tc>
      </w:tr>
      <w:tr w:rsidR="00CE03FF" w14:paraId="6C32B29F" w14:textId="77777777" w:rsidTr="000D4EF2">
        <w:tc>
          <w:tcPr>
            <w:tcW w:w="3810" w:type="dxa"/>
            <w:shd w:val="clear" w:color="auto" w:fill="auto"/>
            <w:tcMar>
              <w:top w:w="100" w:type="dxa"/>
              <w:left w:w="100" w:type="dxa"/>
              <w:bottom w:w="100" w:type="dxa"/>
              <w:right w:w="100" w:type="dxa"/>
            </w:tcMar>
          </w:tcPr>
          <w:p w14:paraId="03A7C92F"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Western Regional Air Partnership</w:t>
            </w:r>
            <w:r>
              <w:rPr>
                <w:rFonts w:ascii="Calibri" w:eastAsia="Calibri" w:hAnsi="Calibri" w:cs="Calibri"/>
                <w:sz w:val="20"/>
                <w:szCs w:val="20"/>
              </w:rPr>
              <w:br/>
              <w:t>Fire Emissions Tracking System</w:t>
            </w:r>
          </w:p>
        </w:tc>
        <w:tc>
          <w:tcPr>
            <w:tcW w:w="1980" w:type="dxa"/>
            <w:shd w:val="clear" w:color="auto" w:fill="auto"/>
            <w:tcMar>
              <w:top w:w="100" w:type="dxa"/>
              <w:left w:w="100" w:type="dxa"/>
              <w:bottom w:w="100" w:type="dxa"/>
              <w:right w:w="100" w:type="dxa"/>
            </w:tcMar>
          </w:tcPr>
          <w:p w14:paraId="56DDD442"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 xml:space="preserve">Regional </w:t>
            </w:r>
            <w:r>
              <w:rPr>
                <w:rFonts w:ascii="Calibri" w:eastAsia="Calibri" w:hAnsi="Calibri" w:cs="Calibri"/>
                <w:sz w:val="20"/>
                <w:szCs w:val="20"/>
              </w:rPr>
              <w:br/>
            </w:r>
          </w:p>
        </w:tc>
        <w:tc>
          <w:tcPr>
            <w:tcW w:w="990" w:type="dxa"/>
            <w:shd w:val="clear" w:color="auto" w:fill="auto"/>
            <w:tcMar>
              <w:top w:w="100" w:type="dxa"/>
              <w:left w:w="100" w:type="dxa"/>
              <w:bottom w:w="100" w:type="dxa"/>
              <w:right w:w="100" w:type="dxa"/>
            </w:tcMar>
          </w:tcPr>
          <w:p w14:paraId="1724CD0F"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p w14:paraId="79DB6D32"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sz w:val="20"/>
                <w:szCs w:val="20"/>
              </w:rPr>
              <w:t>(10 states)</w:t>
            </w:r>
          </w:p>
        </w:tc>
        <w:tc>
          <w:tcPr>
            <w:tcW w:w="1035" w:type="dxa"/>
            <w:shd w:val="clear" w:color="auto" w:fill="auto"/>
            <w:tcMar>
              <w:top w:w="100" w:type="dxa"/>
              <w:left w:w="100" w:type="dxa"/>
              <w:bottom w:w="100" w:type="dxa"/>
              <w:right w:w="100" w:type="dxa"/>
            </w:tcMar>
          </w:tcPr>
          <w:p w14:paraId="71F9129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p w14:paraId="7B4A4B2B"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sz w:val="20"/>
                <w:szCs w:val="20"/>
              </w:rPr>
              <w:t>(8 states)</w:t>
            </w:r>
          </w:p>
        </w:tc>
      </w:tr>
      <w:tr w:rsidR="00CE03FF" w14:paraId="465873B6" w14:textId="77777777" w:rsidTr="000D4EF2">
        <w:tc>
          <w:tcPr>
            <w:tcW w:w="3810" w:type="dxa"/>
            <w:shd w:val="clear" w:color="auto" w:fill="auto"/>
            <w:tcMar>
              <w:top w:w="100" w:type="dxa"/>
              <w:left w:w="100" w:type="dxa"/>
              <w:bottom w:w="100" w:type="dxa"/>
              <w:right w:w="100" w:type="dxa"/>
            </w:tcMar>
          </w:tcPr>
          <w:p w14:paraId="6FFB5D4B"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Alaska Dept. of Environmental Conservation</w:t>
            </w:r>
          </w:p>
        </w:tc>
        <w:tc>
          <w:tcPr>
            <w:tcW w:w="1980" w:type="dxa"/>
            <w:shd w:val="clear" w:color="auto" w:fill="auto"/>
            <w:tcMar>
              <w:top w:w="100" w:type="dxa"/>
              <w:left w:w="100" w:type="dxa"/>
              <w:bottom w:w="100" w:type="dxa"/>
              <w:right w:w="100" w:type="dxa"/>
            </w:tcMar>
          </w:tcPr>
          <w:p w14:paraId="1936F6D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AK</w:t>
            </w:r>
          </w:p>
        </w:tc>
        <w:tc>
          <w:tcPr>
            <w:tcW w:w="990" w:type="dxa"/>
            <w:shd w:val="clear" w:color="auto" w:fill="auto"/>
            <w:tcMar>
              <w:top w:w="100" w:type="dxa"/>
              <w:left w:w="100" w:type="dxa"/>
              <w:bottom w:w="100" w:type="dxa"/>
              <w:right w:w="100" w:type="dxa"/>
            </w:tcMar>
          </w:tcPr>
          <w:p w14:paraId="6CA9566C" w14:textId="77777777" w:rsidR="00CE03FF" w:rsidRDefault="00CE03FF" w:rsidP="000D4EF2">
            <w:pPr>
              <w:widowControl w:val="0"/>
              <w:spacing w:before="0" w:line="240" w:lineRule="auto"/>
              <w:jc w:val="left"/>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37655AC8"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72735789" w14:textId="77777777" w:rsidTr="000D4EF2">
        <w:tc>
          <w:tcPr>
            <w:tcW w:w="3810" w:type="dxa"/>
            <w:shd w:val="clear" w:color="auto" w:fill="auto"/>
            <w:tcMar>
              <w:top w:w="100" w:type="dxa"/>
              <w:left w:w="100" w:type="dxa"/>
              <w:bottom w:w="100" w:type="dxa"/>
              <w:right w:w="100" w:type="dxa"/>
            </w:tcMar>
          </w:tcPr>
          <w:p w14:paraId="4A5BEAC7"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Alabama Dept. of Environmental Management</w:t>
            </w:r>
          </w:p>
        </w:tc>
        <w:tc>
          <w:tcPr>
            <w:tcW w:w="1980" w:type="dxa"/>
            <w:shd w:val="clear" w:color="auto" w:fill="auto"/>
            <w:tcMar>
              <w:top w:w="100" w:type="dxa"/>
              <w:left w:w="100" w:type="dxa"/>
              <w:bottom w:w="100" w:type="dxa"/>
              <w:right w:w="100" w:type="dxa"/>
            </w:tcMar>
          </w:tcPr>
          <w:p w14:paraId="434AB015"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AL</w:t>
            </w:r>
          </w:p>
        </w:tc>
        <w:tc>
          <w:tcPr>
            <w:tcW w:w="990" w:type="dxa"/>
            <w:shd w:val="clear" w:color="auto" w:fill="auto"/>
            <w:tcMar>
              <w:top w:w="100" w:type="dxa"/>
              <w:left w:w="100" w:type="dxa"/>
              <w:bottom w:w="100" w:type="dxa"/>
              <w:right w:w="100" w:type="dxa"/>
            </w:tcMar>
          </w:tcPr>
          <w:p w14:paraId="2351DCAA"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168B20BB"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677C9ED4" w14:textId="77777777" w:rsidTr="000D4EF2">
        <w:tc>
          <w:tcPr>
            <w:tcW w:w="3810" w:type="dxa"/>
            <w:shd w:val="clear" w:color="auto" w:fill="auto"/>
            <w:tcMar>
              <w:top w:w="100" w:type="dxa"/>
              <w:left w:w="100" w:type="dxa"/>
              <w:bottom w:w="100" w:type="dxa"/>
              <w:right w:w="100" w:type="dxa"/>
            </w:tcMar>
          </w:tcPr>
          <w:p w14:paraId="4DF2060D"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Ventura County Air Pollution Control District</w:t>
            </w:r>
          </w:p>
        </w:tc>
        <w:tc>
          <w:tcPr>
            <w:tcW w:w="1980" w:type="dxa"/>
            <w:shd w:val="clear" w:color="auto" w:fill="auto"/>
            <w:tcMar>
              <w:top w:w="100" w:type="dxa"/>
              <w:left w:w="100" w:type="dxa"/>
              <w:bottom w:w="100" w:type="dxa"/>
              <w:right w:w="100" w:type="dxa"/>
            </w:tcMar>
          </w:tcPr>
          <w:p w14:paraId="58DEEE1F"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sz w:val="20"/>
                <w:szCs w:val="20"/>
              </w:rPr>
              <w:t>CA, Ventura County</w:t>
            </w:r>
          </w:p>
        </w:tc>
        <w:tc>
          <w:tcPr>
            <w:tcW w:w="990" w:type="dxa"/>
            <w:shd w:val="clear" w:color="auto" w:fill="auto"/>
            <w:tcMar>
              <w:top w:w="100" w:type="dxa"/>
              <w:left w:w="100" w:type="dxa"/>
              <w:bottom w:w="100" w:type="dxa"/>
              <w:right w:w="100" w:type="dxa"/>
            </w:tcMar>
          </w:tcPr>
          <w:p w14:paraId="7B620D7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7BAAEE15"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0489F0D4" w14:textId="77777777" w:rsidTr="000D4EF2">
        <w:tc>
          <w:tcPr>
            <w:tcW w:w="3810" w:type="dxa"/>
            <w:shd w:val="clear" w:color="auto" w:fill="auto"/>
            <w:tcMar>
              <w:top w:w="100" w:type="dxa"/>
              <w:left w:w="100" w:type="dxa"/>
              <w:bottom w:w="100" w:type="dxa"/>
              <w:right w:w="100" w:type="dxa"/>
            </w:tcMar>
          </w:tcPr>
          <w:p w14:paraId="32E606F4"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 xml:space="preserve">Delaware Dept. of Natural Resources and Environmental Control </w:t>
            </w:r>
          </w:p>
        </w:tc>
        <w:tc>
          <w:tcPr>
            <w:tcW w:w="1980" w:type="dxa"/>
            <w:shd w:val="clear" w:color="auto" w:fill="auto"/>
            <w:tcMar>
              <w:top w:w="100" w:type="dxa"/>
              <w:left w:w="100" w:type="dxa"/>
              <w:bottom w:w="100" w:type="dxa"/>
              <w:right w:w="100" w:type="dxa"/>
            </w:tcMar>
          </w:tcPr>
          <w:p w14:paraId="3DA5939C"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DE</w:t>
            </w:r>
          </w:p>
        </w:tc>
        <w:tc>
          <w:tcPr>
            <w:tcW w:w="990" w:type="dxa"/>
            <w:shd w:val="clear" w:color="auto" w:fill="auto"/>
            <w:tcMar>
              <w:top w:w="100" w:type="dxa"/>
              <w:left w:w="100" w:type="dxa"/>
              <w:bottom w:w="100" w:type="dxa"/>
              <w:right w:w="100" w:type="dxa"/>
            </w:tcMar>
          </w:tcPr>
          <w:p w14:paraId="141CA0C4"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2950318F"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240418EC" w14:textId="77777777" w:rsidTr="000D4EF2">
        <w:tc>
          <w:tcPr>
            <w:tcW w:w="3810" w:type="dxa"/>
            <w:shd w:val="clear" w:color="auto" w:fill="auto"/>
            <w:tcMar>
              <w:top w:w="100" w:type="dxa"/>
              <w:left w:w="100" w:type="dxa"/>
              <w:bottom w:w="100" w:type="dxa"/>
              <w:right w:w="100" w:type="dxa"/>
            </w:tcMar>
          </w:tcPr>
          <w:p w14:paraId="3AE89922"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Florida Forest Service</w:t>
            </w:r>
          </w:p>
        </w:tc>
        <w:tc>
          <w:tcPr>
            <w:tcW w:w="1980" w:type="dxa"/>
            <w:shd w:val="clear" w:color="auto" w:fill="auto"/>
            <w:tcMar>
              <w:top w:w="100" w:type="dxa"/>
              <w:left w:w="100" w:type="dxa"/>
              <w:bottom w:w="100" w:type="dxa"/>
              <w:right w:w="100" w:type="dxa"/>
            </w:tcMar>
          </w:tcPr>
          <w:p w14:paraId="084775F6"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FL</w:t>
            </w:r>
          </w:p>
        </w:tc>
        <w:tc>
          <w:tcPr>
            <w:tcW w:w="990" w:type="dxa"/>
            <w:shd w:val="clear" w:color="auto" w:fill="auto"/>
            <w:tcMar>
              <w:top w:w="100" w:type="dxa"/>
              <w:left w:w="100" w:type="dxa"/>
              <w:bottom w:w="100" w:type="dxa"/>
              <w:right w:w="100" w:type="dxa"/>
            </w:tcMar>
          </w:tcPr>
          <w:p w14:paraId="38851238"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6418BC7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08AAACBE" w14:textId="77777777" w:rsidTr="000D4EF2">
        <w:tc>
          <w:tcPr>
            <w:tcW w:w="3810" w:type="dxa"/>
            <w:shd w:val="clear" w:color="auto" w:fill="auto"/>
            <w:tcMar>
              <w:top w:w="100" w:type="dxa"/>
              <w:left w:w="100" w:type="dxa"/>
              <w:bottom w:w="100" w:type="dxa"/>
              <w:right w:w="100" w:type="dxa"/>
            </w:tcMar>
          </w:tcPr>
          <w:p w14:paraId="4C3CE5D5"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 xml:space="preserve">Georgia Environmental Protection Division </w:t>
            </w:r>
          </w:p>
        </w:tc>
        <w:tc>
          <w:tcPr>
            <w:tcW w:w="1980" w:type="dxa"/>
            <w:shd w:val="clear" w:color="auto" w:fill="auto"/>
            <w:tcMar>
              <w:top w:w="100" w:type="dxa"/>
              <w:left w:w="100" w:type="dxa"/>
              <w:bottom w:w="100" w:type="dxa"/>
              <w:right w:w="100" w:type="dxa"/>
            </w:tcMar>
          </w:tcPr>
          <w:p w14:paraId="5749FCE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GA</w:t>
            </w:r>
          </w:p>
        </w:tc>
        <w:tc>
          <w:tcPr>
            <w:tcW w:w="990" w:type="dxa"/>
            <w:shd w:val="clear" w:color="auto" w:fill="auto"/>
            <w:tcMar>
              <w:top w:w="100" w:type="dxa"/>
              <w:left w:w="100" w:type="dxa"/>
              <w:bottom w:w="100" w:type="dxa"/>
              <w:right w:w="100" w:type="dxa"/>
            </w:tcMar>
          </w:tcPr>
          <w:p w14:paraId="4C77688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1BF1071D"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1511C1A7" w14:textId="77777777" w:rsidTr="000D4EF2">
        <w:tc>
          <w:tcPr>
            <w:tcW w:w="3810" w:type="dxa"/>
            <w:shd w:val="clear" w:color="auto" w:fill="auto"/>
            <w:tcMar>
              <w:top w:w="100" w:type="dxa"/>
              <w:left w:w="100" w:type="dxa"/>
              <w:bottom w:w="100" w:type="dxa"/>
              <w:right w:w="100" w:type="dxa"/>
            </w:tcMar>
          </w:tcPr>
          <w:p w14:paraId="16B1BA43"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Iowa Department of Natural Resources</w:t>
            </w:r>
          </w:p>
        </w:tc>
        <w:tc>
          <w:tcPr>
            <w:tcW w:w="1980" w:type="dxa"/>
            <w:shd w:val="clear" w:color="auto" w:fill="auto"/>
            <w:tcMar>
              <w:top w:w="100" w:type="dxa"/>
              <w:left w:w="100" w:type="dxa"/>
              <w:bottom w:w="100" w:type="dxa"/>
              <w:right w:w="100" w:type="dxa"/>
            </w:tcMar>
          </w:tcPr>
          <w:p w14:paraId="3B434986"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IA</w:t>
            </w:r>
          </w:p>
        </w:tc>
        <w:tc>
          <w:tcPr>
            <w:tcW w:w="990" w:type="dxa"/>
            <w:shd w:val="clear" w:color="auto" w:fill="auto"/>
            <w:tcMar>
              <w:top w:w="100" w:type="dxa"/>
              <w:left w:w="100" w:type="dxa"/>
              <w:bottom w:w="100" w:type="dxa"/>
              <w:right w:w="100" w:type="dxa"/>
            </w:tcMar>
          </w:tcPr>
          <w:p w14:paraId="1F686177" w14:textId="77777777" w:rsidR="00CE03FF" w:rsidRDefault="00CE03FF" w:rsidP="000D4EF2">
            <w:pPr>
              <w:widowControl w:val="0"/>
              <w:spacing w:before="0" w:line="240" w:lineRule="auto"/>
              <w:jc w:val="left"/>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026FC629"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036A161A" w14:textId="77777777" w:rsidTr="000D4EF2">
        <w:tc>
          <w:tcPr>
            <w:tcW w:w="3810" w:type="dxa"/>
            <w:shd w:val="clear" w:color="auto" w:fill="auto"/>
            <w:tcMar>
              <w:top w:w="100" w:type="dxa"/>
              <w:left w:w="100" w:type="dxa"/>
              <w:bottom w:w="100" w:type="dxa"/>
              <w:right w:w="100" w:type="dxa"/>
            </w:tcMar>
          </w:tcPr>
          <w:p w14:paraId="653EE455"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Kaw Nation Environmental Department</w:t>
            </w:r>
          </w:p>
        </w:tc>
        <w:tc>
          <w:tcPr>
            <w:tcW w:w="1980" w:type="dxa"/>
            <w:shd w:val="clear" w:color="auto" w:fill="auto"/>
            <w:tcMar>
              <w:top w:w="100" w:type="dxa"/>
              <w:left w:w="100" w:type="dxa"/>
              <w:bottom w:w="100" w:type="dxa"/>
              <w:right w:w="100" w:type="dxa"/>
            </w:tcMar>
          </w:tcPr>
          <w:p w14:paraId="38CA785B"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Kaw Nation</w:t>
            </w:r>
          </w:p>
        </w:tc>
        <w:tc>
          <w:tcPr>
            <w:tcW w:w="990" w:type="dxa"/>
            <w:shd w:val="clear" w:color="auto" w:fill="auto"/>
            <w:tcMar>
              <w:top w:w="100" w:type="dxa"/>
              <w:left w:w="100" w:type="dxa"/>
              <w:bottom w:w="100" w:type="dxa"/>
              <w:right w:w="100" w:type="dxa"/>
            </w:tcMar>
          </w:tcPr>
          <w:p w14:paraId="4A780EFA" w14:textId="77777777" w:rsidR="00CE03FF" w:rsidRDefault="00CE03FF" w:rsidP="000D4EF2">
            <w:pPr>
              <w:widowControl w:val="0"/>
              <w:spacing w:before="0" w:line="240" w:lineRule="auto"/>
              <w:jc w:val="left"/>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7AE3777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30A83016" w14:textId="77777777" w:rsidTr="000D4EF2">
        <w:tc>
          <w:tcPr>
            <w:tcW w:w="3810" w:type="dxa"/>
            <w:shd w:val="clear" w:color="auto" w:fill="auto"/>
            <w:tcMar>
              <w:top w:w="100" w:type="dxa"/>
              <w:left w:w="100" w:type="dxa"/>
              <w:bottom w:w="100" w:type="dxa"/>
              <w:right w:w="100" w:type="dxa"/>
            </w:tcMar>
          </w:tcPr>
          <w:p w14:paraId="17DE943A"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State of Kansas</w:t>
            </w:r>
          </w:p>
        </w:tc>
        <w:tc>
          <w:tcPr>
            <w:tcW w:w="1980" w:type="dxa"/>
            <w:shd w:val="clear" w:color="auto" w:fill="auto"/>
            <w:tcMar>
              <w:top w:w="100" w:type="dxa"/>
              <w:left w:w="100" w:type="dxa"/>
              <w:bottom w:w="100" w:type="dxa"/>
              <w:right w:w="100" w:type="dxa"/>
            </w:tcMar>
          </w:tcPr>
          <w:p w14:paraId="50E9321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KS</w:t>
            </w:r>
          </w:p>
        </w:tc>
        <w:tc>
          <w:tcPr>
            <w:tcW w:w="990" w:type="dxa"/>
            <w:shd w:val="clear" w:color="auto" w:fill="auto"/>
            <w:tcMar>
              <w:top w:w="100" w:type="dxa"/>
              <w:left w:w="100" w:type="dxa"/>
              <w:bottom w:w="100" w:type="dxa"/>
              <w:right w:w="100" w:type="dxa"/>
            </w:tcMar>
          </w:tcPr>
          <w:p w14:paraId="1D32641C"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313746E9"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2DA564CC" w14:textId="77777777" w:rsidTr="000D4EF2">
        <w:tc>
          <w:tcPr>
            <w:tcW w:w="3810" w:type="dxa"/>
            <w:shd w:val="clear" w:color="auto" w:fill="auto"/>
            <w:tcMar>
              <w:top w:w="100" w:type="dxa"/>
              <w:left w:w="100" w:type="dxa"/>
              <w:bottom w:w="100" w:type="dxa"/>
              <w:right w:w="100" w:type="dxa"/>
            </w:tcMar>
          </w:tcPr>
          <w:p w14:paraId="3F4994DC"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lastRenderedPageBreak/>
              <w:t xml:space="preserve">Michigan Dept. of Environmental Quality </w:t>
            </w:r>
          </w:p>
        </w:tc>
        <w:tc>
          <w:tcPr>
            <w:tcW w:w="1980" w:type="dxa"/>
            <w:shd w:val="clear" w:color="auto" w:fill="auto"/>
            <w:tcMar>
              <w:top w:w="100" w:type="dxa"/>
              <w:left w:w="100" w:type="dxa"/>
              <w:bottom w:w="100" w:type="dxa"/>
              <w:right w:w="100" w:type="dxa"/>
            </w:tcMar>
          </w:tcPr>
          <w:p w14:paraId="04E07FBC"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MI</w:t>
            </w:r>
          </w:p>
        </w:tc>
        <w:tc>
          <w:tcPr>
            <w:tcW w:w="990" w:type="dxa"/>
            <w:shd w:val="clear" w:color="auto" w:fill="auto"/>
            <w:tcMar>
              <w:top w:w="100" w:type="dxa"/>
              <w:left w:w="100" w:type="dxa"/>
              <w:bottom w:w="100" w:type="dxa"/>
              <w:right w:w="100" w:type="dxa"/>
            </w:tcMar>
          </w:tcPr>
          <w:p w14:paraId="33911189"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5F5A7E1F"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30C37372" w14:textId="77777777" w:rsidTr="000D4EF2">
        <w:tc>
          <w:tcPr>
            <w:tcW w:w="3810" w:type="dxa"/>
            <w:shd w:val="clear" w:color="auto" w:fill="auto"/>
            <w:tcMar>
              <w:top w:w="100" w:type="dxa"/>
              <w:left w:w="100" w:type="dxa"/>
              <w:bottom w:w="100" w:type="dxa"/>
              <w:right w:w="100" w:type="dxa"/>
            </w:tcMar>
          </w:tcPr>
          <w:p w14:paraId="3D18B16A"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 xml:space="preserve">Minnesota Dept. of Natural Resources </w:t>
            </w:r>
          </w:p>
        </w:tc>
        <w:tc>
          <w:tcPr>
            <w:tcW w:w="1980" w:type="dxa"/>
            <w:shd w:val="clear" w:color="auto" w:fill="auto"/>
            <w:tcMar>
              <w:top w:w="100" w:type="dxa"/>
              <w:left w:w="100" w:type="dxa"/>
              <w:bottom w:w="100" w:type="dxa"/>
              <w:right w:w="100" w:type="dxa"/>
            </w:tcMar>
          </w:tcPr>
          <w:p w14:paraId="775AF809"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MN</w:t>
            </w:r>
          </w:p>
        </w:tc>
        <w:tc>
          <w:tcPr>
            <w:tcW w:w="990" w:type="dxa"/>
            <w:shd w:val="clear" w:color="auto" w:fill="auto"/>
            <w:tcMar>
              <w:top w:w="100" w:type="dxa"/>
              <w:left w:w="100" w:type="dxa"/>
              <w:bottom w:w="100" w:type="dxa"/>
              <w:right w:w="100" w:type="dxa"/>
            </w:tcMar>
          </w:tcPr>
          <w:p w14:paraId="77EA6AE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77130C15"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23683C88" w14:textId="77777777" w:rsidTr="000D4EF2">
        <w:tc>
          <w:tcPr>
            <w:tcW w:w="3810" w:type="dxa"/>
            <w:shd w:val="clear" w:color="auto" w:fill="auto"/>
            <w:tcMar>
              <w:top w:w="100" w:type="dxa"/>
              <w:left w:w="100" w:type="dxa"/>
              <w:bottom w:w="100" w:type="dxa"/>
              <w:right w:w="100" w:type="dxa"/>
            </w:tcMar>
          </w:tcPr>
          <w:p w14:paraId="5530B2F5"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Minnesota Fish and Wildlife Service</w:t>
            </w:r>
          </w:p>
        </w:tc>
        <w:tc>
          <w:tcPr>
            <w:tcW w:w="1980" w:type="dxa"/>
            <w:shd w:val="clear" w:color="auto" w:fill="auto"/>
            <w:tcMar>
              <w:top w:w="100" w:type="dxa"/>
              <w:left w:w="100" w:type="dxa"/>
              <w:bottom w:w="100" w:type="dxa"/>
              <w:right w:w="100" w:type="dxa"/>
            </w:tcMar>
          </w:tcPr>
          <w:p w14:paraId="484E32FA"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MN</w:t>
            </w:r>
          </w:p>
        </w:tc>
        <w:tc>
          <w:tcPr>
            <w:tcW w:w="990" w:type="dxa"/>
            <w:shd w:val="clear" w:color="auto" w:fill="auto"/>
            <w:tcMar>
              <w:top w:w="100" w:type="dxa"/>
              <w:left w:w="100" w:type="dxa"/>
              <w:bottom w:w="100" w:type="dxa"/>
              <w:right w:w="100" w:type="dxa"/>
            </w:tcMar>
          </w:tcPr>
          <w:p w14:paraId="7B066FB7"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40F8C9F3"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76282F63" w14:textId="77777777" w:rsidTr="000D4EF2">
        <w:tc>
          <w:tcPr>
            <w:tcW w:w="3810" w:type="dxa"/>
            <w:shd w:val="clear" w:color="auto" w:fill="auto"/>
            <w:tcMar>
              <w:top w:w="100" w:type="dxa"/>
              <w:left w:w="100" w:type="dxa"/>
              <w:bottom w:w="100" w:type="dxa"/>
              <w:right w:w="100" w:type="dxa"/>
            </w:tcMar>
          </w:tcPr>
          <w:p w14:paraId="70E6EB4B"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North Carolina Department of Environment and Natural Resources</w:t>
            </w:r>
          </w:p>
        </w:tc>
        <w:tc>
          <w:tcPr>
            <w:tcW w:w="1980" w:type="dxa"/>
            <w:shd w:val="clear" w:color="auto" w:fill="auto"/>
            <w:tcMar>
              <w:top w:w="100" w:type="dxa"/>
              <w:left w:w="100" w:type="dxa"/>
              <w:bottom w:w="100" w:type="dxa"/>
              <w:right w:w="100" w:type="dxa"/>
            </w:tcMar>
          </w:tcPr>
          <w:p w14:paraId="65DD9DCC"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NC</w:t>
            </w:r>
          </w:p>
        </w:tc>
        <w:tc>
          <w:tcPr>
            <w:tcW w:w="990" w:type="dxa"/>
            <w:shd w:val="clear" w:color="auto" w:fill="auto"/>
            <w:tcMar>
              <w:top w:w="100" w:type="dxa"/>
              <w:left w:w="100" w:type="dxa"/>
              <w:bottom w:w="100" w:type="dxa"/>
              <w:right w:w="100" w:type="dxa"/>
            </w:tcMar>
          </w:tcPr>
          <w:p w14:paraId="01FB7733" w14:textId="77777777" w:rsidR="00CE03FF" w:rsidRDefault="00CE03FF" w:rsidP="000D4EF2">
            <w:pPr>
              <w:widowControl w:val="0"/>
              <w:spacing w:before="0" w:line="240" w:lineRule="auto"/>
              <w:jc w:val="left"/>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27189C12"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31730669" w14:textId="77777777" w:rsidTr="000D4EF2">
        <w:tc>
          <w:tcPr>
            <w:tcW w:w="3810" w:type="dxa"/>
            <w:shd w:val="clear" w:color="auto" w:fill="auto"/>
            <w:tcMar>
              <w:top w:w="100" w:type="dxa"/>
              <w:left w:w="100" w:type="dxa"/>
              <w:bottom w:w="100" w:type="dxa"/>
              <w:right w:w="100" w:type="dxa"/>
            </w:tcMar>
          </w:tcPr>
          <w:p w14:paraId="7EAED96E"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 xml:space="preserve">North Carolina Forest Service </w:t>
            </w:r>
            <w:r>
              <w:rPr>
                <w:rFonts w:ascii="Calibri" w:eastAsia="Calibri" w:hAnsi="Calibri" w:cs="Calibri"/>
                <w:sz w:val="20"/>
                <w:szCs w:val="20"/>
              </w:rPr>
              <w:br/>
            </w:r>
          </w:p>
        </w:tc>
        <w:tc>
          <w:tcPr>
            <w:tcW w:w="1980" w:type="dxa"/>
            <w:shd w:val="clear" w:color="auto" w:fill="auto"/>
            <w:tcMar>
              <w:top w:w="100" w:type="dxa"/>
              <w:left w:w="100" w:type="dxa"/>
              <w:bottom w:w="100" w:type="dxa"/>
              <w:right w:w="100" w:type="dxa"/>
            </w:tcMar>
          </w:tcPr>
          <w:p w14:paraId="14D84387"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NC</w:t>
            </w:r>
          </w:p>
        </w:tc>
        <w:tc>
          <w:tcPr>
            <w:tcW w:w="990" w:type="dxa"/>
            <w:shd w:val="clear" w:color="auto" w:fill="auto"/>
            <w:tcMar>
              <w:top w:w="100" w:type="dxa"/>
              <w:left w:w="100" w:type="dxa"/>
              <w:bottom w:w="100" w:type="dxa"/>
              <w:right w:w="100" w:type="dxa"/>
            </w:tcMar>
          </w:tcPr>
          <w:p w14:paraId="47A3618B"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61E1E09E"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552F8D8E" w14:textId="77777777" w:rsidTr="000D4EF2">
        <w:tc>
          <w:tcPr>
            <w:tcW w:w="3810" w:type="dxa"/>
            <w:shd w:val="clear" w:color="auto" w:fill="auto"/>
            <w:tcMar>
              <w:top w:w="100" w:type="dxa"/>
              <w:left w:w="100" w:type="dxa"/>
              <w:bottom w:w="100" w:type="dxa"/>
              <w:right w:w="100" w:type="dxa"/>
            </w:tcMar>
          </w:tcPr>
          <w:p w14:paraId="24C9AB09"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New Jersey Department of Environmental Protection</w:t>
            </w:r>
          </w:p>
        </w:tc>
        <w:tc>
          <w:tcPr>
            <w:tcW w:w="1980" w:type="dxa"/>
            <w:shd w:val="clear" w:color="auto" w:fill="auto"/>
            <w:tcMar>
              <w:top w:w="100" w:type="dxa"/>
              <w:left w:w="100" w:type="dxa"/>
              <w:bottom w:w="100" w:type="dxa"/>
              <w:right w:w="100" w:type="dxa"/>
            </w:tcMar>
          </w:tcPr>
          <w:p w14:paraId="67B33748"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sz w:val="20"/>
                <w:szCs w:val="20"/>
              </w:rPr>
              <w:t>NJ</w:t>
            </w:r>
          </w:p>
        </w:tc>
        <w:tc>
          <w:tcPr>
            <w:tcW w:w="990" w:type="dxa"/>
            <w:shd w:val="clear" w:color="auto" w:fill="auto"/>
            <w:tcMar>
              <w:top w:w="100" w:type="dxa"/>
              <w:left w:w="100" w:type="dxa"/>
              <w:bottom w:w="100" w:type="dxa"/>
              <w:right w:w="100" w:type="dxa"/>
            </w:tcMar>
          </w:tcPr>
          <w:p w14:paraId="615CBC24" w14:textId="77777777" w:rsidR="00CE03FF" w:rsidRDefault="00CE03FF" w:rsidP="000D4EF2">
            <w:pPr>
              <w:widowControl w:val="0"/>
              <w:spacing w:before="0" w:line="240" w:lineRule="auto"/>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3DAA9C0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50EBAC69" w14:textId="77777777" w:rsidTr="000D4EF2">
        <w:tc>
          <w:tcPr>
            <w:tcW w:w="3810" w:type="dxa"/>
            <w:shd w:val="clear" w:color="auto" w:fill="auto"/>
            <w:tcMar>
              <w:top w:w="100" w:type="dxa"/>
              <w:left w:w="100" w:type="dxa"/>
              <w:bottom w:w="100" w:type="dxa"/>
              <w:right w:w="100" w:type="dxa"/>
            </w:tcMar>
          </w:tcPr>
          <w:p w14:paraId="1C566D76"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Nevada Division of Environmental Protection</w:t>
            </w:r>
          </w:p>
        </w:tc>
        <w:tc>
          <w:tcPr>
            <w:tcW w:w="1980" w:type="dxa"/>
            <w:shd w:val="clear" w:color="auto" w:fill="auto"/>
            <w:tcMar>
              <w:top w:w="100" w:type="dxa"/>
              <w:left w:w="100" w:type="dxa"/>
              <w:bottom w:w="100" w:type="dxa"/>
              <w:right w:w="100" w:type="dxa"/>
            </w:tcMar>
          </w:tcPr>
          <w:p w14:paraId="3AB1F86C"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sz w:val="20"/>
                <w:szCs w:val="20"/>
              </w:rPr>
              <w:t>NV</w:t>
            </w:r>
          </w:p>
        </w:tc>
        <w:tc>
          <w:tcPr>
            <w:tcW w:w="990" w:type="dxa"/>
            <w:shd w:val="clear" w:color="auto" w:fill="auto"/>
            <w:tcMar>
              <w:top w:w="100" w:type="dxa"/>
              <w:left w:w="100" w:type="dxa"/>
              <w:bottom w:w="100" w:type="dxa"/>
              <w:right w:w="100" w:type="dxa"/>
            </w:tcMar>
          </w:tcPr>
          <w:p w14:paraId="589415AF" w14:textId="77777777" w:rsidR="00CE03FF" w:rsidRDefault="00CE03FF" w:rsidP="000D4EF2">
            <w:pPr>
              <w:widowControl w:val="0"/>
              <w:spacing w:before="0" w:line="240" w:lineRule="auto"/>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4410BB3B"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45C37EB1" w14:textId="77777777" w:rsidTr="000D4EF2">
        <w:tc>
          <w:tcPr>
            <w:tcW w:w="3810" w:type="dxa"/>
            <w:shd w:val="clear" w:color="auto" w:fill="auto"/>
            <w:tcMar>
              <w:top w:w="100" w:type="dxa"/>
              <w:left w:w="100" w:type="dxa"/>
              <w:bottom w:w="100" w:type="dxa"/>
              <w:right w:w="100" w:type="dxa"/>
            </w:tcMar>
          </w:tcPr>
          <w:p w14:paraId="7C421A26"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Washoe County Health District</w:t>
            </w:r>
          </w:p>
        </w:tc>
        <w:tc>
          <w:tcPr>
            <w:tcW w:w="1980" w:type="dxa"/>
            <w:shd w:val="clear" w:color="auto" w:fill="auto"/>
            <w:tcMar>
              <w:top w:w="100" w:type="dxa"/>
              <w:left w:w="100" w:type="dxa"/>
              <w:bottom w:w="100" w:type="dxa"/>
              <w:right w:w="100" w:type="dxa"/>
            </w:tcMar>
          </w:tcPr>
          <w:p w14:paraId="0EF21420" w14:textId="77777777" w:rsidR="00CE03FF" w:rsidRDefault="00CE03FF" w:rsidP="000D4EF2">
            <w:pPr>
              <w:widowControl w:val="0"/>
              <w:spacing w:before="0" w:line="240" w:lineRule="auto"/>
              <w:rPr>
                <w:rFonts w:ascii="Calibri" w:eastAsia="Calibri" w:hAnsi="Calibri" w:cs="Calibri"/>
                <w:sz w:val="20"/>
                <w:szCs w:val="20"/>
              </w:rPr>
            </w:pPr>
            <w:r>
              <w:rPr>
                <w:rFonts w:ascii="Calibri" w:eastAsia="Calibri" w:hAnsi="Calibri" w:cs="Calibri"/>
                <w:sz w:val="20"/>
                <w:szCs w:val="20"/>
              </w:rPr>
              <w:t>NV, Washoe County</w:t>
            </w:r>
          </w:p>
        </w:tc>
        <w:tc>
          <w:tcPr>
            <w:tcW w:w="990" w:type="dxa"/>
            <w:shd w:val="clear" w:color="auto" w:fill="auto"/>
            <w:tcMar>
              <w:top w:w="100" w:type="dxa"/>
              <w:left w:w="100" w:type="dxa"/>
              <w:bottom w:w="100" w:type="dxa"/>
              <w:right w:w="100" w:type="dxa"/>
            </w:tcMar>
          </w:tcPr>
          <w:p w14:paraId="77FACDE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6BB97B7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77858A5F" w14:textId="77777777" w:rsidTr="000D4EF2">
        <w:tc>
          <w:tcPr>
            <w:tcW w:w="3810" w:type="dxa"/>
            <w:shd w:val="clear" w:color="auto" w:fill="auto"/>
            <w:tcMar>
              <w:top w:w="100" w:type="dxa"/>
              <w:left w:w="100" w:type="dxa"/>
              <w:bottom w:w="100" w:type="dxa"/>
              <w:right w:w="100" w:type="dxa"/>
            </w:tcMar>
          </w:tcPr>
          <w:p w14:paraId="77E0381F"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Oregon Dept. of Forestry</w:t>
            </w:r>
          </w:p>
        </w:tc>
        <w:tc>
          <w:tcPr>
            <w:tcW w:w="1980" w:type="dxa"/>
            <w:shd w:val="clear" w:color="auto" w:fill="auto"/>
            <w:tcMar>
              <w:top w:w="100" w:type="dxa"/>
              <w:left w:w="100" w:type="dxa"/>
              <w:bottom w:w="100" w:type="dxa"/>
              <w:right w:w="100" w:type="dxa"/>
            </w:tcMar>
          </w:tcPr>
          <w:p w14:paraId="6FD5E5B6"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OR</w:t>
            </w:r>
          </w:p>
        </w:tc>
        <w:tc>
          <w:tcPr>
            <w:tcW w:w="990" w:type="dxa"/>
            <w:shd w:val="clear" w:color="auto" w:fill="auto"/>
            <w:tcMar>
              <w:top w:w="100" w:type="dxa"/>
              <w:left w:w="100" w:type="dxa"/>
              <w:bottom w:w="100" w:type="dxa"/>
              <w:right w:w="100" w:type="dxa"/>
            </w:tcMar>
          </w:tcPr>
          <w:p w14:paraId="7BDA590C"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02970ACA"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7F3CE1B5" w14:textId="77777777" w:rsidTr="000D4EF2">
        <w:tc>
          <w:tcPr>
            <w:tcW w:w="3810" w:type="dxa"/>
            <w:shd w:val="clear" w:color="auto" w:fill="auto"/>
            <w:tcMar>
              <w:top w:w="100" w:type="dxa"/>
              <w:left w:w="100" w:type="dxa"/>
              <w:bottom w:w="100" w:type="dxa"/>
              <w:right w:w="100" w:type="dxa"/>
            </w:tcMar>
          </w:tcPr>
          <w:p w14:paraId="591A580C"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 xml:space="preserve">South Carolina Department of Health &amp; Environmental Control </w:t>
            </w:r>
          </w:p>
        </w:tc>
        <w:tc>
          <w:tcPr>
            <w:tcW w:w="1980" w:type="dxa"/>
            <w:shd w:val="clear" w:color="auto" w:fill="auto"/>
            <w:tcMar>
              <w:top w:w="100" w:type="dxa"/>
              <w:left w:w="100" w:type="dxa"/>
              <w:bottom w:w="100" w:type="dxa"/>
              <w:right w:w="100" w:type="dxa"/>
            </w:tcMar>
          </w:tcPr>
          <w:p w14:paraId="62B0A6BD"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SC</w:t>
            </w:r>
          </w:p>
        </w:tc>
        <w:tc>
          <w:tcPr>
            <w:tcW w:w="990" w:type="dxa"/>
            <w:shd w:val="clear" w:color="auto" w:fill="auto"/>
            <w:tcMar>
              <w:top w:w="100" w:type="dxa"/>
              <w:left w:w="100" w:type="dxa"/>
              <w:bottom w:w="100" w:type="dxa"/>
              <w:right w:w="100" w:type="dxa"/>
            </w:tcMar>
          </w:tcPr>
          <w:p w14:paraId="2DF98D75"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59B4917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0DFEEFBB" w14:textId="77777777" w:rsidTr="000D4EF2">
        <w:tc>
          <w:tcPr>
            <w:tcW w:w="3810" w:type="dxa"/>
            <w:shd w:val="clear" w:color="auto" w:fill="auto"/>
            <w:tcMar>
              <w:top w:w="100" w:type="dxa"/>
              <w:left w:w="100" w:type="dxa"/>
              <w:bottom w:w="100" w:type="dxa"/>
              <w:right w:w="100" w:type="dxa"/>
            </w:tcMar>
          </w:tcPr>
          <w:p w14:paraId="5DABE366"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Texas A&amp;M Forest Service</w:t>
            </w:r>
          </w:p>
        </w:tc>
        <w:tc>
          <w:tcPr>
            <w:tcW w:w="1980" w:type="dxa"/>
            <w:shd w:val="clear" w:color="auto" w:fill="auto"/>
            <w:tcMar>
              <w:top w:w="100" w:type="dxa"/>
              <w:left w:w="100" w:type="dxa"/>
              <w:bottom w:w="100" w:type="dxa"/>
              <w:right w:w="100" w:type="dxa"/>
            </w:tcMar>
          </w:tcPr>
          <w:p w14:paraId="263FA9A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TX</w:t>
            </w:r>
          </w:p>
        </w:tc>
        <w:tc>
          <w:tcPr>
            <w:tcW w:w="990" w:type="dxa"/>
            <w:shd w:val="clear" w:color="auto" w:fill="auto"/>
            <w:tcMar>
              <w:top w:w="100" w:type="dxa"/>
              <w:left w:w="100" w:type="dxa"/>
              <w:bottom w:w="100" w:type="dxa"/>
              <w:right w:w="100" w:type="dxa"/>
            </w:tcMar>
          </w:tcPr>
          <w:p w14:paraId="735B5CB4"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13004FB8"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261B89F9" w14:textId="77777777" w:rsidTr="000D4EF2">
        <w:tc>
          <w:tcPr>
            <w:tcW w:w="3810" w:type="dxa"/>
            <w:shd w:val="clear" w:color="auto" w:fill="auto"/>
            <w:tcMar>
              <w:top w:w="100" w:type="dxa"/>
              <w:left w:w="100" w:type="dxa"/>
              <w:bottom w:w="100" w:type="dxa"/>
              <w:right w:w="100" w:type="dxa"/>
            </w:tcMar>
          </w:tcPr>
          <w:p w14:paraId="083FA105"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Vermont Dept. of Environmental Conversation</w:t>
            </w:r>
          </w:p>
        </w:tc>
        <w:tc>
          <w:tcPr>
            <w:tcW w:w="1980" w:type="dxa"/>
            <w:shd w:val="clear" w:color="auto" w:fill="auto"/>
            <w:tcMar>
              <w:top w:w="100" w:type="dxa"/>
              <w:left w:w="100" w:type="dxa"/>
              <w:bottom w:w="100" w:type="dxa"/>
              <w:right w:w="100" w:type="dxa"/>
            </w:tcMar>
          </w:tcPr>
          <w:p w14:paraId="0C10E641"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VT</w:t>
            </w:r>
          </w:p>
        </w:tc>
        <w:tc>
          <w:tcPr>
            <w:tcW w:w="990" w:type="dxa"/>
            <w:shd w:val="clear" w:color="auto" w:fill="auto"/>
            <w:tcMar>
              <w:top w:w="100" w:type="dxa"/>
              <w:left w:w="100" w:type="dxa"/>
              <w:bottom w:w="100" w:type="dxa"/>
              <w:right w:w="100" w:type="dxa"/>
            </w:tcMar>
          </w:tcPr>
          <w:p w14:paraId="7F5E103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56A22969"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764A2596" w14:textId="77777777" w:rsidTr="000D4EF2">
        <w:tc>
          <w:tcPr>
            <w:tcW w:w="3810" w:type="dxa"/>
            <w:shd w:val="clear" w:color="auto" w:fill="auto"/>
            <w:tcMar>
              <w:top w:w="100" w:type="dxa"/>
              <w:left w:w="100" w:type="dxa"/>
              <w:bottom w:w="100" w:type="dxa"/>
              <w:right w:w="100" w:type="dxa"/>
            </w:tcMar>
          </w:tcPr>
          <w:p w14:paraId="0988CD5B"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Virginia Dept. of Environmental Quality</w:t>
            </w:r>
          </w:p>
        </w:tc>
        <w:tc>
          <w:tcPr>
            <w:tcW w:w="1980" w:type="dxa"/>
            <w:shd w:val="clear" w:color="auto" w:fill="auto"/>
            <w:tcMar>
              <w:top w:w="100" w:type="dxa"/>
              <w:left w:w="100" w:type="dxa"/>
              <w:bottom w:w="100" w:type="dxa"/>
              <w:right w:w="100" w:type="dxa"/>
            </w:tcMar>
          </w:tcPr>
          <w:p w14:paraId="603AE2DD"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VA</w:t>
            </w:r>
          </w:p>
        </w:tc>
        <w:tc>
          <w:tcPr>
            <w:tcW w:w="990" w:type="dxa"/>
            <w:shd w:val="clear" w:color="auto" w:fill="auto"/>
            <w:tcMar>
              <w:top w:w="100" w:type="dxa"/>
              <w:left w:w="100" w:type="dxa"/>
              <w:bottom w:w="100" w:type="dxa"/>
              <w:right w:w="100" w:type="dxa"/>
            </w:tcMar>
          </w:tcPr>
          <w:p w14:paraId="4E1E2B13" w14:textId="77777777" w:rsidR="00CE03FF" w:rsidRDefault="00CE03FF" w:rsidP="000D4EF2">
            <w:pPr>
              <w:widowControl w:val="0"/>
              <w:spacing w:before="0" w:line="240" w:lineRule="auto"/>
              <w:jc w:val="left"/>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76675C3A"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r>
      <w:tr w:rsidR="00CE03FF" w14:paraId="6DF7381B" w14:textId="77777777" w:rsidTr="000D4EF2">
        <w:tc>
          <w:tcPr>
            <w:tcW w:w="3810" w:type="dxa"/>
            <w:shd w:val="clear" w:color="auto" w:fill="auto"/>
            <w:tcMar>
              <w:top w:w="100" w:type="dxa"/>
              <w:left w:w="100" w:type="dxa"/>
              <w:bottom w:w="100" w:type="dxa"/>
              <w:right w:w="100" w:type="dxa"/>
            </w:tcMar>
          </w:tcPr>
          <w:p w14:paraId="1590E9E6"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Wisconsin Dept. of Natural Resources</w:t>
            </w:r>
          </w:p>
        </w:tc>
        <w:tc>
          <w:tcPr>
            <w:tcW w:w="1980" w:type="dxa"/>
            <w:shd w:val="clear" w:color="auto" w:fill="auto"/>
            <w:tcMar>
              <w:top w:w="100" w:type="dxa"/>
              <w:left w:w="100" w:type="dxa"/>
              <w:bottom w:w="100" w:type="dxa"/>
              <w:right w:w="100" w:type="dxa"/>
            </w:tcMar>
          </w:tcPr>
          <w:p w14:paraId="7369E083"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WI</w:t>
            </w:r>
          </w:p>
        </w:tc>
        <w:tc>
          <w:tcPr>
            <w:tcW w:w="990" w:type="dxa"/>
            <w:shd w:val="clear" w:color="auto" w:fill="auto"/>
            <w:tcMar>
              <w:top w:w="100" w:type="dxa"/>
              <w:left w:w="100" w:type="dxa"/>
              <w:bottom w:w="100" w:type="dxa"/>
              <w:right w:w="100" w:type="dxa"/>
            </w:tcMar>
          </w:tcPr>
          <w:p w14:paraId="3FD6F82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34F9CB40"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7F30A57C" w14:textId="77777777" w:rsidTr="000D4EF2">
        <w:trPr>
          <w:trHeight w:val="480"/>
        </w:trPr>
        <w:tc>
          <w:tcPr>
            <w:tcW w:w="3810" w:type="dxa"/>
            <w:shd w:val="clear" w:color="auto" w:fill="auto"/>
            <w:tcMar>
              <w:top w:w="100" w:type="dxa"/>
              <w:left w:w="100" w:type="dxa"/>
              <w:bottom w:w="100" w:type="dxa"/>
              <w:right w:w="100" w:type="dxa"/>
            </w:tcMar>
          </w:tcPr>
          <w:p w14:paraId="40304631"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West Virginia Dept. of Environmental Protection</w:t>
            </w:r>
          </w:p>
        </w:tc>
        <w:tc>
          <w:tcPr>
            <w:tcW w:w="1980" w:type="dxa"/>
            <w:shd w:val="clear" w:color="auto" w:fill="auto"/>
            <w:tcMar>
              <w:top w:w="100" w:type="dxa"/>
              <w:left w:w="100" w:type="dxa"/>
              <w:bottom w:w="100" w:type="dxa"/>
              <w:right w:w="100" w:type="dxa"/>
            </w:tcMar>
          </w:tcPr>
          <w:p w14:paraId="17018C50"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WV</w:t>
            </w:r>
          </w:p>
        </w:tc>
        <w:tc>
          <w:tcPr>
            <w:tcW w:w="990" w:type="dxa"/>
            <w:shd w:val="clear" w:color="auto" w:fill="auto"/>
            <w:tcMar>
              <w:top w:w="100" w:type="dxa"/>
              <w:left w:w="100" w:type="dxa"/>
              <w:bottom w:w="100" w:type="dxa"/>
              <w:right w:w="100" w:type="dxa"/>
            </w:tcMar>
          </w:tcPr>
          <w:p w14:paraId="3170899E"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455C40D9" w14:textId="77777777" w:rsidR="00CE03FF" w:rsidRDefault="00CE03FF" w:rsidP="000D4EF2">
            <w:pPr>
              <w:widowControl w:val="0"/>
              <w:spacing w:before="0" w:line="240" w:lineRule="auto"/>
              <w:jc w:val="left"/>
              <w:rPr>
                <w:rFonts w:ascii="Calibri" w:eastAsia="Calibri" w:hAnsi="Calibri" w:cs="Calibri"/>
                <w:sz w:val="20"/>
                <w:szCs w:val="20"/>
              </w:rPr>
            </w:pPr>
          </w:p>
        </w:tc>
      </w:tr>
      <w:tr w:rsidR="00CE03FF" w14:paraId="167342EE" w14:textId="77777777" w:rsidTr="000D4EF2">
        <w:tc>
          <w:tcPr>
            <w:tcW w:w="3810" w:type="dxa"/>
            <w:shd w:val="clear" w:color="auto" w:fill="auto"/>
            <w:tcMar>
              <w:top w:w="100" w:type="dxa"/>
              <w:left w:w="100" w:type="dxa"/>
              <w:bottom w:w="100" w:type="dxa"/>
              <w:right w:w="100" w:type="dxa"/>
            </w:tcMar>
          </w:tcPr>
          <w:p w14:paraId="08499264" w14:textId="77777777" w:rsidR="00CE03FF" w:rsidRDefault="00CE03FF" w:rsidP="000D4EF2">
            <w:pPr>
              <w:spacing w:before="0" w:line="240" w:lineRule="auto"/>
              <w:rPr>
                <w:rFonts w:ascii="Calibri" w:eastAsia="Calibri" w:hAnsi="Calibri" w:cs="Calibri"/>
                <w:sz w:val="20"/>
                <w:szCs w:val="20"/>
              </w:rPr>
            </w:pPr>
            <w:r>
              <w:rPr>
                <w:rFonts w:ascii="Calibri" w:eastAsia="Calibri" w:hAnsi="Calibri" w:cs="Calibri"/>
                <w:sz w:val="20"/>
                <w:szCs w:val="20"/>
              </w:rPr>
              <w:t>Wyoming Dept. of Environmental Quality</w:t>
            </w:r>
          </w:p>
        </w:tc>
        <w:tc>
          <w:tcPr>
            <w:tcW w:w="1980" w:type="dxa"/>
            <w:shd w:val="clear" w:color="auto" w:fill="auto"/>
            <w:tcMar>
              <w:top w:w="100" w:type="dxa"/>
              <w:left w:w="100" w:type="dxa"/>
              <w:bottom w:w="100" w:type="dxa"/>
              <w:right w:w="100" w:type="dxa"/>
            </w:tcMar>
          </w:tcPr>
          <w:p w14:paraId="0981C20D"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WY</w:t>
            </w:r>
          </w:p>
        </w:tc>
        <w:tc>
          <w:tcPr>
            <w:tcW w:w="990" w:type="dxa"/>
            <w:shd w:val="clear" w:color="auto" w:fill="auto"/>
            <w:tcMar>
              <w:top w:w="100" w:type="dxa"/>
              <w:left w:w="100" w:type="dxa"/>
              <w:bottom w:w="100" w:type="dxa"/>
              <w:right w:w="100" w:type="dxa"/>
            </w:tcMar>
          </w:tcPr>
          <w:p w14:paraId="51FE1748" w14:textId="77777777" w:rsidR="00CE03FF" w:rsidRDefault="00CE03FF" w:rsidP="000D4EF2">
            <w:pPr>
              <w:widowControl w:val="0"/>
              <w:spacing w:before="0" w:line="240" w:lineRule="auto"/>
              <w:jc w:val="left"/>
              <w:rPr>
                <w:rFonts w:ascii="Calibri" w:eastAsia="Calibri" w:hAnsi="Calibri" w:cs="Calibri"/>
                <w:sz w:val="20"/>
                <w:szCs w:val="20"/>
              </w:rPr>
            </w:pPr>
            <w:r>
              <w:rPr>
                <w:rFonts w:ascii="Calibri" w:eastAsia="Calibri" w:hAnsi="Calibri" w:cs="Calibri"/>
                <w:sz w:val="20"/>
                <w:szCs w:val="20"/>
              </w:rPr>
              <w:t>✓</w:t>
            </w:r>
          </w:p>
        </w:tc>
        <w:tc>
          <w:tcPr>
            <w:tcW w:w="1035" w:type="dxa"/>
            <w:shd w:val="clear" w:color="auto" w:fill="auto"/>
            <w:tcMar>
              <w:top w:w="100" w:type="dxa"/>
              <w:left w:w="100" w:type="dxa"/>
              <w:bottom w:w="100" w:type="dxa"/>
              <w:right w:w="100" w:type="dxa"/>
            </w:tcMar>
          </w:tcPr>
          <w:p w14:paraId="1BD00597" w14:textId="77777777" w:rsidR="00CE03FF" w:rsidRDefault="00CE03FF" w:rsidP="000D4EF2">
            <w:pPr>
              <w:widowControl w:val="0"/>
              <w:spacing w:before="0" w:line="240" w:lineRule="auto"/>
              <w:jc w:val="left"/>
              <w:rPr>
                <w:rFonts w:ascii="Calibri" w:eastAsia="Calibri" w:hAnsi="Calibri" w:cs="Calibri"/>
                <w:sz w:val="20"/>
                <w:szCs w:val="20"/>
              </w:rPr>
            </w:pPr>
          </w:p>
        </w:tc>
      </w:tr>
    </w:tbl>
    <w:p w14:paraId="5EDB6C77" w14:textId="77777777" w:rsidR="00CE03FF" w:rsidRDefault="00CE03FF" w:rsidP="00CE03FF"/>
    <w:p w14:paraId="5626D7A0" w14:textId="77777777" w:rsidR="00FF4097" w:rsidRDefault="00FF4097" w:rsidP="00FF4097">
      <w:pPr>
        <w:pStyle w:val="Heading2"/>
        <w:spacing w:line="276" w:lineRule="auto"/>
        <w:jc w:val="left"/>
      </w:pPr>
    </w:p>
    <w:p w14:paraId="7518DA6E" w14:textId="2FED6943" w:rsidR="00FF4097" w:rsidRDefault="00FF4097">
      <w:pPr>
        <w:spacing w:before="0" w:line="240" w:lineRule="auto"/>
        <w:jc w:val="left"/>
        <w:rPr>
          <w:i/>
        </w:rPr>
      </w:pPr>
      <w:r>
        <w:rPr>
          <w:i/>
        </w:rPr>
        <w:br w:type="page"/>
      </w:r>
    </w:p>
    <w:p w14:paraId="41EC0DAD" w14:textId="77777777" w:rsidR="00FF4097" w:rsidRDefault="00FF4097" w:rsidP="00FF4097">
      <w:pPr>
        <w:widowControl w:val="0"/>
        <w:spacing w:before="0" w:line="276" w:lineRule="auto"/>
        <w:jc w:val="left"/>
        <w:rPr>
          <w:i/>
        </w:rPr>
      </w:pPr>
    </w:p>
    <w:tbl>
      <w:tblPr>
        <w:tblW w:w="9360" w:type="dxa"/>
        <w:tblInd w:w="-5" w:type="dxa"/>
        <w:tblLayout w:type="fixed"/>
        <w:tblLook w:val="0400" w:firstRow="0" w:lastRow="0" w:firstColumn="0" w:lastColumn="0" w:noHBand="0" w:noVBand="1"/>
      </w:tblPr>
      <w:tblGrid>
        <w:gridCol w:w="824"/>
        <w:gridCol w:w="3581"/>
        <w:gridCol w:w="990"/>
        <w:gridCol w:w="1265"/>
        <w:gridCol w:w="1530"/>
        <w:gridCol w:w="1170"/>
      </w:tblGrid>
      <w:tr w:rsidR="00FF4097" w14:paraId="2845A799" w14:textId="77777777" w:rsidTr="000D4EF2">
        <w:trPr>
          <w:trHeight w:val="420"/>
        </w:trPr>
        <w:tc>
          <w:tcPr>
            <w:tcW w:w="4405" w:type="dxa"/>
            <w:gridSpan w:val="2"/>
            <w:tcBorders>
              <w:top w:val="single" w:sz="4" w:space="0" w:color="000000"/>
              <w:left w:val="single" w:sz="4" w:space="0" w:color="000000"/>
              <w:bottom w:val="nil"/>
              <w:right w:val="nil"/>
            </w:tcBorders>
            <w:shd w:val="clear" w:color="auto" w:fill="BFBFBF"/>
            <w:vAlign w:val="bottom"/>
          </w:tcPr>
          <w:p w14:paraId="55809F7A" w14:textId="77777777" w:rsidR="00FF4097" w:rsidRDefault="00FF4097" w:rsidP="000D4EF2">
            <w:pPr>
              <w:spacing w:before="0" w:line="240" w:lineRule="auto"/>
              <w:jc w:val="left"/>
              <w:rPr>
                <w:rFonts w:ascii="Calibri" w:eastAsia="Calibri" w:hAnsi="Calibri" w:cs="Calibri"/>
                <w:sz w:val="21"/>
                <w:szCs w:val="21"/>
              </w:rPr>
            </w:pPr>
            <w:r>
              <w:rPr>
                <w:rFonts w:ascii="Calibri" w:eastAsia="Calibri" w:hAnsi="Calibri" w:cs="Calibri"/>
                <w:sz w:val="21"/>
                <w:szCs w:val="21"/>
              </w:rPr>
              <w:t>FIRE TYPES AND SIZES OF FIRES INCLUDED</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4272EC5A"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Included:</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4DE21B27"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Expected completeness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76387491"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Min size (acres or piles) for inclusion if any:</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EDCD0D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Comments if any:</w:t>
            </w:r>
          </w:p>
        </w:tc>
      </w:tr>
      <w:tr w:rsidR="00FF4097" w14:paraId="6D758BC2" w14:textId="77777777" w:rsidTr="000D4EF2">
        <w:trPr>
          <w:trHeight w:val="380"/>
        </w:trPr>
        <w:tc>
          <w:tcPr>
            <w:tcW w:w="824" w:type="dxa"/>
            <w:tcBorders>
              <w:top w:val="nil"/>
              <w:left w:val="single" w:sz="4" w:space="0" w:color="000000"/>
              <w:bottom w:val="single" w:sz="4" w:space="0" w:color="000000"/>
              <w:right w:val="nil"/>
            </w:tcBorders>
            <w:shd w:val="clear" w:color="auto" w:fill="BFBFBF"/>
            <w:vAlign w:val="bottom"/>
          </w:tcPr>
          <w:p w14:paraId="133B4F0F"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3581" w:type="dxa"/>
            <w:tcBorders>
              <w:top w:val="nil"/>
              <w:left w:val="nil"/>
              <w:bottom w:val="single" w:sz="4" w:space="0" w:color="000000"/>
              <w:right w:val="nil"/>
            </w:tcBorders>
            <w:shd w:val="clear" w:color="auto" w:fill="BFBFBF"/>
            <w:vAlign w:val="bottom"/>
          </w:tcPr>
          <w:p w14:paraId="6554A7F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Type:</w:t>
            </w:r>
          </w:p>
        </w:tc>
        <w:tc>
          <w:tcPr>
            <w:tcW w:w="990"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7BBBE346" w14:textId="77777777" w:rsidR="00FF4097" w:rsidRDefault="00FF4097" w:rsidP="000D4EF2">
            <w:pPr>
              <w:widowControl w:val="0"/>
              <w:spacing w:before="0" w:line="276" w:lineRule="auto"/>
              <w:jc w:val="left"/>
              <w:rPr>
                <w:rFonts w:ascii="Calibri" w:eastAsia="Calibri" w:hAnsi="Calibri" w:cs="Calibri"/>
                <w:sz w:val="18"/>
                <w:szCs w:val="18"/>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720AF800" w14:textId="77777777" w:rsidR="00FF4097" w:rsidRDefault="00FF4097" w:rsidP="000D4EF2">
            <w:pPr>
              <w:widowControl w:val="0"/>
              <w:spacing w:before="0" w:line="276" w:lineRule="auto"/>
              <w:jc w:val="left"/>
              <w:rPr>
                <w:rFonts w:ascii="Calibri" w:eastAsia="Calibri" w:hAnsi="Calibri" w:cs="Calibri"/>
                <w:sz w:val="18"/>
                <w:szCs w:val="1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29D916B5" w14:textId="77777777" w:rsidR="00FF4097" w:rsidRDefault="00FF4097" w:rsidP="000D4EF2">
            <w:pPr>
              <w:widowControl w:val="0"/>
              <w:spacing w:before="0" w:line="276" w:lineRule="auto"/>
              <w:jc w:val="left"/>
              <w:rPr>
                <w:rFonts w:ascii="Calibri" w:eastAsia="Calibri" w:hAnsi="Calibri" w:cs="Calibri"/>
                <w:sz w:val="18"/>
                <w:szCs w:val="1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848D73A" w14:textId="77777777" w:rsidR="00FF4097" w:rsidRDefault="00FF4097" w:rsidP="000D4EF2">
            <w:pPr>
              <w:widowControl w:val="0"/>
              <w:spacing w:before="0" w:line="276" w:lineRule="auto"/>
              <w:jc w:val="left"/>
              <w:rPr>
                <w:rFonts w:ascii="Calibri" w:eastAsia="Calibri" w:hAnsi="Calibri" w:cs="Calibri"/>
                <w:sz w:val="18"/>
                <w:szCs w:val="18"/>
              </w:rPr>
            </w:pPr>
          </w:p>
        </w:tc>
      </w:tr>
      <w:tr w:rsidR="00FF4097" w14:paraId="5C513543"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517F7A73"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F1</w:t>
            </w:r>
          </w:p>
        </w:tc>
        <w:tc>
          <w:tcPr>
            <w:tcW w:w="3581" w:type="dxa"/>
            <w:tcBorders>
              <w:top w:val="nil"/>
              <w:left w:val="nil"/>
              <w:bottom w:val="single" w:sz="4" w:space="0" w:color="000000"/>
              <w:right w:val="single" w:sz="4" w:space="0" w:color="000000"/>
            </w:tcBorders>
            <w:shd w:val="clear" w:color="auto" w:fill="auto"/>
            <w:vAlign w:val="bottom"/>
          </w:tcPr>
          <w:p w14:paraId="22897A0D"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WILDFIRES</w:t>
            </w:r>
          </w:p>
        </w:tc>
        <w:tc>
          <w:tcPr>
            <w:tcW w:w="990" w:type="dxa"/>
            <w:tcBorders>
              <w:top w:val="nil"/>
              <w:left w:val="nil"/>
              <w:bottom w:val="single" w:sz="4" w:space="0" w:color="000000"/>
              <w:right w:val="single" w:sz="4" w:space="0" w:color="000000"/>
            </w:tcBorders>
            <w:shd w:val="clear" w:color="auto" w:fill="CCFFCC"/>
            <w:vAlign w:val="bottom"/>
          </w:tcPr>
          <w:p w14:paraId="0F1C0A4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41C24F08"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530" w:type="dxa"/>
            <w:tcBorders>
              <w:top w:val="nil"/>
              <w:left w:val="nil"/>
              <w:bottom w:val="single" w:sz="4" w:space="0" w:color="000000"/>
              <w:right w:val="single" w:sz="4" w:space="0" w:color="000000"/>
            </w:tcBorders>
            <w:shd w:val="clear" w:color="auto" w:fill="DCE6F1"/>
            <w:vAlign w:val="bottom"/>
          </w:tcPr>
          <w:p w14:paraId="565EC391"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170" w:type="dxa"/>
            <w:tcBorders>
              <w:top w:val="nil"/>
              <w:left w:val="nil"/>
              <w:bottom w:val="single" w:sz="4" w:space="0" w:color="000000"/>
              <w:right w:val="single" w:sz="4" w:space="0" w:color="000000"/>
            </w:tcBorders>
            <w:shd w:val="clear" w:color="auto" w:fill="auto"/>
            <w:vAlign w:val="bottom"/>
          </w:tcPr>
          <w:p w14:paraId="0C816D77"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r>
      <w:tr w:rsidR="00FF4097" w14:paraId="547CF90E"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32752CAC"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F2</w:t>
            </w:r>
          </w:p>
        </w:tc>
        <w:tc>
          <w:tcPr>
            <w:tcW w:w="3581" w:type="dxa"/>
            <w:tcBorders>
              <w:top w:val="nil"/>
              <w:left w:val="nil"/>
              <w:bottom w:val="single" w:sz="4" w:space="0" w:color="000000"/>
              <w:right w:val="single" w:sz="4" w:space="0" w:color="000000"/>
            </w:tcBorders>
            <w:shd w:val="clear" w:color="auto" w:fill="auto"/>
            <w:vAlign w:val="bottom"/>
          </w:tcPr>
          <w:p w14:paraId="543F9A73"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PRESCRIBED BURNS (BROADCAST BURNS)</w:t>
            </w:r>
          </w:p>
        </w:tc>
        <w:tc>
          <w:tcPr>
            <w:tcW w:w="990" w:type="dxa"/>
            <w:tcBorders>
              <w:top w:val="nil"/>
              <w:left w:val="nil"/>
              <w:bottom w:val="single" w:sz="4" w:space="0" w:color="000000"/>
              <w:right w:val="single" w:sz="4" w:space="0" w:color="000000"/>
            </w:tcBorders>
            <w:shd w:val="clear" w:color="auto" w:fill="CCFFCC"/>
            <w:vAlign w:val="bottom"/>
          </w:tcPr>
          <w:p w14:paraId="2715110F"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6E3C39C6"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530" w:type="dxa"/>
            <w:tcBorders>
              <w:top w:val="nil"/>
              <w:left w:val="nil"/>
              <w:bottom w:val="single" w:sz="4" w:space="0" w:color="000000"/>
              <w:right w:val="single" w:sz="4" w:space="0" w:color="000000"/>
            </w:tcBorders>
            <w:shd w:val="clear" w:color="auto" w:fill="DCE6F1"/>
            <w:vAlign w:val="bottom"/>
          </w:tcPr>
          <w:p w14:paraId="17814C28"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170" w:type="dxa"/>
            <w:tcBorders>
              <w:top w:val="nil"/>
              <w:left w:val="nil"/>
              <w:bottom w:val="single" w:sz="4" w:space="0" w:color="000000"/>
              <w:right w:val="single" w:sz="4" w:space="0" w:color="000000"/>
            </w:tcBorders>
            <w:shd w:val="clear" w:color="auto" w:fill="auto"/>
            <w:vAlign w:val="bottom"/>
          </w:tcPr>
          <w:p w14:paraId="56534B4F"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r>
      <w:tr w:rsidR="00FF4097" w14:paraId="71E232F5"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596B6261"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F3</w:t>
            </w:r>
          </w:p>
        </w:tc>
        <w:tc>
          <w:tcPr>
            <w:tcW w:w="3581" w:type="dxa"/>
            <w:tcBorders>
              <w:top w:val="nil"/>
              <w:left w:val="nil"/>
              <w:bottom w:val="single" w:sz="4" w:space="0" w:color="000000"/>
              <w:right w:val="single" w:sz="4" w:space="0" w:color="000000"/>
            </w:tcBorders>
            <w:shd w:val="clear" w:color="auto" w:fill="auto"/>
            <w:vAlign w:val="bottom"/>
          </w:tcPr>
          <w:p w14:paraId="07AA0A58"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PRESCRIBED BURNS (PILE BURNS)</w:t>
            </w:r>
          </w:p>
        </w:tc>
        <w:tc>
          <w:tcPr>
            <w:tcW w:w="990" w:type="dxa"/>
            <w:tcBorders>
              <w:top w:val="nil"/>
              <w:left w:val="nil"/>
              <w:bottom w:val="single" w:sz="4" w:space="0" w:color="000000"/>
              <w:right w:val="single" w:sz="4" w:space="0" w:color="000000"/>
            </w:tcBorders>
            <w:shd w:val="clear" w:color="auto" w:fill="CCFFCC"/>
            <w:vAlign w:val="bottom"/>
          </w:tcPr>
          <w:p w14:paraId="215B830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4EBF3C39"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530" w:type="dxa"/>
            <w:tcBorders>
              <w:top w:val="nil"/>
              <w:left w:val="nil"/>
              <w:bottom w:val="single" w:sz="4" w:space="0" w:color="000000"/>
              <w:right w:val="single" w:sz="4" w:space="0" w:color="000000"/>
            </w:tcBorders>
            <w:shd w:val="clear" w:color="auto" w:fill="DCE6F1"/>
            <w:vAlign w:val="bottom"/>
          </w:tcPr>
          <w:p w14:paraId="197640E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170" w:type="dxa"/>
            <w:tcBorders>
              <w:top w:val="nil"/>
              <w:left w:val="nil"/>
              <w:bottom w:val="single" w:sz="4" w:space="0" w:color="000000"/>
              <w:right w:val="single" w:sz="4" w:space="0" w:color="000000"/>
            </w:tcBorders>
            <w:shd w:val="clear" w:color="auto" w:fill="auto"/>
            <w:vAlign w:val="bottom"/>
          </w:tcPr>
          <w:p w14:paraId="68A3E056"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r>
      <w:tr w:rsidR="00FF4097" w14:paraId="7CEA3860"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0DC9DA8A"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F4</w:t>
            </w:r>
          </w:p>
        </w:tc>
        <w:tc>
          <w:tcPr>
            <w:tcW w:w="3581" w:type="dxa"/>
            <w:tcBorders>
              <w:top w:val="nil"/>
              <w:left w:val="nil"/>
              <w:bottom w:val="single" w:sz="4" w:space="0" w:color="000000"/>
              <w:right w:val="single" w:sz="4" w:space="0" w:color="000000"/>
            </w:tcBorders>
            <w:shd w:val="clear" w:color="auto" w:fill="auto"/>
            <w:vAlign w:val="bottom"/>
          </w:tcPr>
          <w:p w14:paraId="13D1AB97"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RANGELAND BURNING</w:t>
            </w:r>
          </w:p>
        </w:tc>
        <w:tc>
          <w:tcPr>
            <w:tcW w:w="990" w:type="dxa"/>
            <w:tcBorders>
              <w:top w:val="nil"/>
              <w:left w:val="nil"/>
              <w:bottom w:val="single" w:sz="4" w:space="0" w:color="000000"/>
              <w:right w:val="single" w:sz="4" w:space="0" w:color="000000"/>
            </w:tcBorders>
            <w:shd w:val="clear" w:color="auto" w:fill="CCFFCC"/>
            <w:vAlign w:val="bottom"/>
          </w:tcPr>
          <w:p w14:paraId="6DB06FF5"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24C3FB5F"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530" w:type="dxa"/>
            <w:tcBorders>
              <w:top w:val="nil"/>
              <w:left w:val="nil"/>
              <w:bottom w:val="single" w:sz="4" w:space="0" w:color="000000"/>
              <w:right w:val="single" w:sz="4" w:space="0" w:color="000000"/>
            </w:tcBorders>
            <w:shd w:val="clear" w:color="auto" w:fill="DCE6F1"/>
            <w:vAlign w:val="bottom"/>
          </w:tcPr>
          <w:p w14:paraId="0D8F3E9C"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170" w:type="dxa"/>
            <w:tcBorders>
              <w:top w:val="nil"/>
              <w:left w:val="nil"/>
              <w:bottom w:val="single" w:sz="4" w:space="0" w:color="000000"/>
              <w:right w:val="single" w:sz="4" w:space="0" w:color="000000"/>
            </w:tcBorders>
            <w:shd w:val="clear" w:color="auto" w:fill="auto"/>
            <w:vAlign w:val="bottom"/>
          </w:tcPr>
          <w:p w14:paraId="4B61AB0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r>
      <w:tr w:rsidR="00FF4097" w14:paraId="5C2544A5"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4081B41C"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F5</w:t>
            </w:r>
          </w:p>
        </w:tc>
        <w:tc>
          <w:tcPr>
            <w:tcW w:w="3581" w:type="dxa"/>
            <w:tcBorders>
              <w:top w:val="nil"/>
              <w:left w:val="nil"/>
              <w:bottom w:val="single" w:sz="4" w:space="0" w:color="000000"/>
              <w:right w:val="single" w:sz="4" w:space="0" w:color="000000"/>
            </w:tcBorders>
            <w:shd w:val="clear" w:color="auto" w:fill="auto"/>
            <w:vAlign w:val="bottom"/>
          </w:tcPr>
          <w:p w14:paraId="4AE76C1D"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AGRICULTURAL BURNING</w:t>
            </w:r>
          </w:p>
        </w:tc>
        <w:tc>
          <w:tcPr>
            <w:tcW w:w="990" w:type="dxa"/>
            <w:tcBorders>
              <w:top w:val="nil"/>
              <w:left w:val="nil"/>
              <w:bottom w:val="single" w:sz="4" w:space="0" w:color="000000"/>
              <w:right w:val="single" w:sz="4" w:space="0" w:color="000000"/>
            </w:tcBorders>
            <w:shd w:val="clear" w:color="auto" w:fill="CCFFCC"/>
            <w:vAlign w:val="bottom"/>
          </w:tcPr>
          <w:p w14:paraId="2B2B7B7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3E2D33EA"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530" w:type="dxa"/>
            <w:tcBorders>
              <w:top w:val="nil"/>
              <w:left w:val="nil"/>
              <w:bottom w:val="single" w:sz="4" w:space="0" w:color="000000"/>
              <w:right w:val="single" w:sz="4" w:space="0" w:color="000000"/>
            </w:tcBorders>
            <w:shd w:val="clear" w:color="auto" w:fill="DCE6F1"/>
            <w:vAlign w:val="bottom"/>
          </w:tcPr>
          <w:p w14:paraId="672D791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170" w:type="dxa"/>
            <w:tcBorders>
              <w:top w:val="nil"/>
              <w:left w:val="nil"/>
              <w:bottom w:val="single" w:sz="4" w:space="0" w:color="000000"/>
              <w:right w:val="single" w:sz="4" w:space="0" w:color="000000"/>
            </w:tcBorders>
            <w:shd w:val="clear" w:color="auto" w:fill="auto"/>
            <w:vAlign w:val="bottom"/>
          </w:tcPr>
          <w:p w14:paraId="568C36F5"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r>
      <w:tr w:rsidR="00FF4097" w14:paraId="753D00BF" w14:textId="77777777" w:rsidTr="000D4EF2">
        <w:trPr>
          <w:trHeight w:val="400"/>
        </w:trPr>
        <w:tc>
          <w:tcPr>
            <w:tcW w:w="4405" w:type="dxa"/>
            <w:gridSpan w:val="2"/>
            <w:tcBorders>
              <w:top w:val="single" w:sz="4" w:space="0" w:color="000000"/>
              <w:left w:val="single" w:sz="4" w:space="0" w:color="000000"/>
              <w:bottom w:val="nil"/>
              <w:right w:val="nil"/>
            </w:tcBorders>
            <w:shd w:val="clear" w:color="auto" w:fill="BFBFBF"/>
            <w:vAlign w:val="bottom"/>
          </w:tcPr>
          <w:p w14:paraId="1CC76082" w14:textId="77777777" w:rsidR="00FF4097" w:rsidRDefault="00FF4097" w:rsidP="000D4EF2">
            <w:pPr>
              <w:spacing w:before="0" w:line="240" w:lineRule="auto"/>
              <w:jc w:val="left"/>
              <w:rPr>
                <w:rFonts w:ascii="Calibri" w:eastAsia="Calibri" w:hAnsi="Calibri" w:cs="Calibri"/>
                <w:sz w:val="21"/>
                <w:szCs w:val="21"/>
              </w:rPr>
            </w:pPr>
            <w:r>
              <w:rPr>
                <w:rFonts w:ascii="Calibri" w:eastAsia="Calibri" w:hAnsi="Calibri" w:cs="Calibri"/>
                <w:sz w:val="21"/>
                <w:szCs w:val="21"/>
              </w:rPr>
              <w:t>PRIMARY AGENCIES OR ACTORS INCLUDED</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27CE2AA7"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Included:</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2B4710D3"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Expected completeness</w:t>
            </w:r>
          </w:p>
        </w:tc>
        <w:tc>
          <w:tcPr>
            <w:tcW w:w="270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05D456B"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Comments if any:</w:t>
            </w:r>
          </w:p>
        </w:tc>
      </w:tr>
      <w:tr w:rsidR="00FF4097" w14:paraId="72734FE4" w14:textId="77777777" w:rsidTr="000D4EF2">
        <w:trPr>
          <w:trHeight w:val="320"/>
        </w:trPr>
        <w:tc>
          <w:tcPr>
            <w:tcW w:w="824" w:type="dxa"/>
            <w:tcBorders>
              <w:top w:val="nil"/>
              <w:left w:val="single" w:sz="4" w:space="0" w:color="000000"/>
              <w:bottom w:val="single" w:sz="4" w:space="0" w:color="000000"/>
              <w:right w:val="nil"/>
            </w:tcBorders>
            <w:shd w:val="clear" w:color="auto" w:fill="BFBFBF"/>
            <w:vAlign w:val="bottom"/>
          </w:tcPr>
          <w:p w14:paraId="40528849"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3581" w:type="dxa"/>
            <w:tcBorders>
              <w:top w:val="nil"/>
              <w:left w:val="nil"/>
              <w:bottom w:val="single" w:sz="4" w:space="0" w:color="000000"/>
              <w:right w:val="nil"/>
            </w:tcBorders>
            <w:shd w:val="clear" w:color="auto" w:fill="BFBFBF"/>
            <w:vAlign w:val="bottom"/>
          </w:tcPr>
          <w:p w14:paraId="39433DC0"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Type:</w:t>
            </w:r>
          </w:p>
        </w:tc>
        <w:tc>
          <w:tcPr>
            <w:tcW w:w="990"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63A4B16F" w14:textId="77777777" w:rsidR="00FF4097" w:rsidRDefault="00FF4097" w:rsidP="000D4EF2">
            <w:pPr>
              <w:widowControl w:val="0"/>
              <w:spacing w:before="0" w:line="276" w:lineRule="auto"/>
              <w:jc w:val="left"/>
              <w:rPr>
                <w:rFonts w:ascii="Calibri" w:eastAsia="Calibri" w:hAnsi="Calibri" w:cs="Calibri"/>
                <w:sz w:val="18"/>
                <w:szCs w:val="18"/>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4037E27D" w14:textId="77777777" w:rsidR="00FF4097" w:rsidRDefault="00FF4097" w:rsidP="000D4EF2">
            <w:pPr>
              <w:widowControl w:val="0"/>
              <w:spacing w:before="0" w:line="276" w:lineRule="auto"/>
              <w:jc w:val="left"/>
              <w:rPr>
                <w:rFonts w:ascii="Calibri" w:eastAsia="Calibri" w:hAnsi="Calibri" w:cs="Calibri"/>
                <w:sz w:val="18"/>
                <w:szCs w:val="18"/>
              </w:rPr>
            </w:pPr>
          </w:p>
        </w:tc>
        <w:tc>
          <w:tcPr>
            <w:tcW w:w="2700"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AF8B638" w14:textId="77777777" w:rsidR="00FF4097" w:rsidRDefault="00FF4097" w:rsidP="000D4EF2">
            <w:pPr>
              <w:widowControl w:val="0"/>
              <w:spacing w:before="0" w:line="276" w:lineRule="auto"/>
              <w:jc w:val="left"/>
              <w:rPr>
                <w:rFonts w:ascii="Calibri" w:eastAsia="Calibri" w:hAnsi="Calibri" w:cs="Calibri"/>
                <w:sz w:val="18"/>
                <w:szCs w:val="18"/>
              </w:rPr>
            </w:pPr>
          </w:p>
        </w:tc>
      </w:tr>
      <w:tr w:rsidR="00FF4097" w14:paraId="205ECE3F"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4CCCDDF4"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A1</w:t>
            </w:r>
          </w:p>
        </w:tc>
        <w:tc>
          <w:tcPr>
            <w:tcW w:w="3581" w:type="dxa"/>
            <w:tcBorders>
              <w:top w:val="nil"/>
              <w:left w:val="nil"/>
              <w:bottom w:val="single" w:sz="4" w:space="0" w:color="000000"/>
              <w:right w:val="single" w:sz="4" w:space="0" w:color="000000"/>
            </w:tcBorders>
            <w:shd w:val="clear" w:color="auto" w:fill="auto"/>
            <w:vAlign w:val="bottom"/>
          </w:tcPr>
          <w:p w14:paraId="6A6BCADB"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State Forestry Agencies</w:t>
            </w:r>
          </w:p>
        </w:tc>
        <w:tc>
          <w:tcPr>
            <w:tcW w:w="990" w:type="dxa"/>
            <w:tcBorders>
              <w:top w:val="nil"/>
              <w:left w:val="nil"/>
              <w:bottom w:val="single" w:sz="4" w:space="0" w:color="000000"/>
              <w:right w:val="single" w:sz="4" w:space="0" w:color="000000"/>
            </w:tcBorders>
            <w:shd w:val="clear" w:color="auto" w:fill="CCFFCC"/>
            <w:vAlign w:val="bottom"/>
          </w:tcPr>
          <w:p w14:paraId="44521F01"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1D7C5556"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45E29444"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06167369"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701AFCAF"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A2</w:t>
            </w:r>
          </w:p>
        </w:tc>
        <w:tc>
          <w:tcPr>
            <w:tcW w:w="3581" w:type="dxa"/>
            <w:tcBorders>
              <w:top w:val="nil"/>
              <w:left w:val="nil"/>
              <w:bottom w:val="single" w:sz="4" w:space="0" w:color="000000"/>
              <w:right w:val="single" w:sz="4" w:space="0" w:color="000000"/>
            </w:tcBorders>
            <w:shd w:val="clear" w:color="auto" w:fill="auto"/>
            <w:vAlign w:val="bottom"/>
          </w:tcPr>
          <w:p w14:paraId="565CAF72"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State Department of Transportation</w:t>
            </w:r>
          </w:p>
        </w:tc>
        <w:tc>
          <w:tcPr>
            <w:tcW w:w="990" w:type="dxa"/>
            <w:tcBorders>
              <w:top w:val="nil"/>
              <w:left w:val="nil"/>
              <w:bottom w:val="single" w:sz="4" w:space="0" w:color="000000"/>
              <w:right w:val="single" w:sz="4" w:space="0" w:color="000000"/>
            </w:tcBorders>
            <w:shd w:val="clear" w:color="auto" w:fill="CCFFCC"/>
            <w:vAlign w:val="bottom"/>
          </w:tcPr>
          <w:p w14:paraId="3CC39B94"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37345D9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6EF69DF3"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1A7704EB"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265627A3"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A3</w:t>
            </w:r>
          </w:p>
        </w:tc>
        <w:tc>
          <w:tcPr>
            <w:tcW w:w="3581" w:type="dxa"/>
            <w:tcBorders>
              <w:top w:val="nil"/>
              <w:left w:val="nil"/>
              <w:bottom w:val="single" w:sz="4" w:space="0" w:color="000000"/>
              <w:right w:val="single" w:sz="4" w:space="0" w:color="000000"/>
            </w:tcBorders>
            <w:shd w:val="clear" w:color="auto" w:fill="auto"/>
            <w:vAlign w:val="bottom"/>
          </w:tcPr>
          <w:p w14:paraId="523B5D4C"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State Wildland Firefighting</w:t>
            </w:r>
          </w:p>
        </w:tc>
        <w:tc>
          <w:tcPr>
            <w:tcW w:w="990" w:type="dxa"/>
            <w:tcBorders>
              <w:top w:val="nil"/>
              <w:left w:val="nil"/>
              <w:bottom w:val="single" w:sz="4" w:space="0" w:color="000000"/>
              <w:right w:val="single" w:sz="4" w:space="0" w:color="000000"/>
            </w:tcBorders>
            <w:shd w:val="clear" w:color="auto" w:fill="CCFFCC"/>
            <w:vAlign w:val="bottom"/>
          </w:tcPr>
          <w:p w14:paraId="4A771895"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55F6DC27"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7A689DB4"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64D593B0"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63046F08"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A4</w:t>
            </w:r>
          </w:p>
        </w:tc>
        <w:tc>
          <w:tcPr>
            <w:tcW w:w="3581" w:type="dxa"/>
            <w:tcBorders>
              <w:top w:val="nil"/>
              <w:left w:val="nil"/>
              <w:bottom w:val="single" w:sz="4" w:space="0" w:color="000000"/>
              <w:right w:val="single" w:sz="4" w:space="0" w:color="000000"/>
            </w:tcBorders>
            <w:shd w:val="clear" w:color="auto" w:fill="auto"/>
            <w:vAlign w:val="bottom"/>
          </w:tcPr>
          <w:p w14:paraId="3C246092"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State Agencies (all other)</w:t>
            </w:r>
          </w:p>
        </w:tc>
        <w:tc>
          <w:tcPr>
            <w:tcW w:w="990" w:type="dxa"/>
            <w:tcBorders>
              <w:top w:val="nil"/>
              <w:left w:val="nil"/>
              <w:bottom w:val="single" w:sz="4" w:space="0" w:color="000000"/>
              <w:right w:val="single" w:sz="4" w:space="0" w:color="000000"/>
            </w:tcBorders>
            <w:shd w:val="clear" w:color="auto" w:fill="CCFFCC"/>
            <w:vAlign w:val="bottom"/>
          </w:tcPr>
          <w:p w14:paraId="5A9992A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509B49A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7064C48F"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3772D68A"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708FBCF2"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A5</w:t>
            </w:r>
          </w:p>
        </w:tc>
        <w:tc>
          <w:tcPr>
            <w:tcW w:w="3581" w:type="dxa"/>
            <w:tcBorders>
              <w:top w:val="nil"/>
              <w:left w:val="nil"/>
              <w:bottom w:val="single" w:sz="4" w:space="0" w:color="000000"/>
              <w:right w:val="single" w:sz="4" w:space="0" w:color="000000"/>
            </w:tcBorders>
            <w:shd w:val="clear" w:color="auto" w:fill="auto"/>
            <w:vAlign w:val="bottom"/>
          </w:tcPr>
          <w:p w14:paraId="55509356"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County / Local Governments</w:t>
            </w:r>
          </w:p>
        </w:tc>
        <w:tc>
          <w:tcPr>
            <w:tcW w:w="990" w:type="dxa"/>
            <w:tcBorders>
              <w:top w:val="nil"/>
              <w:left w:val="nil"/>
              <w:bottom w:val="single" w:sz="4" w:space="0" w:color="000000"/>
              <w:right w:val="single" w:sz="4" w:space="0" w:color="000000"/>
            </w:tcBorders>
            <w:shd w:val="clear" w:color="auto" w:fill="CCFFCC"/>
            <w:vAlign w:val="bottom"/>
          </w:tcPr>
          <w:p w14:paraId="0F313B2A"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6EB76377"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0C6FC8B1"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2FB72D83"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4B9D345D"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A6</w:t>
            </w:r>
          </w:p>
        </w:tc>
        <w:tc>
          <w:tcPr>
            <w:tcW w:w="3581" w:type="dxa"/>
            <w:tcBorders>
              <w:top w:val="nil"/>
              <w:left w:val="nil"/>
              <w:bottom w:val="single" w:sz="4" w:space="0" w:color="000000"/>
              <w:right w:val="single" w:sz="4" w:space="0" w:color="000000"/>
            </w:tcBorders>
            <w:shd w:val="clear" w:color="auto" w:fill="auto"/>
            <w:vAlign w:val="bottom"/>
          </w:tcPr>
          <w:p w14:paraId="68EEB185"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Tribal Governments</w:t>
            </w:r>
          </w:p>
        </w:tc>
        <w:tc>
          <w:tcPr>
            <w:tcW w:w="990" w:type="dxa"/>
            <w:tcBorders>
              <w:top w:val="nil"/>
              <w:left w:val="nil"/>
              <w:bottom w:val="single" w:sz="4" w:space="0" w:color="000000"/>
              <w:right w:val="single" w:sz="4" w:space="0" w:color="000000"/>
            </w:tcBorders>
            <w:shd w:val="clear" w:color="auto" w:fill="CCFFCC"/>
            <w:vAlign w:val="bottom"/>
          </w:tcPr>
          <w:p w14:paraId="281D1E1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001781D1"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20DBEA45"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5B7906C0"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2159D6E7"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A7</w:t>
            </w:r>
          </w:p>
        </w:tc>
        <w:tc>
          <w:tcPr>
            <w:tcW w:w="3581" w:type="dxa"/>
            <w:tcBorders>
              <w:top w:val="nil"/>
              <w:left w:val="nil"/>
              <w:bottom w:val="single" w:sz="4" w:space="0" w:color="000000"/>
              <w:right w:val="single" w:sz="4" w:space="0" w:color="000000"/>
            </w:tcBorders>
            <w:shd w:val="clear" w:color="auto" w:fill="auto"/>
            <w:vAlign w:val="bottom"/>
          </w:tcPr>
          <w:p w14:paraId="0E962D5E"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Military</w:t>
            </w:r>
          </w:p>
        </w:tc>
        <w:tc>
          <w:tcPr>
            <w:tcW w:w="990" w:type="dxa"/>
            <w:tcBorders>
              <w:top w:val="nil"/>
              <w:left w:val="nil"/>
              <w:bottom w:val="single" w:sz="4" w:space="0" w:color="000000"/>
              <w:right w:val="single" w:sz="4" w:space="0" w:color="000000"/>
            </w:tcBorders>
            <w:shd w:val="clear" w:color="auto" w:fill="CCFFCC"/>
            <w:vAlign w:val="bottom"/>
          </w:tcPr>
          <w:p w14:paraId="325733A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5664A870"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6E9EC1AD"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2865CFA1"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4D04EC29"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A8</w:t>
            </w:r>
          </w:p>
        </w:tc>
        <w:tc>
          <w:tcPr>
            <w:tcW w:w="3581" w:type="dxa"/>
            <w:tcBorders>
              <w:top w:val="nil"/>
              <w:left w:val="nil"/>
              <w:bottom w:val="single" w:sz="4" w:space="0" w:color="000000"/>
              <w:right w:val="single" w:sz="4" w:space="0" w:color="000000"/>
            </w:tcBorders>
            <w:shd w:val="clear" w:color="auto" w:fill="auto"/>
            <w:vAlign w:val="bottom"/>
          </w:tcPr>
          <w:p w14:paraId="50E4B6C3"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Federal (non-Military)</w:t>
            </w:r>
          </w:p>
        </w:tc>
        <w:tc>
          <w:tcPr>
            <w:tcW w:w="990" w:type="dxa"/>
            <w:tcBorders>
              <w:top w:val="nil"/>
              <w:left w:val="nil"/>
              <w:bottom w:val="single" w:sz="4" w:space="0" w:color="000000"/>
              <w:right w:val="single" w:sz="4" w:space="0" w:color="000000"/>
            </w:tcBorders>
            <w:shd w:val="clear" w:color="auto" w:fill="CCFFCC"/>
            <w:vAlign w:val="bottom"/>
          </w:tcPr>
          <w:p w14:paraId="714436D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60F80A47"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26AF2687"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4DB2FF9F"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64DB0B02"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A9</w:t>
            </w:r>
          </w:p>
        </w:tc>
        <w:tc>
          <w:tcPr>
            <w:tcW w:w="3581" w:type="dxa"/>
            <w:tcBorders>
              <w:top w:val="nil"/>
              <w:left w:val="nil"/>
              <w:bottom w:val="single" w:sz="4" w:space="0" w:color="000000"/>
              <w:right w:val="single" w:sz="4" w:space="0" w:color="000000"/>
            </w:tcBorders>
            <w:shd w:val="clear" w:color="auto" w:fill="auto"/>
            <w:vAlign w:val="bottom"/>
          </w:tcPr>
          <w:p w14:paraId="42423C6B"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Private Landowners (Forestry Companies)</w:t>
            </w:r>
          </w:p>
        </w:tc>
        <w:tc>
          <w:tcPr>
            <w:tcW w:w="990" w:type="dxa"/>
            <w:tcBorders>
              <w:top w:val="nil"/>
              <w:left w:val="nil"/>
              <w:bottom w:val="single" w:sz="4" w:space="0" w:color="000000"/>
              <w:right w:val="single" w:sz="4" w:space="0" w:color="000000"/>
            </w:tcBorders>
            <w:shd w:val="clear" w:color="auto" w:fill="CCFFCC"/>
            <w:vAlign w:val="bottom"/>
          </w:tcPr>
          <w:p w14:paraId="0214B5E8"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6F93415F"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7F3FCD46"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5EFB1381"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67056714"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A10</w:t>
            </w:r>
          </w:p>
        </w:tc>
        <w:tc>
          <w:tcPr>
            <w:tcW w:w="3581" w:type="dxa"/>
            <w:tcBorders>
              <w:top w:val="nil"/>
              <w:left w:val="nil"/>
              <w:bottom w:val="single" w:sz="4" w:space="0" w:color="000000"/>
              <w:right w:val="single" w:sz="4" w:space="0" w:color="000000"/>
            </w:tcBorders>
            <w:shd w:val="clear" w:color="auto" w:fill="auto"/>
            <w:vAlign w:val="bottom"/>
          </w:tcPr>
          <w:p w14:paraId="55504ED2"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Private Landowners (All Others)</w:t>
            </w:r>
          </w:p>
        </w:tc>
        <w:tc>
          <w:tcPr>
            <w:tcW w:w="990" w:type="dxa"/>
            <w:tcBorders>
              <w:top w:val="nil"/>
              <w:left w:val="nil"/>
              <w:bottom w:val="single" w:sz="4" w:space="0" w:color="000000"/>
              <w:right w:val="single" w:sz="4" w:space="0" w:color="000000"/>
            </w:tcBorders>
            <w:shd w:val="clear" w:color="auto" w:fill="CCFFCC"/>
            <w:vAlign w:val="bottom"/>
          </w:tcPr>
          <w:p w14:paraId="04EC9EFE"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049C1B71"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73D5751F"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3EB8189A"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612835C5"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A11</w:t>
            </w:r>
          </w:p>
        </w:tc>
        <w:tc>
          <w:tcPr>
            <w:tcW w:w="3581" w:type="dxa"/>
            <w:tcBorders>
              <w:top w:val="nil"/>
              <w:left w:val="nil"/>
              <w:bottom w:val="single" w:sz="4" w:space="0" w:color="000000"/>
              <w:right w:val="single" w:sz="4" w:space="0" w:color="000000"/>
            </w:tcBorders>
            <w:shd w:val="clear" w:color="auto" w:fill="auto"/>
            <w:vAlign w:val="bottom"/>
          </w:tcPr>
          <w:p w14:paraId="5EA3B4B6" w14:textId="3ECE2CA3"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Other.</w:t>
            </w:r>
            <w:r w:rsidR="000C75F0">
              <w:rPr>
                <w:rFonts w:ascii="Calibri" w:eastAsia="Calibri" w:hAnsi="Calibri" w:cs="Calibri"/>
                <w:b/>
                <w:sz w:val="18"/>
                <w:szCs w:val="18"/>
              </w:rPr>
              <w:t xml:space="preserve"> </w:t>
            </w:r>
            <w:r>
              <w:rPr>
                <w:rFonts w:ascii="Calibri" w:eastAsia="Calibri" w:hAnsi="Calibri" w:cs="Calibri"/>
                <w:b/>
                <w:sz w:val="18"/>
                <w:szCs w:val="18"/>
              </w:rPr>
              <w:t>Specify in comments as needed.</w:t>
            </w:r>
          </w:p>
        </w:tc>
        <w:tc>
          <w:tcPr>
            <w:tcW w:w="990" w:type="dxa"/>
            <w:tcBorders>
              <w:top w:val="nil"/>
              <w:left w:val="nil"/>
              <w:bottom w:val="single" w:sz="4" w:space="0" w:color="000000"/>
              <w:right w:val="single" w:sz="4" w:space="0" w:color="000000"/>
            </w:tcBorders>
            <w:shd w:val="clear" w:color="auto" w:fill="CCFFCC"/>
            <w:vAlign w:val="bottom"/>
          </w:tcPr>
          <w:p w14:paraId="49588468"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63DC5EE6"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18318495"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5B66DC71" w14:textId="77777777" w:rsidTr="000D4EF2">
        <w:trPr>
          <w:trHeight w:val="400"/>
        </w:trPr>
        <w:tc>
          <w:tcPr>
            <w:tcW w:w="4405" w:type="dxa"/>
            <w:gridSpan w:val="2"/>
            <w:tcBorders>
              <w:top w:val="single" w:sz="4" w:space="0" w:color="000000"/>
              <w:left w:val="single" w:sz="4" w:space="0" w:color="000000"/>
              <w:bottom w:val="nil"/>
              <w:right w:val="nil"/>
            </w:tcBorders>
            <w:shd w:val="clear" w:color="auto" w:fill="BFBFBF"/>
            <w:vAlign w:val="bottom"/>
          </w:tcPr>
          <w:p w14:paraId="3794A8EF" w14:textId="77777777" w:rsidR="00FF4097" w:rsidRDefault="00FF4097" w:rsidP="000D4EF2">
            <w:pPr>
              <w:spacing w:before="0" w:line="240" w:lineRule="auto"/>
              <w:jc w:val="left"/>
              <w:rPr>
                <w:rFonts w:ascii="Calibri" w:eastAsia="Calibri" w:hAnsi="Calibri" w:cs="Calibri"/>
                <w:sz w:val="21"/>
                <w:szCs w:val="21"/>
              </w:rPr>
            </w:pPr>
            <w:r>
              <w:rPr>
                <w:rFonts w:ascii="Calibri" w:eastAsia="Calibri" w:hAnsi="Calibri" w:cs="Calibri"/>
                <w:sz w:val="21"/>
                <w:szCs w:val="21"/>
              </w:rPr>
              <w:t>LAND OWNERSHIPS INCLUDED</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5D219C42"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Included:</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BFBFBF"/>
            <w:vAlign w:val="bottom"/>
          </w:tcPr>
          <w:p w14:paraId="6D747C18"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Expected completeness</w:t>
            </w:r>
          </w:p>
        </w:tc>
        <w:tc>
          <w:tcPr>
            <w:tcW w:w="270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8C9A90B"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Comments if any:</w:t>
            </w:r>
          </w:p>
        </w:tc>
      </w:tr>
      <w:tr w:rsidR="00FF4097" w14:paraId="44E72FD8" w14:textId="77777777" w:rsidTr="000D4EF2">
        <w:trPr>
          <w:trHeight w:val="320"/>
        </w:trPr>
        <w:tc>
          <w:tcPr>
            <w:tcW w:w="824" w:type="dxa"/>
            <w:tcBorders>
              <w:top w:val="nil"/>
              <w:left w:val="single" w:sz="4" w:space="0" w:color="000000"/>
              <w:bottom w:val="single" w:sz="4" w:space="0" w:color="000000"/>
              <w:right w:val="nil"/>
            </w:tcBorders>
            <w:shd w:val="clear" w:color="auto" w:fill="BFBFBF"/>
            <w:vAlign w:val="bottom"/>
          </w:tcPr>
          <w:p w14:paraId="1423C5E7"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3581" w:type="dxa"/>
            <w:tcBorders>
              <w:top w:val="nil"/>
              <w:left w:val="nil"/>
              <w:bottom w:val="single" w:sz="4" w:space="0" w:color="000000"/>
              <w:right w:val="nil"/>
            </w:tcBorders>
            <w:shd w:val="clear" w:color="auto" w:fill="BFBFBF"/>
            <w:vAlign w:val="bottom"/>
          </w:tcPr>
          <w:p w14:paraId="3B6BE325"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Ownership:</w:t>
            </w:r>
          </w:p>
        </w:tc>
        <w:tc>
          <w:tcPr>
            <w:tcW w:w="990"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34F5CD12" w14:textId="77777777" w:rsidR="00FF4097" w:rsidRDefault="00FF4097" w:rsidP="000D4EF2">
            <w:pPr>
              <w:widowControl w:val="0"/>
              <w:spacing w:before="0" w:line="276" w:lineRule="auto"/>
              <w:jc w:val="left"/>
              <w:rPr>
                <w:rFonts w:ascii="Calibri" w:eastAsia="Calibri" w:hAnsi="Calibri" w:cs="Calibri"/>
                <w:sz w:val="18"/>
                <w:szCs w:val="18"/>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BFBFBF"/>
            <w:vAlign w:val="bottom"/>
          </w:tcPr>
          <w:p w14:paraId="54C90215" w14:textId="77777777" w:rsidR="00FF4097" w:rsidRDefault="00FF4097" w:rsidP="000D4EF2">
            <w:pPr>
              <w:widowControl w:val="0"/>
              <w:spacing w:before="0" w:line="276" w:lineRule="auto"/>
              <w:jc w:val="left"/>
              <w:rPr>
                <w:rFonts w:ascii="Calibri" w:eastAsia="Calibri" w:hAnsi="Calibri" w:cs="Calibri"/>
                <w:sz w:val="18"/>
                <w:szCs w:val="18"/>
              </w:rPr>
            </w:pPr>
          </w:p>
        </w:tc>
        <w:tc>
          <w:tcPr>
            <w:tcW w:w="2700"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E61B19A" w14:textId="77777777" w:rsidR="00FF4097" w:rsidRDefault="00FF4097" w:rsidP="000D4EF2">
            <w:pPr>
              <w:widowControl w:val="0"/>
              <w:spacing w:before="0" w:line="276" w:lineRule="auto"/>
              <w:jc w:val="left"/>
              <w:rPr>
                <w:rFonts w:ascii="Calibri" w:eastAsia="Calibri" w:hAnsi="Calibri" w:cs="Calibri"/>
                <w:sz w:val="18"/>
                <w:szCs w:val="18"/>
              </w:rPr>
            </w:pPr>
          </w:p>
        </w:tc>
      </w:tr>
      <w:tr w:rsidR="00FF4097" w14:paraId="4E0ECF87"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74235592"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L1</w:t>
            </w:r>
          </w:p>
        </w:tc>
        <w:tc>
          <w:tcPr>
            <w:tcW w:w="3581" w:type="dxa"/>
            <w:tcBorders>
              <w:top w:val="nil"/>
              <w:left w:val="nil"/>
              <w:bottom w:val="single" w:sz="4" w:space="0" w:color="000000"/>
              <w:right w:val="single" w:sz="4" w:space="0" w:color="000000"/>
            </w:tcBorders>
            <w:shd w:val="clear" w:color="auto" w:fill="auto"/>
            <w:vAlign w:val="bottom"/>
          </w:tcPr>
          <w:p w14:paraId="0A96B5A8"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State Lands</w:t>
            </w:r>
          </w:p>
        </w:tc>
        <w:tc>
          <w:tcPr>
            <w:tcW w:w="990" w:type="dxa"/>
            <w:tcBorders>
              <w:top w:val="nil"/>
              <w:left w:val="nil"/>
              <w:bottom w:val="single" w:sz="4" w:space="0" w:color="000000"/>
              <w:right w:val="single" w:sz="4" w:space="0" w:color="000000"/>
            </w:tcBorders>
            <w:shd w:val="clear" w:color="auto" w:fill="CCFFCC"/>
            <w:vAlign w:val="bottom"/>
          </w:tcPr>
          <w:p w14:paraId="52C3ABFF"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37AA37CB"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182B3EA4"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5FD333B5"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293C3F7E"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L2</w:t>
            </w:r>
          </w:p>
        </w:tc>
        <w:tc>
          <w:tcPr>
            <w:tcW w:w="3581" w:type="dxa"/>
            <w:tcBorders>
              <w:top w:val="nil"/>
              <w:left w:val="nil"/>
              <w:bottom w:val="single" w:sz="4" w:space="0" w:color="000000"/>
              <w:right w:val="single" w:sz="4" w:space="0" w:color="000000"/>
            </w:tcBorders>
            <w:shd w:val="clear" w:color="auto" w:fill="auto"/>
            <w:vAlign w:val="bottom"/>
          </w:tcPr>
          <w:p w14:paraId="075C8943"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County / Local Lands</w:t>
            </w:r>
          </w:p>
        </w:tc>
        <w:tc>
          <w:tcPr>
            <w:tcW w:w="990" w:type="dxa"/>
            <w:tcBorders>
              <w:top w:val="nil"/>
              <w:left w:val="nil"/>
              <w:bottom w:val="single" w:sz="4" w:space="0" w:color="000000"/>
              <w:right w:val="single" w:sz="4" w:space="0" w:color="000000"/>
            </w:tcBorders>
            <w:shd w:val="clear" w:color="auto" w:fill="CCFFCC"/>
            <w:vAlign w:val="bottom"/>
          </w:tcPr>
          <w:p w14:paraId="040A839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22661C4E"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4258B2E1"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1043093A"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44739C04"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L3</w:t>
            </w:r>
          </w:p>
        </w:tc>
        <w:tc>
          <w:tcPr>
            <w:tcW w:w="3581" w:type="dxa"/>
            <w:tcBorders>
              <w:top w:val="nil"/>
              <w:left w:val="nil"/>
              <w:bottom w:val="single" w:sz="4" w:space="0" w:color="000000"/>
              <w:right w:val="single" w:sz="4" w:space="0" w:color="000000"/>
            </w:tcBorders>
            <w:shd w:val="clear" w:color="auto" w:fill="auto"/>
            <w:vAlign w:val="bottom"/>
          </w:tcPr>
          <w:p w14:paraId="2235298F"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Tribal Lands</w:t>
            </w:r>
          </w:p>
        </w:tc>
        <w:tc>
          <w:tcPr>
            <w:tcW w:w="990" w:type="dxa"/>
            <w:tcBorders>
              <w:top w:val="nil"/>
              <w:left w:val="nil"/>
              <w:bottom w:val="single" w:sz="4" w:space="0" w:color="000000"/>
              <w:right w:val="single" w:sz="4" w:space="0" w:color="000000"/>
            </w:tcBorders>
            <w:shd w:val="clear" w:color="auto" w:fill="CCFFCC"/>
            <w:vAlign w:val="bottom"/>
          </w:tcPr>
          <w:p w14:paraId="6C88203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3D4828C8"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14515BFF"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13490D08"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76C5A366"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L4</w:t>
            </w:r>
          </w:p>
        </w:tc>
        <w:tc>
          <w:tcPr>
            <w:tcW w:w="3581" w:type="dxa"/>
            <w:tcBorders>
              <w:top w:val="nil"/>
              <w:left w:val="nil"/>
              <w:bottom w:val="single" w:sz="4" w:space="0" w:color="000000"/>
              <w:right w:val="single" w:sz="4" w:space="0" w:color="000000"/>
            </w:tcBorders>
            <w:shd w:val="clear" w:color="auto" w:fill="auto"/>
            <w:vAlign w:val="bottom"/>
          </w:tcPr>
          <w:p w14:paraId="171A7C24"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Military Bases</w:t>
            </w:r>
          </w:p>
        </w:tc>
        <w:tc>
          <w:tcPr>
            <w:tcW w:w="990" w:type="dxa"/>
            <w:tcBorders>
              <w:top w:val="nil"/>
              <w:left w:val="nil"/>
              <w:bottom w:val="single" w:sz="4" w:space="0" w:color="000000"/>
              <w:right w:val="single" w:sz="4" w:space="0" w:color="000000"/>
            </w:tcBorders>
            <w:shd w:val="clear" w:color="auto" w:fill="CCFFCC"/>
            <w:vAlign w:val="bottom"/>
          </w:tcPr>
          <w:p w14:paraId="6E191CC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54713AB5"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16E611E4"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7D87C669"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74859E08"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L5</w:t>
            </w:r>
          </w:p>
        </w:tc>
        <w:tc>
          <w:tcPr>
            <w:tcW w:w="3581" w:type="dxa"/>
            <w:tcBorders>
              <w:top w:val="nil"/>
              <w:left w:val="nil"/>
              <w:bottom w:val="single" w:sz="4" w:space="0" w:color="000000"/>
              <w:right w:val="single" w:sz="4" w:space="0" w:color="000000"/>
            </w:tcBorders>
            <w:shd w:val="clear" w:color="auto" w:fill="auto"/>
            <w:vAlign w:val="bottom"/>
          </w:tcPr>
          <w:p w14:paraId="450C869A"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Federal Lands (non-military)</w:t>
            </w:r>
          </w:p>
        </w:tc>
        <w:tc>
          <w:tcPr>
            <w:tcW w:w="990" w:type="dxa"/>
            <w:tcBorders>
              <w:top w:val="nil"/>
              <w:left w:val="nil"/>
              <w:bottom w:val="single" w:sz="4" w:space="0" w:color="000000"/>
              <w:right w:val="single" w:sz="4" w:space="0" w:color="000000"/>
            </w:tcBorders>
            <w:shd w:val="clear" w:color="auto" w:fill="CCFFCC"/>
            <w:vAlign w:val="bottom"/>
          </w:tcPr>
          <w:p w14:paraId="0C9498CA"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3BB644D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5A7CB710"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44D9A22C"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5CD3B609"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L6</w:t>
            </w:r>
          </w:p>
        </w:tc>
        <w:tc>
          <w:tcPr>
            <w:tcW w:w="3581" w:type="dxa"/>
            <w:tcBorders>
              <w:top w:val="nil"/>
              <w:left w:val="nil"/>
              <w:bottom w:val="single" w:sz="4" w:space="0" w:color="000000"/>
              <w:right w:val="single" w:sz="4" w:space="0" w:color="000000"/>
            </w:tcBorders>
            <w:shd w:val="clear" w:color="auto" w:fill="auto"/>
            <w:vAlign w:val="bottom"/>
          </w:tcPr>
          <w:p w14:paraId="40FB55E7"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Private Lands (</w:t>
            </w:r>
            <w:proofErr w:type="spellStart"/>
            <w:r>
              <w:rPr>
                <w:rFonts w:ascii="Calibri" w:eastAsia="Calibri" w:hAnsi="Calibri" w:cs="Calibri"/>
                <w:b/>
                <w:sz w:val="18"/>
                <w:szCs w:val="18"/>
              </w:rPr>
              <w:t>Forestery</w:t>
            </w:r>
            <w:proofErr w:type="spellEnd"/>
            <w:r>
              <w:rPr>
                <w:rFonts w:ascii="Calibri" w:eastAsia="Calibri" w:hAnsi="Calibri" w:cs="Calibri"/>
                <w:b/>
                <w:sz w:val="18"/>
                <w:szCs w:val="18"/>
              </w:rPr>
              <w:t xml:space="preserve"> Companies)</w:t>
            </w:r>
          </w:p>
        </w:tc>
        <w:tc>
          <w:tcPr>
            <w:tcW w:w="990" w:type="dxa"/>
            <w:tcBorders>
              <w:top w:val="nil"/>
              <w:left w:val="nil"/>
              <w:bottom w:val="single" w:sz="4" w:space="0" w:color="000000"/>
              <w:right w:val="single" w:sz="4" w:space="0" w:color="000000"/>
            </w:tcBorders>
            <w:shd w:val="clear" w:color="auto" w:fill="CCFFCC"/>
            <w:vAlign w:val="bottom"/>
          </w:tcPr>
          <w:p w14:paraId="051B689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078760D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6F9BBE1F"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487390C9"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6C2F5603"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L7</w:t>
            </w:r>
          </w:p>
        </w:tc>
        <w:tc>
          <w:tcPr>
            <w:tcW w:w="3581" w:type="dxa"/>
            <w:tcBorders>
              <w:top w:val="nil"/>
              <w:left w:val="nil"/>
              <w:bottom w:val="single" w:sz="4" w:space="0" w:color="000000"/>
              <w:right w:val="single" w:sz="4" w:space="0" w:color="000000"/>
            </w:tcBorders>
            <w:shd w:val="clear" w:color="auto" w:fill="auto"/>
            <w:vAlign w:val="bottom"/>
          </w:tcPr>
          <w:p w14:paraId="6F039DBC"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Private Lands (All Others)</w:t>
            </w:r>
          </w:p>
        </w:tc>
        <w:tc>
          <w:tcPr>
            <w:tcW w:w="990" w:type="dxa"/>
            <w:tcBorders>
              <w:top w:val="nil"/>
              <w:left w:val="nil"/>
              <w:bottom w:val="single" w:sz="4" w:space="0" w:color="000000"/>
              <w:right w:val="single" w:sz="4" w:space="0" w:color="000000"/>
            </w:tcBorders>
            <w:shd w:val="clear" w:color="auto" w:fill="CCFFCC"/>
            <w:vAlign w:val="bottom"/>
          </w:tcPr>
          <w:p w14:paraId="78C71DD2"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09CFEA1E"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085538E0"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7F38F8D5"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14865DB1"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L8</w:t>
            </w:r>
          </w:p>
        </w:tc>
        <w:tc>
          <w:tcPr>
            <w:tcW w:w="3581" w:type="dxa"/>
            <w:tcBorders>
              <w:top w:val="nil"/>
              <w:left w:val="nil"/>
              <w:bottom w:val="single" w:sz="4" w:space="0" w:color="000000"/>
              <w:right w:val="single" w:sz="4" w:space="0" w:color="000000"/>
            </w:tcBorders>
            <w:shd w:val="clear" w:color="auto" w:fill="auto"/>
            <w:vAlign w:val="bottom"/>
          </w:tcPr>
          <w:p w14:paraId="01C50DA5" w14:textId="06934A8D"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Other.</w:t>
            </w:r>
            <w:r w:rsidR="000C75F0">
              <w:rPr>
                <w:rFonts w:ascii="Calibri" w:eastAsia="Calibri" w:hAnsi="Calibri" w:cs="Calibri"/>
                <w:b/>
                <w:sz w:val="18"/>
                <w:szCs w:val="18"/>
              </w:rPr>
              <w:t xml:space="preserve"> </w:t>
            </w:r>
            <w:r>
              <w:rPr>
                <w:rFonts w:ascii="Calibri" w:eastAsia="Calibri" w:hAnsi="Calibri" w:cs="Calibri"/>
                <w:b/>
                <w:sz w:val="18"/>
                <w:szCs w:val="18"/>
              </w:rPr>
              <w:t>Specify in comments as needed.</w:t>
            </w:r>
          </w:p>
        </w:tc>
        <w:tc>
          <w:tcPr>
            <w:tcW w:w="990" w:type="dxa"/>
            <w:tcBorders>
              <w:top w:val="nil"/>
              <w:left w:val="nil"/>
              <w:bottom w:val="single" w:sz="4" w:space="0" w:color="000000"/>
              <w:right w:val="single" w:sz="4" w:space="0" w:color="000000"/>
            </w:tcBorders>
            <w:shd w:val="clear" w:color="auto" w:fill="CCFFCC"/>
            <w:vAlign w:val="bottom"/>
          </w:tcPr>
          <w:p w14:paraId="7FA92B36"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CCFFCC"/>
            <w:vAlign w:val="bottom"/>
          </w:tcPr>
          <w:p w14:paraId="17EBA045"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457045F7"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r w:rsidR="00FF4097" w14:paraId="08CEA109" w14:textId="77777777" w:rsidTr="000D4EF2">
        <w:trPr>
          <w:trHeight w:val="400"/>
        </w:trPr>
        <w:tc>
          <w:tcPr>
            <w:tcW w:w="4405" w:type="dxa"/>
            <w:gridSpan w:val="2"/>
            <w:tcBorders>
              <w:top w:val="single" w:sz="4" w:space="0" w:color="000000"/>
              <w:left w:val="single" w:sz="4" w:space="0" w:color="000000"/>
              <w:bottom w:val="nil"/>
              <w:right w:val="nil"/>
            </w:tcBorders>
            <w:shd w:val="clear" w:color="auto" w:fill="BFBFBF"/>
          </w:tcPr>
          <w:p w14:paraId="47AEF6FE" w14:textId="77777777" w:rsidR="00FF4097" w:rsidRDefault="00FF4097" w:rsidP="000D4EF2">
            <w:pPr>
              <w:spacing w:before="0" w:line="240" w:lineRule="auto"/>
              <w:jc w:val="left"/>
              <w:rPr>
                <w:rFonts w:ascii="Calibri" w:eastAsia="Calibri" w:hAnsi="Calibri" w:cs="Calibri"/>
                <w:sz w:val="21"/>
                <w:szCs w:val="21"/>
              </w:rPr>
            </w:pPr>
            <w:r>
              <w:rPr>
                <w:rFonts w:ascii="Calibri" w:eastAsia="Calibri" w:hAnsi="Calibri" w:cs="Calibri"/>
                <w:sz w:val="21"/>
                <w:szCs w:val="21"/>
              </w:rPr>
              <w:t>OPTIONAL: SPECIFY WILDFIRE SEASONALITY IN THIS REGION FOR 2014</w:t>
            </w:r>
          </w:p>
        </w:tc>
        <w:tc>
          <w:tcPr>
            <w:tcW w:w="990" w:type="dxa"/>
            <w:tcBorders>
              <w:top w:val="single" w:sz="4" w:space="0" w:color="000000"/>
              <w:left w:val="single" w:sz="4" w:space="0" w:color="000000"/>
              <w:bottom w:val="nil"/>
              <w:right w:val="single" w:sz="4" w:space="0" w:color="000000"/>
            </w:tcBorders>
            <w:shd w:val="clear" w:color="auto" w:fill="BFBFBF"/>
            <w:vAlign w:val="bottom"/>
          </w:tcPr>
          <w:p w14:paraId="1E46529B"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single" w:sz="4" w:space="0" w:color="000000"/>
              <w:left w:val="nil"/>
              <w:bottom w:val="nil"/>
              <w:right w:val="single" w:sz="4" w:space="0" w:color="000000"/>
            </w:tcBorders>
            <w:shd w:val="clear" w:color="auto" w:fill="BFBFBF"/>
            <w:vAlign w:val="bottom"/>
          </w:tcPr>
          <w:p w14:paraId="0ADBC01B"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530" w:type="dxa"/>
            <w:tcBorders>
              <w:top w:val="single" w:sz="4" w:space="0" w:color="000000"/>
              <w:left w:val="nil"/>
              <w:bottom w:val="nil"/>
              <w:right w:val="nil"/>
            </w:tcBorders>
            <w:shd w:val="clear" w:color="auto" w:fill="BFBFBF"/>
            <w:vAlign w:val="center"/>
          </w:tcPr>
          <w:p w14:paraId="2B657D56"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170" w:type="dxa"/>
            <w:tcBorders>
              <w:top w:val="single" w:sz="4" w:space="0" w:color="000000"/>
              <w:left w:val="nil"/>
              <w:bottom w:val="nil"/>
              <w:right w:val="single" w:sz="4" w:space="0" w:color="000000"/>
            </w:tcBorders>
            <w:shd w:val="clear" w:color="auto" w:fill="BFBFBF"/>
            <w:vAlign w:val="center"/>
          </w:tcPr>
          <w:p w14:paraId="6F86288D"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r>
      <w:tr w:rsidR="00FF4097" w14:paraId="4935F5E7" w14:textId="77777777" w:rsidTr="000D4EF2">
        <w:trPr>
          <w:trHeight w:val="380"/>
        </w:trPr>
        <w:tc>
          <w:tcPr>
            <w:tcW w:w="824" w:type="dxa"/>
            <w:tcBorders>
              <w:top w:val="nil"/>
              <w:left w:val="single" w:sz="4" w:space="0" w:color="000000"/>
              <w:bottom w:val="single" w:sz="4" w:space="0" w:color="000000"/>
              <w:right w:val="nil"/>
            </w:tcBorders>
            <w:shd w:val="clear" w:color="auto" w:fill="BFBFBF"/>
            <w:vAlign w:val="bottom"/>
          </w:tcPr>
          <w:p w14:paraId="7A049AD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3581" w:type="dxa"/>
            <w:tcBorders>
              <w:top w:val="nil"/>
              <w:left w:val="nil"/>
              <w:bottom w:val="single" w:sz="4" w:space="0" w:color="000000"/>
              <w:right w:val="nil"/>
            </w:tcBorders>
            <w:shd w:val="clear" w:color="auto" w:fill="BFBFBF"/>
            <w:vAlign w:val="bottom"/>
          </w:tcPr>
          <w:p w14:paraId="1DB4989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single" w:sz="4" w:space="0" w:color="000000"/>
              <w:bottom w:val="single" w:sz="4" w:space="0" w:color="000000"/>
              <w:right w:val="single" w:sz="4" w:space="0" w:color="000000"/>
            </w:tcBorders>
            <w:shd w:val="clear" w:color="auto" w:fill="BFBFBF"/>
          </w:tcPr>
          <w:p w14:paraId="344E0610"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Started (date) if known:</w:t>
            </w:r>
          </w:p>
        </w:tc>
        <w:tc>
          <w:tcPr>
            <w:tcW w:w="1265" w:type="dxa"/>
            <w:tcBorders>
              <w:top w:val="nil"/>
              <w:left w:val="nil"/>
              <w:bottom w:val="single" w:sz="4" w:space="0" w:color="000000"/>
              <w:right w:val="single" w:sz="4" w:space="0" w:color="000000"/>
            </w:tcBorders>
            <w:shd w:val="clear" w:color="auto" w:fill="BFBFBF"/>
          </w:tcPr>
          <w:p w14:paraId="304B524E"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Ended (date) if known:</w:t>
            </w:r>
          </w:p>
        </w:tc>
        <w:tc>
          <w:tcPr>
            <w:tcW w:w="2700" w:type="dxa"/>
            <w:gridSpan w:val="2"/>
            <w:tcBorders>
              <w:top w:val="nil"/>
              <w:left w:val="nil"/>
              <w:bottom w:val="single" w:sz="4" w:space="0" w:color="000000"/>
              <w:right w:val="single" w:sz="4" w:space="0" w:color="000000"/>
            </w:tcBorders>
            <w:shd w:val="clear" w:color="auto" w:fill="BFBFBF"/>
          </w:tcPr>
          <w:p w14:paraId="54A1408B"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Comments if any:</w:t>
            </w:r>
          </w:p>
        </w:tc>
      </w:tr>
      <w:tr w:rsidR="00FF4097" w14:paraId="0D9AFE3F" w14:textId="77777777" w:rsidTr="000D4EF2">
        <w:trPr>
          <w:trHeight w:val="320"/>
        </w:trPr>
        <w:tc>
          <w:tcPr>
            <w:tcW w:w="824" w:type="dxa"/>
            <w:tcBorders>
              <w:top w:val="nil"/>
              <w:left w:val="single" w:sz="4" w:space="0" w:color="000000"/>
              <w:bottom w:val="single" w:sz="4" w:space="0" w:color="000000"/>
              <w:right w:val="single" w:sz="4" w:space="0" w:color="000000"/>
            </w:tcBorders>
            <w:shd w:val="clear" w:color="auto" w:fill="auto"/>
            <w:vAlign w:val="bottom"/>
          </w:tcPr>
          <w:p w14:paraId="36277DDA" w14:textId="77777777" w:rsidR="00FF4097" w:rsidRDefault="00FF4097" w:rsidP="000D4EF2">
            <w:pPr>
              <w:spacing w:before="0" w:line="240" w:lineRule="auto"/>
              <w:jc w:val="right"/>
              <w:rPr>
                <w:rFonts w:ascii="Calibri" w:eastAsia="Calibri" w:hAnsi="Calibri" w:cs="Calibri"/>
                <w:sz w:val="18"/>
                <w:szCs w:val="18"/>
              </w:rPr>
            </w:pPr>
            <w:r>
              <w:rPr>
                <w:rFonts w:ascii="Calibri" w:eastAsia="Calibri" w:hAnsi="Calibri" w:cs="Calibri"/>
                <w:sz w:val="18"/>
                <w:szCs w:val="18"/>
              </w:rPr>
              <w:t>T1</w:t>
            </w:r>
          </w:p>
        </w:tc>
        <w:tc>
          <w:tcPr>
            <w:tcW w:w="3581" w:type="dxa"/>
            <w:tcBorders>
              <w:top w:val="nil"/>
              <w:left w:val="nil"/>
              <w:bottom w:val="single" w:sz="4" w:space="0" w:color="000000"/>
              <w:right w:val="single" w:sz="4" w:space="0" w:color="000000"/>
            </w:tcBorders>
            <w:shd w:val="clear" w:color="auto" w:fill="auto"/>
            <w:vAlign w:val="bottom"/>
          </w:tcPr>
          <w:p w14:paraId="2413F35B" w14:textId="77777777" w:rsidR="00FF4097" w:rsidRDefault="00FF4097" w:rsidP="000D4EF2">
            <w:pPr>
              <w:spacing w:before="0" w:line="240" w:lineRule="auto"/>
              <w:jc w:val="left"/>
              <w:rPr>
                <w:rFonts w:ascii="Calibri" w:eastAsia="Calibri" w:hAnsi="Calibri" w:cs="Calibri"/>
                <w:b/>
                <w:sz w:val="18"/>
                <w:szCs w:val="18"/>
              </w:rPr>
            </w:pPr>
            <w:r>
              <w:rPr>
                <w:rFonts w:ascii="Calibri" w:eastAsia="Calibri" w:hAnsi="Calibri" w:cs="Calibri"/>
                <w:b/>
                <w:sz w:val="18"/>
                <w:szCs w:val="18"/>
              </w:rPr>
              <w:t>Wildfire Season Span:</w:t>
            </w:r>
          </w:p>
        </w:tc>
        <w:tc>
          <w:tcPr>
            <w:tcW w:w="990" w:type="dxa"/>
            <w:tcBorders>
              <w:top w:val="nil"/>
              <w:left w:val="nil"/>
              <w:bottom w:val="single" w:sz="4" w:space="0" w:color="000000"/>
              <w:right w:val="single" w:sz="4" w:space="0" w:color="000000"/>
            </w:tcBorders>
            <w:shd w:val="clear" w:color="auto" w:fill="DCE6F1"/>
            <w:vAlign w:val="bottom"/>
          </w:tcPr>
          <w:p w14:paraId="2C6BB7C3"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1265" w:type="dxa"/>
            <w:tcBorders>
              <w:top w:val="nil"/>
              <w:left w:val="nil"/>
              <w:bottom w:val="single" w:sz="4" w:space="0" w:color="000000"/>
              <w:right w:val="single" w:sz="4" w:space="0" w:color="000000"/>
            </w:tcBorders>
            <w:shd w:val="clear" w:color="auto" w:fill="DCE6F1"/>
            <w:vAlign w:val="bottom"/>
          </w:tcPr>
          <w:p w14:paraId="3B75752E" w14:textId="77777777" w:rsidR="00FF4097" w:rsidRDefault="00FF4097" w:rsidP="000D4EF2">
            <w:pPr>
              <w:spacing w:before="0" w:line="240" w:lineRule="auto"/>
              <w:jc w:val="left"/>
              <w:rPr>
                <w:rFonts w:ascii="Calibri" w:eastAsia="Calibri" w:hAnsi="Calibri" w:cs="Calibri"/>
                <w:sz w:val="18"/>
                <w:szCs w:val="18"/>
              </w:rPr>
            </w:pPr>
            <w:r>
              <w:rPr>
                <w:rFonts w:ascii="Calibri" w:eastAsia="Calibri" w:hAnsi="Calibri" w:cs="Calibri"/>
                <w:sz w:val="18"/>
                <w:szCs w:val="18"/>
              </w:rPr>
              <w:t> </w:t>
            </w:r>
          </w:p>
        </w:tc>
        <w:tc>
          <w:tcPr>
            <w:tcW w:w="2700" w:type="dxa"/>
            <w:gridSpan w:val="2"/>
            <w:tcBorders>
              <w:top w:val="single" w:sz="4" w:space="0" w:color="000000"/>
              <w:left w:val="nil"/>
              <w:bottom w:val="single" w:sz="4" w:space="0" w:color="000000"/>
              <w:right w:val="single" w:sz="4" w:space="0" w:color="000000"/>
            </w:tcBorders>
            <w:shd w:val="clear" w:color="auto" w:fill="auto"/>
            <w:vAlign w:val="bottom"/>
          </w:tcPr>
          <w:p w14:paraId="241D282D" w14:textId="77777777" w:rsidR="00FF4097" w:rsidRDefault="00FF4097" w:rsidP="000D4EF2">
            <w:pPr>
              <w:spacing w:before="0" w:line="240" w:lineRule="auto"/>
              <w:jc w:val="center"/>
              <w:rPr>
                <w:rFonts w:ascii="Calibri" w:eastAsia="Calibri" w:hAnsi="Calibri" w:cs="Calibri"/>
                <w:sz w:val="18"/>
                <w:szCs w:val="18"/>
              </w:rPr>
            </w:pPr>
            <w:r>
              <w:rPr>
                <w:rFonts w:ascii="Calibri" w:eastAsia="Calibri" w:hAnsi="Calibri" w:cs="Calibri"/>
                <w:sz w:val="18"/>
                <w:szCs w:val="18"/>
              </w:rPr>
              <w:t> </w:t>
            </w:r>
          </w:p>
        </w:tc>
      </w:tr>
    </w:tbl>
    <w:p w14:paraId="5FEF2CBD" w14:textId="18E8E5EF" w:rsidR="00CE03FF" w:rsidRDefault="00CE03FF" w:rsidP="00CE03FF">
      <w:pPr>
        <w:spacing w:line="276" w:lineRule="auto"/>
        <w:rPr>
          <w:i/>
        </w:rPr>
      </w:pPr>
      <w:r>
        <w:rPr>
          <w:b/>
          <w:i/>
        </w:rPr>
        <w:t>Figure A.1.</w:t>
      </w:r>
      <w:r w:rsidR="000C75F0">
        <w:rPr>
          <w:i/>
        </w:rPr>
        <w:t xml:space="preserve"> </w:t>
      </w:r>
      <w:r>
        <w:rPr>
          <w:i/>
        </w:rPr>
        <w:t>Questionnaire used in 2014.</w:t>
      </w:r>
      <w:r w:rsidR="000C75F0">
        <w:rPr>
          <w:i/>
        </w:rPr>
        <w:t xml:space="preserve"> </w:t>
      </w:r>
      <w:r>
        <w:rPr>
          <w:i/>
        </w:rPr>
        <w:t>Each data provider was asked for this form with their data. Answers were used to identify how to reconcile various datasets.</w:t>
      </w:r>
    </w:p>
    <w:p w14:paraId="6456E840" w14:textId="77777777" w:rsidR="00FF4097" w:rsidRPr="00FF4097" w:rsidRDefault="00FF4097" w:rsidP="00FF4097"/>
    <w:p w14:paraId="4B7F6D66" w14:textId="77777777" w:rsidR="006E7A5F" w:rsidRDefault="006E7A5F" w:rsidP="006E7A5F">
      <w:pPr>
        <w:pStyle w:val="Heading1"/>
        <w:jc w:val="left"/>
      </w:pPr>
      <w:bookmarkStart w:id="2" w:name="_alyvym4bzsa0" w:colFirst="0" w:colLast="0"/>
      <w:bookmarkEnd w:id="2"/>
      <w:r>
        <w:t>Supplemental Appendix B: Association of Satellite Detects into Burning Areas and Tracking Across Days</w:t>
      </w:r>
    </w:p>
    <w:p w14:paraId="7294C256" w14:textId="77777777" w:rsidR="006E7A5F" w:rsidRDefault="006E7A5F" w:rsidP="006E7A5F">
      <w:pPr>
        <w:jc w:val="left"/>
      </w:pPr>
    </w:p>
    <w:p w14:paraId="4FF046BE" w14:textId="77777777" w:rsidR="006E7A5F" w:rsidRPr="002F66FF" w:rsidRDefault="006E7A5F" w:rsidP="006E7A5F">
      <w:pPr>
        <w:jc w:val="left"/>
      </w:pPr>
      <w:r w:rsidRPr="002F66FF">
        <w:t xml:space="preserve">The HMS satellite hot spots were preprocessed by aggregating spatiotemporal clusters into single fire objects, in SF2 referred to simply as “fires.” These HMS-derived fires are then reconciled with fires from other data sources as detailed in Section 3.3 of the main text. </w:t>
      </w:r>
    </w:p>
    <w:p w14:paraId="4FD6B745" w14:textId="77777777" w:rsidR="006E7A5F" w:rsidRPr="002F66FF" w:rsidRDefault="006E7A5F" w:rsidP="006E7A5F">
      <w:pPr>
        <w:jc w:val="left"/>
      </w:pPr>
      <w:r w:rsidRPr="002F66FF">
        <w:t xml:space="preserve">Figure B.1 illustrates the aggregation method using an example wildfire from the 2014 inventory. The first day of satellite-detected burning is shown on the left (Day 1) and the fifth day is shown on the right (Day 5). The final fire perimeter from the </w:t>
      </w:r>
      <w:proofErr w:type="spellStart"/>
      <w:r w:rsidRPr="002F66FF">
        <w:t>GeoMAC</w:t>
      </w:r>
      <w:proofErr w:type="spellEnd"/>
      <w:r w:rsidRPr="002F66FF">
        <w:t xml:space="preserve"> data set is shown for context, but is not relevant to the aggregation process, which depends on HMS data alone.</w:t>
      </w:r>
    </w:p>
    <w:p w14:paraId="7B41C082" w14:textId="77777777" w:rsidR="006E7A5F" w:rsidRPr="002F66FF" w:rsidRDefault="006E7A5F" w:rsidP="006E7A5F">
      <w:pPr>
        <w:jc w:val="left"/>
      </w:pPr>
      <w:r w:rsidRPr="002F66FF">
        <w:t xml:space="preserve">On Day 1, the fire was detected as two satellite hot spots, several kilometers apart. </w:t>
      </w:r>
      <w:proofErr w:type="gramStart"/>
      <w:r w:rsidRPr="002F66FF">
        <w:t>A</w:t>
      </w:r>
      <w:proofErr w:type="gramEnd"/>
      <w:r w:rsidRPr="002F66FF">
        <w:t xml:space="preserve"> 800m radius buffer is drawn around each satellite detection to represent the daily fire shape. A 2500m radius envelope is drawn around each detection to associate detections into a single fire event. In this case, the two detections are associated into a single fire event with two distinct burning areas.</w:t>
      </w:r>
    </w:p>
    <w:p w14:paraId="24833164" w14:textId="77777777" w:rsidR="006E7A5F" w:rsidRPr="002F66FF" w:rsidRDefault="006E7A5F" w:rsidP="006E7A5F">
      <w:pPr>
        <w:jc w:val="left"/>
      </w:pPr>
      <w:r w:rsidRPr="002F66FF">
        <w:t xml:space="preserve">Each day new detections are processed and new envelopes are intersected with the envelopes from the previous two days. By Day 5, the fire was detected by HMS over much of the same area as the final </w:t>
      </w:r>
      <w:proofErr w:type="spellStart"/>
      <w:r w:rsidRPr="002F66FF">
        <w:t>GeoMAC</w:t>
      </w:r>
      <w:proofErr w:type="spellEnd"/>
      <w:r w:rsidRPr="002F66FF">
        <w:t xml:space="preserve"> perimeter. There are four distinct burning areas on Day 5, but all are within the same cumulative association envelope and so are considered part of the same fire. The end result is a day-by-day history, in terms of number of detections and fire shape, of individual fires.</w:t>
      </w:r>
    </w:p>
    <w:p w14:paraId="580A8E09" w14:textId="77777777" w:rsidR="006E7A5F" w:rsidRPr="002F66FF" w:rsidRDefault="006E7A5F" w:rsidP="006E7A5F">
      <w:pPr>
        <w:jc w:val="left"/>
      </w:pPr>
    </w:p>
    <w:p w14:paraId="27F7DEC4" w14:textId="77777777" w:rsidR="006E7A5F" w:rsidRPr="002F66FF" w:rsidRDefault="006E7A5F" w:rsidP="006E7A5F">
      <w:pPr>
        <w:jc w:val="left"/>
      </w:pPr>
      <w:r w:rsidRPr="002F66FF">
        <w:rPr>
          <w:noProof/>
        </w:rPr>
        <w:lastRenderedPageBreak/>
        <w:drawing>
          <wp:inline distT="114300" distB="114300" distL="114300" distR="114300" wp14:anchorId="3C3CAA43" wp14:editId="7E5C93E5">
            <wp:extent cx="5943600" cy="29718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971800"/>
                    </a:xfrm>
                    <a:prstGeom prst="rect">
                      <a:avLst/>
                    </a:prstGeom>
                    <a:ln/>
                  </pic:spPr>
                </pic:pic>
              </a:graphicData>
            </a:graphic>
          </wp:inline>
        </w:drawing>
      </w:r>
    </w:p>
    <w:p w14:paraId="6B29C377" w14:textId="77777777" w:rsidR="006E7A5F" w:rsidRPr="002F66FF" w:rsidRDefault="006E7A5F" w:rsidP="006E7A5F">
      <w:pPr>
        <w:jc w:val="left"/>
        <w:rPr>
          <w:i/>
        </w:rPr>
      </w:pPr>
      <w:r w:rsidRPr="002F66FF">
        <w:rPr>
          <w:b/>
          <w:i/>
        </w:rPr>
        <w:t>Figure B1</w:t>
      </w:r>
      <w:r w:rsidRPr="002F66FF">
        <w:rPr>
          <w:i/>
        </w:rPr>
        <w:t>. Illustration of aggregation of satellite data into daily shapes and tracking fires across days.</w:t>
      </w:r>
    </w:p>
    <w:sdt>
      <w:sdtPr>
        <w:tag w:val="goog_rdk_2"/>
        <w:id w:val="921994537"/>
      </w:sdtPr>
      <w:sdtEndPr/>
      <w:sdtContent>
        <w:p w14:paraId="4028056F" w14:textId="53FCC641" w:rsidR="002F66FF" w:rsidRPr="002F66FF" w:rsidRDefault="00263DAB" w:rsidP="002F66FF">
          <w:pPr>
            <w:jc w:val="left"/>
          </w:pPr>
          <w:sdt>
            <w:sdtPr>
              <w:tag w:val="goog_rdk_1"/>
              <w:id w:val="-1742323641"/>
            </w:sdtPr>
            <w:sdtEndPr/>
            <w:sdtContent/>
          </w:sdt>
        </w:p>
      </w:sdtContent>
    </w:sdt>
    <w:p w14:paraId="502D6ABA" w14:textId="77777777" w:rsidR="005A5574" w:rsidRDefault="000C75F0" w:rsidP="005A5574">
      <w:pPr>
        <w:pStyle w:val="Heading1"/>
        <w:jc w:val="left"/>
        <w:rPr>
          <w:i/>
        </w:rPr>
      </w:pPr>
      <w:r>
        <w:rPr>
          <w:i/>
        </w:rPr>
        <w:t xml:space="preserve">  </w:t>
      </w:r>
    </w:p>
    <w:p w14:paraId="15F4750F" w14:textId="77777777" w:rsidR="005A5574" w:rsidRDefault="005A5574">
      <w:pPr>
        <w:spacing w:before="0" w:line="240" w:lineRule="auto"/>
        <w:jc w:val="left"/>
        <w:rPr>
          <w:b/>
          <w:i/>
          <w:color w:val="000000" w:themeColor="text1"/>
        </w:rPr>
      </w:pPr>
      <w:r>
        <w:rPr>
          <w:i/>
        </w:rPr>
        <w:br w:type="page"/>
      </w:r>
    </w:p>
    <w:p w14:paraId="6D19D3DF" w14:textId="382DB4F0" w:rsidR="005A5574" w:rsidRDefault="005A5574" w:rsidP="005A5574">
      <w:pPr>
        <w:pStyle w:val="Heading1"/>
        <w:jc w:val="left"/>
      </w:pPr>
      <w:r>
        <w:lastRenderedPageBreak/>
        <w:t>Supplemental Appendix C: Emissions Inventory Files and Supporting Documents</w:t>
      </w:r>
    </w:p>
    <w:p w14:paraId="12E1FF1C" w14:textId="77777777" w:rsidR="005A5574" w:rsidRDefault="005A5574" w:rsidP="005A5574"/>
    <w:p w14:paraId="03049AA2" w14:textId="77777777" w:rsidR="005A5574" w:rsidRDefault="005A5574" w:rsidP="005A5574">
      <w:r>
        <w:t xml:space="preserve">We have posted a collection of associated material for the CFIRE emissions inventories of 2011 and 2014 at: </w:t>
      </w:r>
    </w:p>
    <w:p w14:paraId="62ACFAF0" w14:textId="77777777" w:rsidR="005A5574" w:rsidRDefault="00263DAB" w:rsidP="005A5574">
      <w:pPr>
        <w:pStyle w:val="ListParagraph"/>
        <w:numPr>
          <w:ilvl w:val="0"/>
          <w:numId w:val="4"/>
        </w:numPr>
      </w:pPr>
      <w:hyperlink r:id="rId8" w:history="1">
        <w:r w:rsidR="005A5574" w:rsidRPr="0005599E">
          <w:rPr>
            <w:rStyle w:val="Hyperlink"/>
          </w:rPr>
          <w:t>https://ei.airfire.org/data/cfire</w:t>
        </w:r>
      </w:hyperlink>
      <w:r w:rsidR="005A5574">
        <w:t xml:space="preserve">. </w:t>
      </w:r>
    </w:p>
    <w:p w14:paraId="2123AAF9" w14:textId="77777777" w:rsidR="005A5574" w:rsidRDefault="005A5574" w:rsidP="005A5574">
      <w:r>
        <w:t xml:space="preserve">This collection includes the emissions inventory datafiles, as well as supporting documents. We have also placed the </w:t>
      </w:r>
      <w:proofErr w:type="spellStart"/>
      <w:r>
        <w:t>SmartFire</w:t>
      </w:r>
      <w:proofErr w:type="spellEnd"/>
      <w:r>
        <w:t xml:space="preserve"> 2 code in GitHub (see link Section C.3) </w:t>
      </w:r>
    </w:p>
    <w:p w14:paraId="7062DE82" w14:textId="77777777" w:rsidR="005A5574" w:rsidRPr="00B61ADC" w:rsidRDefault="005A5574" w:rsidP="005A5574"/>
    <w:p w14:paraId="1BFF0914" w14:textId="77777777" w:rsidR="005A5574" w:rsidRPr="00B61ADC" w:rsidRDefault="005A5574" w:rsidP="005A5574">
      <w:pPr>
        <w:rPr>
          <w:b/>
          <w:bCs/>
        </w:rPr>
      </w:pPr>
      <w:r w:rsidRPr="00B61ADC">
        <w:rPr>
          <w:b/>
          <w:bCs/>
        </w:rPr>
        <w:t>C.1 Emissions Inventory Files</w:t>
      </w:r>
    </w:p>
    <w:p w14:paraId="220C14D1" w14:textId="77777777" w:rsidR="005A5574" w:rsidRDefault="005A5574" w:rsidP="005A5574">
      <w:r>
        <w:t>The emissions inventory datafiles are listed in Table C.1. The emission inventory is reported on a daily fire location basis. One or more locations are reported daily for each fire event based on the processed fire information data (see Section 2 and Section 3). The fire location files include data columns describing the date and location of the fire, the area burned, fuel loading and vegetation type, fuel moisture, fuel consumption and emissions. A complete description of each data file is provided in the emissions field description file. Note that the inventory files reports quantities in U.S. customary units, including short tons and acres.</w:t>
      </w:r>
    </w:p>
    <w:p w14:paraId="44875384" w14:textId="1B8299BD" w:rsidR="005A5574" w:rsidRDefault="005A5574" w:rsidP="005A5574">
      <w:r>
        <w:t xml:space="preserve">As a convenience for data review, we also provide a fire event inventory file for each inventory. The fire event files include aggregated quantities over a complete fire event. The fire event names assigned by </w:t>
      </w:r>
      <w:proofErr w:type="spellStart"/>
      <w:r>
        <w:t>SmartFire</w:t>
      </w:r>
      <w:proofErr w:type="spellEnd"/>
      <w:r>
        <w:t xml:space="preserve"> 2 sometimes deviate from the final name of a fire as it is commonly known. This may arise due to changes to the fire name over time or administrative integration of a fire into a larger complex. This can also occur when buffered aggregation by </w:t>
      </w:r>
      <w:proofErr w:type="spellStart"/>
      <w:r>
        <w:t>SmartFire</w:t>
      </w:r>
      <w:proofErr w:type="spellEnd"/>
      <w:r>
        <w:t xml:space="preserve"> 2 combines distinct fires that were close to one another in time or space. While these cases impact how the fire event is named and aggregated in the event files, they do not affect the underlying emissions themselves. To aid in interpretation of the event inventory files, we include a file </w:t>
      </w:r>
      <w:proofErr w:type="spellStart"/>
      <w:r>
        <w:t>crosswalking</w:t>
      </w:r>
      <w:proofErr w:type="spellEnd"/>
      <w:r>
        <w:t xml:space="preserve"> the names, as reported for the final fire perimeter in the </w:t>
      </w:r>
      <w:proofErr w:type="spellStart"/>
      <w:r>
        <w:t>GeoMAC</w:t>
      </w:r>
      <w:proofErr w:type="spellEnd"/>
      <w:r>
        <w:t xml:space="preserve"> data set, of the largest fires with fire event names reported in CFIRE for each inventory year. </w:t>
      </w:r>
    </w:p>
    <w:p w14:paraId="169BD4A2" w14:textId="77777777" w:rsidR="005A5574" w:rsidRDefault="005A5574" w:rsidP="005A5574">
      <w:r>
        <w:lastRenderedPageBreak/>
        <w:t xml:space="preserve">To illustrate the emissions provided in the fire event summary files, emissions totals for the top three fire events with the largest area for both the 2011 and the 2014 CFIRE inventory are shown in table C.2. </w:t>
      </w:r>
    </w:p>
    <w:p w14:paraId="733910FB" w14:textId="77777777" w:rsidR="005A5574" w:rsidRDefault="005A5574" w:rsidP="005A5574"/>
    <w:p w14:paraId="6F4D6DFC" w14:textId="77777777" w:rsidR="005A5574" w:rsidRPr="00D85C18" w:rsidRDefault="005A5574" w:rsidP="005A5574">
      <w:pPr>
        <w:rPr>
          <w:i/>
          <w:iCs/>
        </w:rPr>
      </w:pPr>
      <w:r w:rsidRPr="00B61ADC">
        <w:rPr>
          <w:b/>
          <w:bCs/>
          <w:i/>
          <w:iCs/>
        </w:rPr>
        <w:t>Table C.1</w:t>
      </w:r>
      <w:r w:rsidRPr="00B61ADC">
        <w:rPr>
          <w:i/>
          <w:iCs/>
        </w:rPr>
        <w:t>.</w:t>
      </w:r>
      <w:r>
        <w:t xml:space="preserve"> </w:t>
      </w:r>
      <w:r w:rsidRPr="00D85C18">
        <w:rPr>
          <w:i/>
          <w:iCs/>
        </w:rPr>
        <w:t xml:space="preserve">List of </w:t>
      </w:r>
      <w:r>
        <w:rPr>
          <w:i/>
          <w:iCs/>
        </w:rPr>
        <w:t>e</w:t>
      </w:r>
      <w:r w:rsidRPr="00D85C18">
        <w:rPr>
          <w:i/>
          <w:iCs/>
        </w:rPr>
        <w:t xml:space="preserve">missions </w:t>
      </w:r>
      <w:r>
        <w:rPr>
          <w:i/>
          <w:iCs/>
        </w:rPr>
        <w:t>i</w:t>
      </w:r>
      <w:r w:rsidRPr="00D85C18">
        <w:rPr>
          <w:i/>
          <w:iCs/>
        </w:rPr>
        <w:t xml:space="preserve">nventory </w:t>
      </w:r>
      <w:r>
        <w:rPr>
          <w:i/>
          <w:iCs/>
        </w:rPr>
        <w:t>f</w:t>
      </w:r>
      <w:r w:rsidRPr="00D85C18">
        <w:rPr>
          <w:i/>
          <w:iCs/>
        </w:rPr>
        <w:t>iles</w:t>
      </w:r>
      <w:r>
        <w:rPr>
          <w:i/>
          <w:iCs/>
        </w:rPr>
        <w:t xml:space="preserve"> in repository.</w:t>
      </w:r>
    </w:p>
    <w:p w14:paraId="08813FAE" w14:textId="77777777" w:rsidR="005A5574" w:rsidRDefault="005A5574" w:rsidP="005A5574">
      <w:pPr>
        <w:rPr>
          <w:rFonts w:ascii="Verdana" w:hAnsi="Verdana"/>
          <w:b/>
          <w:bCs/>
          <w:sz w:val="20"/>
          <w:szCs w:val="20"/>
        </w:rPr>
        <w:sectPr w:rsidR="005A5574" w:rsidSect="0056081B">
          <w:footerReference w:type="even" r:id="rId9"/>
          <w:footerReference w:type="default" r:id="rId10"/>
          <w:type w:val="continuous"/>
          <w:pgSz w:w="12240" w:h="15840"/>
          <w:pgMar w:top="1440" w:right="1440" w:bottom="1440" w:left="1440" w:header="720" w:footer="720" w:gutter="0"/>
          <w:cols w:space="720"/>
          <w:docGrid w:linePitch="360"/>
        </w:sectPr>
      </w:pPr>
    </w:p>
    <w:tbl>
      <w:tblPr>
        <w:tblStyle w:val="GridTable1Light"/>
        <w:tblW w:w="9360" w:type="dxa"/>
        <w:tblLayout w:type="fixed"/>
        <w:tblLook w:val="0020" w:firstRow="1" w:lastRow="0" w:firstColumn="0" w:lastColumn="0" w:noHBand="0" w:noVBand="0"/>
      </w:tblPr>
      <w:tblGrid>
        <w:gridCol w:w="3865"/>
        <w:gridCol w:w="900"/>
        <w:gridCol w:w="4595"/>
      </w:tblGrid>
      <w:tr w:rsidR="005A5574" w14:paraId="0DC82C7C" w14:textId="77777777" w:rsidTr="00760FE9">
        <w:trPr>
          <w:cnfStyle w:val="100000000000" w:firstRow="1" w:lastRow="0" w:firstColumn="0" w:lastColumn="0" w:oddVBand="0" w:evenVBand="0" w:oddHBand="0" w:evenHBand="0" w:firstRowFirstColumn="0" w:firstRowLastColumn="0" w:lastRowFirstColumn="0" w:lastRowLastColumn="0"/>
        </w:trPr>
        <w:tc>
          <w:tcPr>
            <w:tcW w:w="3865" w:type="dxa"/>
          </w:tcPr>
          <w:p w14:paraId="6174B5AC" w14:textId="77777777" w:rsidR="005A5574" w:rsidRPr="00256BF7" w:rsidRDefault="005A5574" w:rsidP="00760FE9">
            <w:pPr>
              <w:rPr>
                <w:rFonts w:ascii="Verdana" w:hAnsi="Verdana"/>
                <w:sz w:val="20"/>
                <w:szCs w:val="20"/>
              </w:rPr>
            </w:pPr>
            <w:r w:rsidRPr="00256BF7">
              <w:rPr>
                <w:rFonts w:ascii="Verdana" w:hAnsi="Verdana"/>
                <w:sz w:val="20"/>
                <w:szCs w:val="20"/>
              </w:rPr>
              <w:t>File Name</w:t>
            </w:r>
          </w:p>
        </w:tc>
        <w:tc>
          <w:tcPr>
            <w:tcW w:w="900" w:type="dxa"/>
          </w:tcPr>
          <w:p w14:paraId="556A81EB" w14:textId="77777777" w:rsidR="005A5574" w:rsidRPr="00256BF7" w:rsidRDefault="005A5574" w:rsidP="00760FE9">
            <w:pPr>
              <w:rPr>
                <w:rFonts w:ascii="Verdana" w:hAnsi="Verdana"/>
                <w:sz w:val="20"/>
                <w:szCs w:val="20"/>
              </w:rPr>
            </w:pPr>
            <w:r w:rsidRPr="00256BF7">
              <w:rPr>
                <w:rFonts w:ascii="Verdana" w:hAnsi="Verdana"/>
                <w:sz w:val="20"/>
                <w:szCs w:val="20"/>
              </w:rPr>
              <w:t>CFIRE Year</w:t>
            </w:r>
          </w:p>
        </w:tc>
        <w:tc>
          <w:tcPr>
            <w:tcW w:w="4595" w:type="dxa"/>
          </w:tcPr>
          <w:p w14:paraId="7206E691" w14:textId="77777777" w:rsidR="005A5574" w:rsidRPr="00256BF7" w:rsidRDefault="005A5574" w:rsidP="00760FE9">
            <w:pPr>
              <w:rPr>
                <w:rFonts w:ascii="Verdana" w:hAnsi="Verdana"/>
                <w:sz w:val="20"/>
                <w:szCs w:val="20"/>
              </w:rPr>
            </w:pPr>
            <w:r w:rsidRPr="00256BF7">
              <w:rPr>
                <w:rFonts w:ascii="Verdana" w:hAnsi="Verdana"/>
                <w:sz w:val="20"/>
                <w:szCs w:val="20"/>
              </w:rPr>
              <w:t>Description</w:t>
            </w:r>
          </w:p>
        </w:tc>
      </w:tr>
      <w:tr w:rsidR="005A5574" w14:paraId="4AAB7C8A" w14:textId="77777777" w:rsidTr="00760FE9">
        <w:tc>
          <w:tcPr>
            <w:tcW w:w="3865" w:type="dxa"/>
          </w:tcPr>
          <w:p w14:paraId="535F426C" w14:textId="77777777" w:rsidR="005A5574" w:rsidRPr="00B61ADC" w:rsidRDefault="005A5574" w:rsidP="00760FE9">
            <w:pPr>
              <w:rPr>
                <w:rFonts w:ascii="Verdana" w:hAnsi="Verdana"/>
                <w:sz w:val="20"/>
                <w:szCs w:val="20"/>
              </w:rPr>
            </w:pPr>
            <w:r w:rsidRPr="00B61ADC">
              <w:rPr>
                <w:rFonts w:ascii="Verdana" w:hAnsi="Verdana"/>
                <w:sz w:val="20"/>
                <w:szCs w:val="20"/>
              </w:rPr>
              <w:t>CFIRE_2011_FieldDescriptions.xlsx</w:t>
            </w:r>
          </w:p>
        </w:tc>
        <w:tc>
          <w:tcPr>
            <w:tcW w:w="900" w:type="dxa"/>
          </w:tcPr>
          <w:p w14:paraId="08841DFA" w14:textId="77777777" w:rsidR="005A5574" w:rsidRPr="00256BF7" w:rsidRDefault="005A5574" w:rsidP="00760FE9">
            <w:pPr>
              <w:rPr>
                <w:rFonts w:ascii="Verdana" w:hAnsi="Verdana"/>
                <w:sz w:val="20"/>
                <w:szCs w:val="20"/>
              </w:rPr>
            </w:pPr>
            <w:r w:rsidRPr="00256BF7">
              <w:rPr>
                <w:rFonts w:ascii="Verdana" w:hAnsi="Verdana"/>
                <w:sz w:val="20"/>
                <w:szCs w:val="20"/>
              </w:rPr>
              <w:t>2011</w:t>
            </w:r>
          </w:p>
        </w:tc>
        <w:tc>
          <w:tcPr>
            <w:tcW w:w="4595" w:type="dxa"/>
          </w:tcPr>
          <w:p w14:paraId="4F7EB325" w14:textId="55EBB80D" w:rsidR="005A5574" w:rsidRPr="00256BF7" w:rsidRDefault="005A5574" w:rsidP="00760FE9">
            <w:pPr>
              <w:rPr>
                <w:rFonts w:ascii="Verdana" w:hAnsi="Verdana"/>
                <w:sz w:val="20"/>
                <w:szCs w:val="20"/>
              </w:rPr>
            </w:pPr>
            <w:r w:rsidRPr="00256BF7">
              <w:rPr>
                <w:rFonts w:ascii="Verdana" w:hAnsi="Verdana"/>
                <w:sz w:val="20"/>
                <w:szCs w:val="20"/>
              </w:rPr>
              <w:t xml:space="preserve">Data set description for fire location </w:t>
            </w:r>
            <w:r w:rsidR="0035440A">
              <w:rPr>
                <w:rFonts w:ascii="Verdana" w:hAnsi="Verdana"/>
                <w:sz w:val="20"/>
                <w:szCs w:val="20"/>
              </w:rPr>
              <w:t>file for</w:t>
            </w:r>
            <w:r w:rsidRPr="00256BF7">
              <w:rPr>
                <w:rFonts w:ascii="Verdana" w:hAnsi="Verdana"/>
                <w:sz w:val="20"/>
                <w:szCs w:val="20"/>
              </w:rPr>
              <w:t xml:space="preserve"> the 2011 CFIRE inventory.</w:t>
            </w:r>
          </w:p>
        </w:tc>
      </w:tr>
      <w:tr w:rsidR="005A5574" w14:paraId="1A2F3C8E" w14:textId="77777777" w:rsidTr="00760FE9">
        <w:tc>
          <w:tcPr>
            <w:tcW w:w="3865" w:type="dxa"/>
          </w:tcPr>
          <w:p w14:paraId="2FD59BC4" w14:textId="77777777" w:rsidR="005A5574" w:rsidRPr="00B61ADC" w:rsidRDefault="005A5574" w:rsidP="00760FE9">
            <w:pPr>
              <w:rPr>
                <w:rFonts w:ascii="Verdana" w:hAnsi="Verdana"/>
                <w:sz w:val="20"/>
                <w:szCs w:val="20"/>
              </w:rPr>
            </w:pPr>
            <w:r w:rsidRPr="00B61ADC">
              <w:rPr>
                <w:rFonts w:ascii="Verdana" w:hAnsi="Verdana"/>
                <w:sz w:val="20"/>
                <w:szCs w:val="20"/>
              </w:rPr>
              <w:t>CFIRE_2014_FieldDescriptions.xlsx</w:t>
            </w:r>
          </w:p>
        </w:tc>
        <w:tc>
          <w:tcPr>
            <w:tcW w:w="900" w:type="dxa"/>
          </w:tcPr>
          <w:p w14:paraId="30C57BAE" w14:textId="77777777" w:rsidR="005A5574" w:rsidRPr="00256BF7" w:rsidRDefault="005A5574" w:rsidP="00760FE9">
            <w:pPr>
              <w:rPr>
                <w:rFonts w:ascii="Verdana" w:hAnsi="Verdana"/>
                <w:sz w:val="20"/>
                <w:szCs w:val="20"/>
              </w:rPr>
            </w:pPr>
            <w:r w:rsidRPr="00256BF7">
              <w:rPr>
                <w:rFonts w:ascii="Verdana" w:hAnsi="Verdana"/>
                <w:sz w:val="20"/>
                <w:szCs w:val="20"/>
              </w:rPr>
              <w:t>2014</w:t>
            </w:r>
          </w:p>
        </w:tc>
        <w:tc>
          <w:tcPr>
            <w:tcW w:w="4595" w:type="dxa"/>
          </w:tcPr>
          <w:p w14:paraId="23269502" w14:textId="77777777" w:rsidR="005A5574" w:rsidRPr="00256BF7" w:rsidRDefault="005A5574" w:rsidP="00760FE9">
            <w:pPr>
              <w:rPr>
                <w:rFonts w:ascii="Verdana" w:hAnsi="Verdana"/>
                <w:sz w:val="20"/>
                <w:szCs w:val="20"/>
              </w:rPr>
            </w:pPr>
            <w:r w:rsidRPr="00256BF7">
              <w:rPr>
                <w:rFonts w:ascii="Verdana" w:hAnsi="Verdana"/>
                <w:sz w:val="20"/>
                <w:szCs w:val="20"/>
              </w:rPr>
              <w:t>Data set description for fire location file for the 2014 CFIRE inventory.</w:t>
            </w:r>
          </w:p>
        </w:tc>
      </w:tr>
      <w:tr w:rsidR="005A5574" w14:paraId="0AFD67D7" w14:textId="77777777" w:rsidTr="00760FE9">
        <w:tc>
          <w:tcPr>
            <w:tcW w:w="3865" w:type="dxa"/>
          </w:tcPr>
          <w:p w14:paraId="2132CA5C" w14:textId="77777777" w:rsidR="005A5574" w:rsidRPr="00B61ADC" w:rsidRDefault="005A5574" w:rsidP="00760FE9">
            <w:pPr>
              <w:rPr>
                <w:rFonts w:ascii="Verdana" w:hAnsi="Verdana"/>
                <w:sz w:val="20"/>
                <w:szCs w:val="20"/>
              </w:rPr>
            </w:pPr>
            <w:r w:rsidRPr="00B61ADC">
              <w:rPr>
                <w:rFonts w:ascii="Verdana" w:hAnsi="Verdana"/>
                <w:sz w:val="20"/>
                <w:szCs w:val="20"/>
              </w:rPr>
              <w:t>CFIRE_2011_FireEmissions.csv</w:t>
            </w:r>
          </w:p>
        </w:tc>
        <w:tc>
          <w:tcPr>
            <w:tcW w:w="900" w:type="dxa"/>
          </w:tcPr>
          <w:p w14:paraId="3489FCCC" w14:textId="77777777" w:rsidR="005A5574" w:rsidRPr="00256BF7" w:rsidRDefault="005A5574" w:rsidP="00760FE9">
            <w:pPr>
              <w:rPr>
                <w:rFonts w:ascii="Verdana" w:hAnsi="Verdana"/>
                <w:sz w:val="20"/>
                <w:szCs w:val="20"/>
              </w:rPr>
            </w:pPr>
            <w:r w:rsidRPr="00256BF7">
              <w:rPr>
                <w:rFonts w:ascii="Verdana" w:hAnsi="Verdana"/>
                <w:sz w:val="20"/>
                <w:szCs w:val="20"/>
              </w:rPr>
              <w:t>2011</w:t>
            </w:r>
          </w:p>
        </w:tc>
        <w:tc>
          <w:tcPr>
            <w:tcW w:w="4595" w:type="dxa"/>
          </w:tcPr>
          <w:p w14:paraId="2CB3DBA1" w14:textId="77777777" w:rsidR="005A5574" w:rsidRPr="00256BF7" w:rsidRDefault="005A5574" w:rsidP="00760FE9">
            <w:pPr>
              <w:rPr>
                <w:rFonts w:ascii="Verdana" w:hAnsi="Verdana"/>
                <w:sz w:val="20"/>
                <w:szCs w:val="20"/>
              </w:rPr>
            </w:pPr>
            <w:r w:rsidRPr="00256BF7">
              <w:rPr>
                <w:rFonts w:ascii="Verdana" w:hAnsi="Verdana"/>
                <w:sz w:val="20"/>
                <w:szCs w:val="20"/>
              </w:rPr>
              <w:t>Complete CFIRE emissions for 2011.</w:t>
            </w:r>
          </w:p>
        </w:tc>
      </w:tr>
      <w:tr w:rsidR="005A5574" w14:paraId="3D3A2A56" w14:textId="77777777" w:rsidTr="00760FE9">
        <w:tc>
          <w:tcPr>
            <w:tcW w:w="3865" w:type="dxa"/>
          </w:tcPr>
          <w:p w14:paraId="368546FF" w14:textId="77777777" w:rsidR="005A5574" w:rsidRPr="00B61ADC" w:rsidRDefault="005A5574" w:rsidP="00760FE9">
            <w:pPr>
              <w:rPr>
                <w:rFonts w:ascii="Verdana" w:hAnsi="Verdana"/>
                <w:sz w:val="20"/>
                <w:szCs w:val="20"/>
              </w:rPr>
            </w:pPr>
            <w:r w:rsidRPr="00B61ADC">
              <w:rPr>
                <w:rFonts w:ascii="Verdana" w:hAnsi="Verdana"/>
                <w:sz w:val="20"/>
                <w:szCs w:val="20"/>
              </w:rPr>
              <w:t>CFIRE_2014_FireEmissions.csv</w:t>
            </w:r>
          </w:p>
        </w:tc>
        <w:tc>
          <w:tcPr>
            <w:tcW w:w="900" w:type="dxa"/>
          </w:tcPr>
          <w:p w14:paraId="32017EB4" w14:textId="77777777" w:rsidR="005A5574" w:rsidRPr="00256BF7" w:rsidRDefault="005A5574" w:rsidP="00760FE9">
            <w:pPr>
              <w:rPr>
                <w:rFonts w:ascii="Verdana" w:hAnsi="Verdana"/>
                <w:sz w:val="20"/>
                <w:szCs w:val="20"/>
              </w:rPr>
            </w:pPr>
            <w:r w:rsidRPr="00256BF7">
              <w:rPr>
                <w:rFonts w:ascii="Verdana" w:hAnsi="Verdana"/>
                <w:sz w:val="20"/>
                <w:szCs w:val="20"/>
              </w:rPr>
              <w:t>2014</w:t>
            </w:r>
          </w:p>
        </w:tc>
        <w:tc>
          <w:tcPr>
            <w:tcW w:w="4595" w:type="dxa"/>
          </w:tcPr>
          <w:p w14:paraId="7E667F9A" w14:textId="77777777" w:rsidR="005A5574" w:rsidRPr="00256BF7" w:rsidRDefault="005A5574" w:rsidP="00760FE9">
            <w:pPr>
              <w:rPr>
                <w:rFonts w:ascii="Verdana" w:hAnsi="Verdana"/>
                <w:sz w:val="20"/>
                <w:szCs w:val="20"/>
              </w:rPr>
            </w:pPr>
            <w:r w:rsidRPr="00256BF7">
              <w:rPr>
                <w:rFonts w:ascii="Verdana" w:hAnsi="Verdana"/>
                <w:sz w:val="20"/>
                <w:szCs w:val="20"/>
              </w:rPr>
              <w:t>Complete CFIRE emissions for 2014.</w:t>
            </w:r>
          </w:p>
        </w:tc>
      </w:tr>
      <w:tr w:rsidR="005A5574" w14:paraId="2361825E" w14:textId="77777777" w:rsidTr="00760FE9">
        <w:tc>
          <w:tcPr>
            <w:tcW w:w="3865" w:type="dxa"/>
          </w:tcPr>
          <w:p w14:paraId="7B76F497" w14:textId="77777777" w:rsidR="005A5574" w:rsidRPr="00B61ADC" w:rsidRDefault="005A5574" w:rsidP="00760FE9">
            <w:pPr>
              <w:rPr>
                <w:rFonts w:ascii="Verdana" w:hAnsi="Verdana"/>
                <w:sz w:val="20"/>
                <w:szCs w:val="20"/>
              </w:rPr>
            </w:pPr>
            <w:r w:rsidRPr="00B61ADC">
              <w:rPr>
                <w:rFonts w:ascii="Verdana" w:hAnsi="Verdana"/>
                <w:sz w:val="20"/>
                <w:szCs w:val="20"/>
              </w:rPr>
              <w:t>CFIRE_2011_FireEvents.csv</w:t>
            </w:r>
          </w:p>
        </w:tc>
        <w:tc>
          <w:tcPr>
            <w:tcW w:w="900" w:type="dxa"/>
          </w:tcPr>
          <w:p w14:paraId="1D922C69" w14:textId="77777777" w:rsidR="005A5574" w:rsidRPr="00256BF7" w:rsidRDefault="005A5574" w:rsidP="00760FE9">
            <w:pPr>
              <w:rPr>
                <w:rFonts w:ascii="Verdana" w:hAnsi="Verdana"/>
                <w:sz w:val="20"/>
                <w:szCs w:val="20"/>
              </w:rPr>
            </w:pPr>
            <w:r w:rsidRPr="00256BF7">
              <w:rPr>
                <w:rFonts w:ascii="Verdana" w:hAnsi="Verdana"/>
                <w:sz w:val="20"/>
                <w:szCs w:val="20"/>
              </w:rPr>
              <w:t>2011</w:t>
            </w:r>
          </w:p>
        </w:tc>
        <w:tc>
          <w:tcPr>
            <w:tcW w:w="4595" w:type="dxa"/>
          </w:tcPr>
          <w:p w14:paraId="0BBE6CD3" w14:textId="77777777" w:rsidR="005A5574" w:rsidRPr="00256BF7" w:rsidRDefault="005A5574" w:rsidP="00760FE9">
            <w:pPr>
              <w:rPr>
                <w:rFonts w:ascii="Verdana" w:hAnsi="Verdana"/>
                <w:sz w:val="20"/>
                <w:szCs w:val="20"/>
              </w:rPr>
            </w:pPr>
            <w:r w:rsidRPr="00256BF7">
              <w:rPr>
                <w:rFonts w:ascii="Verdana" w:hAnsi="Verdana"/>
                <w:sz w:val="20"/>
                <w:szCs w:val="20"/>
              </w:rPr>
              <w:t>CFIRE emissions for 2011 aggregated to the fire event level.</w:t>
            </w:r>
          </w:p>
        </w:tc>
      </w:tr>
      <w:tr w:rsidR="005A5574" w14:paraId="1F2489B6" w14:textId="77777777" w:rsidTr="00760FE9">
        <w:tc>
          <w:tcPr>
            <w:tcW w:w="3865" w:type="dxa"/>
          </w:tcPr>
          <w:p w14:paraId="6ED30DF6" w14:textId="77777777" w:rsidR="005A5574" w:rsidRPr="00B61ADC" w:rsidRDefault="005A5574" w:rsidP="00760FE9">
            <w:pPr>
              <w:rPr>
                <w:rFonts w:ascii="Verdana" w:hAnsi="Verdana"/>
                <w:sz w:val="20"/>
                <w:szCs w:val="20"/>
              </w:rPr>
            </w:pPr>
            <w:r w:rsidRPr="00B61ADC">
              <w:rPr>
                <w:rFonts w:ascii="Verdana" w:hAnsi="Verdana"/>
                <w:sz w:val="20"/>
                <w:szCs w:val="20"/>
              </w:rPr>
              <w:t>CFIRE_2014_FireEvents.csv</w:t>
            </w:r>
          </w:p>
        </w:tc>
        <w:tc>
          <w:tcPr>
            <w:tcW w:w="900" w:type="dxa"/>
          </w:tcPr>
          <w:p w14:paraId="31CB90F3" w14:textId="77777777" w:rsidR="005A5574" w:rsidRPr="00256BF7" w:rsidRDefault="005A5574" w:rsidP="00760FE9">
            <w:pPr>
              <w:rPr>
                <w:rFonts w:ascii="Verdana" w:hAnsi="Verdana"/>
                <w:sz w:val="20"/>
                <w:szCs w:val="20"/>
              </w:rPr>
            </w:pPr>
            <w:r w:rsidRPr="00256BF7">
              <w:rPr>
                <w:rFonts w:ascii="Verdana" w:hAnsi="Verdana"/>
                <w:sz w:val="20"/>
                <w:szCs w:val="20"/>
              </w:rPr>
              <w:t>201</w:t>
            </w:r>
            <w:r>
              <w:rPr>
                <w:rFonts w:ascii="Verdana" w:hAnsi="Verdana"/>
                <w:sz w:val="20"/>
                <w:szCs w:val="20"/>
              </w:rPr>
              <w:t>4</w:t>
            </w:r>
          </w:p>
        </w:tc>
        <w:tc>
          <w:tcPr>
            <w:tcW w:w="4595" w:type="dxa"/>
          </w:tcPr>
          <w:p w14:paraId="69849A68" w14:textId="4F00B0ED" w:rsidR="005A5574" w:rsidRPr="00256BF7" w:rsidRDefault="005A5574" w:rsidP="00760FE9">
            <w:pPr>
              <w:rPr>
                <w:rFonts w:ascii="Verdana" w:hAnsi="Verdana"/>
                <w:sz w:val="20"/>
                <w:szCs w:val="20"/>
              </w:rPr>
            </w:pPr>
            <w:r w:rsidRPr="00256BF7">
              <w:rPr>
                <w:rFonts w:ascii="Verdana" w:hAnsi="Verdana"/>
                <w:sz w:val="20"/>
                <w:szCs w:val="20"/>
              </w:rPr>
              <w:t>CFIRE emissions for 2014, aggregated to the fire event level.</w:t>
            </w:r>
          </w:p>
        </w:tc>
      </w:tr>
    </w:tbl>
    <w:p w14:paraId="57C3BD3E" w14:textId="77777777" w:rsidR="005A5574" w:rsidRDefault="005A5574" w:rsidP="005A5574">
      <w:pPr>
        <w:sectPr w:rsidR="005A5574" w:rsidSect="00256BF7">
          <w:type w:val="continuous"/>
          <w:pgSz w:w="12240" w:h="15840"/>
          <w:pgMar w:top="1440" w:right="1440" w:bottom="1440" w:left="1440" w:header="720" w:footer="720" w:gutter="0"/>
          <w:cols w:space="720"/>
          <w:docGrid w:linePitch="360"/>
        </w:sectPr>
      </w:pPr>
    </w:p>
    <w:p w14:paraId="2CFFF88F" w14:textId="77777777" w:rsidR="005A5574" w:rsidRDefault="005A5574">
      <w:pPr>
        <w:spacing w:before="0" w:line="240" w:lineRule="auto"/>
        <w:jc w:val="left"/>
        <w:rPr>
          <w:b/>
          <w:bCs/>
          <w:i/>
          <w:iCs/>
        </w:rPr>
      </w:pPr>
      <w:r>
        <w:rPr>
          <w:b/>
          <w:bCs/>
          <w:i/>
          <w:iCs/>
        </w:rPr>
        <w:br w:type="page"/>
      </w:r>
    </w:p>
    <w:p w14:paraId="0B3FE139" w14:textId="5E3B88E7" w:rsidR="005A5574" w:rsidRPr="00256BF7" w:rsidRDefault="005A5574" w:rsidP="005A5574">
      <w:pPr>
        <w:rPr>
          <w:i/>
          <w:iCs/>
        </w:rPr>
      </w:pPr>
      <w:r w:rsidRPr="00256BF7">
        <w:rPr>
          <w:b/>
          <w:bCs/>
          <w:i/>
          <w:iCs/>
        </w:rPr>
        <w:lastRenderedPageBreak/>
        <w:t>Table C.2.</w:t>
      </w:r>
      <w:r w:rsidRPr="00256BF7">
        <w:rPr>
          <w:i/>
          <w:iCs/>
        </w:rPr>
        <w:t xml:space="preserve"> </w:t>
      </w:r>
      <w:r>
        <w:rPr>
          <w:i/>
          <w:iCs/>
        </w:rPr>
        <w:t xml:space="preserve">Example fire output collected at the fire event level for the top 3 fires by area in the 2014 CFIRE inventory. </w:t>
      </w:r>
      <w:r w:rsidRPr="00256BF7">
        <w:rPr>
          <w:i/>
          <w:iCs/>
        </w:rPr>
        <w:t>Additional data columns</w:t>
      </w:r>
      <w:r>
        <w:rPr>
          <w:i/>
          <w:iCs/>
        </w:rPr>
        <w:t xml:space="preserve"> (not shown here)</w:t>
      </w:r>
      <w:r w:rsidRPr="00256BF7">
        <w:rPr>
          <w:i/>
          <w:iCs/>
        </w:rPr>
        <w:t xml:space="preserve"> are provided for each fire event as described in the emissions field description files for each inventory year.</w:t>
      </w:r>
      <w:r>
        <w:rPr>
          <w:i/>
          <w:iCs/>
        </w:rPr>
        <w:t xml:space="preserve"> </w:t>
      </w:r>
    </w:p>
    <w:tbl>
      <w:tblPr>
        <w:tblStyle w:val="GridTable1Light"/>
        <w:tblW w:w="9535" w:type="dxa"/>
        <w:tblLayout w:type="fixed"/>
        <w:tblLook w:val="0420" w:firstRow="1" w:lastRow="0" w:firstColumn="0" w:lastColumn="0" w:noHBand="0" w:noVBand="1"/>
      </w:tblPr>
      <w:tblGrid>
        <w:gridCol w:w="1615"/>
        <w:gridCol w:w="810"/>
        <w:gridCol w:w="900"/>
        <w:gridCol w:w="1260"/>
        <w:gridCol w:w="1440"/>
        <w:gridCol w:w="1170"/>
        <w:gridCol w:w="1170"/>
        <w:gridCol w:w="1170"/>
      </w:tblGrid>
      <w:tr w:rsidR="005A5574" w:rsidRPr="005057B9" w14:paraId="09819759" w14:textId="77777777" w:rsidTr="00760FE9">
        <w:trPr>
          <w:cnfStyle w:val="100000000000" w:firstRow="1" w:lastRow="0" w:firstColumn="0" w:lastColumn="0" w:oddVBand="0" w:evenVBand="0" w:oddHBand="0" w:evenHBand="0" w:firstRowFirstColumn="0" w:firstRowLastColumn="0" w:lastRowFirstColumn="0" w:lastRowLastColumn="0"/>
          <w:trHeight w:val="300"/>
        </w:trPr>
        <w:tc>
          <w:tcPr>
            <w:tcW w:w="1615" w:type="dxa"/>
            <w:vMerge w:val="restart"/>
            <w:noWrap/>
            <w:hideMark/>
          </w:tcPr>
          <w:p w14:paraId="2CAFF830"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Name</w:t>
            </w:r>
          </w:p>
        </w:tc>
        <w:tc>
          <w:tcPr>
            <w:tcW w:w="810" w:type="dxa"/>
            <w:vMerge w:val="restart"/>
            <w:noWrap/>
            <w:hideMark/>
          </w:tcPr>
          <w:p w14:paraId="75D110EB"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Type</w:t>
            </w:r>
          </w:p>
        </w:tc>
        <w:tc>
          <w:tcPr>
            <w:tcW w:w="900" w:type="dxa"/>
            <w:vMerge w:val="restart"/>
            <w:noWrap/>
            <w:hideMark/>
          </w:tcPr>
          <w:p w14:paraId="7082EC26"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Dates</w:t>
            </w:r>
          </w:p>
        </w:tc>
        <w:tc>
          <w:tcPr>
            <w:tcW w:w="1260" w:type="dxa"/>
            <w:tcBorders>
              <w:bottom w:val="single" w:sz="12" w:space="0" w:color="FFFFFF" w:themeColor="background1"/>
            </w:tcBorders>
            <w:noWrap/>
            <w:hideMark/>
          </w:tcPr>
          <w:p w14:paraId="69AA537B"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Area</w:t>
            </w:r>
          </w:p>
        </w:tc>
        <w:tc>
          <w:tcPr>
            <w:tcW w:w="1440" w:type="dxa"/>
            <w:tcBorders>
              <w:bottom w:val="single" w:sz="12" w:space="0" w:color="FFFFFF" w:themeColor="background1"/>
            </w:tcBorders>
          </w:tcPr>
          <w:p w14:paraId="46518241" w14:textId="77777777" w:rsidR="005A5574" w:rsidRPr="005A5574" w:rsidRDefault="005A5574" w:rsidP="00760FE9">
            <w:pPr>
              <w:spacing w:before="0" w:line="240" w:lineRule="auto"/>
              <w:jc w:val="left"/>
              <w:rPr>
                <w:rFonts w:ascii="Verdana" w:hAnsi="Verdana" w:cstheme="minorHAnsi"/>
                <w:color w:val="000000"/>
                <w:sz w:val="20"/>
                <w:szCs w:val="20"/>
              </w:rPr>
            </w:pPr>
            <w:r w:rsidRPr="005A5574">
              <w:rPr>
                <w:rFonts w:ascii="Verdana" w:hAnsi="Verdana" w:cstheme="minorHAnsi"/>
                <w:color w:val="000000"/>
                <w:sz w:val="20"/>
                <w:szCs w:val="20"/>
              </w:rPr>
              <w:t>CO2</w:t>
            </w:r>
          </w:p>
        </w:tc>
        <w:tc>
          <w:tcPr>
            <w:tcW w:w="1170" w:type="dxa"/>
            <w:tcBorders>
              <w:bottom w:val="single" w:sz="12" w:space="0" w:color="FFFFFF" w:themeColor="background1"/>
            </w:tcBorders>
          </w:tcPr>
          <w:p w14:paraId="3FFED905"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CO</w:t>
            </w:r>
          </w:p>
        </w:tc>
        <w:tc>
          <w:tcPr>
            <w:tcW w:w="1170" w:type="dxa"/>
            <w:tcBorders>
              <w:bottom w:val="single" w:sz="12" w:space="0" w:color="FFFFFF" w:themeColor="background1"/>
            </w:tcBorders>
          </w:tcPr>
          <w:p w14:paraId="2ED873C0" w14:textId="77777777" w:rsidR="005A5574" w:rsidRPr="005A5574" w:rsidRDefault="005A5574" w:rsidP="00760FE9">
            <w:pPr>
              <w:spacing w:before="0" w:line="240" w:lineRule="auto"/>
              <w:jc w:val="left"/>
              <w:rPr>
                <w:rFonts w:ascii="Verdana" w:hAnsi="Verdana" w:cstheme="minorHAnsi"/>
                <w:color w:val="000000"/>
                <w:sz w:val="20"/>
                <w:szCs w:val="20"/>
              </w:rPr>
            </w:pPr>
            <w:r w:rsidRPr="005A5574">
              <w:rPr>
                <w:rFonts w:ascii="Verdana" w:hAnsi="Verdana" w:cstheme="minorHAnsi"/>
                <w:color w:val="000000"/>
                <w:sz w:val="20"/>
                <w:szCs w:val="20"/>
              </w:rPr>
              <w:t>CH4</w:t>
            </w:r>
          </w:p>
        </w:tc>
        <w:tc>
          <w:tcPr>
            <w:tcW w:w="1170" w:type="dxa"/>
            <w:tcBorders>
              <w:bottom w:val="single" w:sz="12" w:space="0" w:color="FFFFFF" w:themeColor="background1"/>
            </w:tcBorders>
            <w:noWrap/>
            <w:hideMark/>
          </w:tcPr>
          <w:p w14:paraId="40DD6BE9" w14:textId="77777777" w:rsidR="005A5574" w:rsidRPr="005A5574" w:rsidRDefault="005A5574" w:rsidP="00760FE9">
            <w:pPr>
              <w:spacing w:before="0" w:line="240" w:lineRule="auto"/>
              <w:jc w:val="left"/>
              <w:rPr>
                <w:rFonts w:ascii="Verdana" w:hAnsi="Verdana" w:cstheme="minorHAnsi"/>
                <w:color w:val="000000"/>
                <w:sz w:val="20"/>
                <w:szCs w:val="20"/>
              </w:rPr>
            </w:pPr>
            <w:r w:rsidRPr="005A5574">
              <w:rPr>
                <w:rFonts w:ascii="Verdana" w:hAnsi="Verdana" w:cstheme="minorHAnsi"/>
                <w:color w:val="000000"/>
                <w:sz w:val="20"/>
                <w:szCs w:val="20"/>
              </w:rPr>
              <w:t>PM2.5</w:t>
            </w:r>
          </w:p>
        </w:tc>
      </w:tr>
      <w:tr w:rsidR="005A5574" w:rsidRPr="005057B9" w14:paraId="59B96334" w14:textId="77777777" w:rsidTr="00760FE9">
        <w:trPr>
          <w:trHeight w:val="300"/>
        </w:trPr>
        <w:tc>
          <w:tcPr>
            <w:tcW w:w="1615" w:type="dxa"/>
            <w:vMerge/>
            <w:tcBorders>
              <w:bottom w:val="single" w:sz="12" w:space="0" w:color="auto"/>
            </w:tcBorders>
            <w:noWrap/>
          </w:tcPr>
          <w:p w14:paraId="4B97F2AB" w14:textId="77777777" w:rsidR="005A5574" w:rsidRPr="005057B9" w:rsidRDefault="005A5574" w:rsidP="00760FE9">
            <w:pPr>
              <w:spacing w:before="0" w:line="240" w:lineRule="auto"/>
              <w:jc w:val="left"/>
              <w:rPr>
                <w:rFonts w:ascii="Verdana" w:hAnsi="Verdana" w:cstheme="minorHAnsi"/>
                <w:color w:val="000000"/>
                <w:sz w:val="20"/>
                <w:szCs w:val="20"/>
              </w:rPr>
            </w:pPr>
          </w:p>
        </w:tc>
        <w:tc>
          <w:tcPr>
            <w:tcW w:w="810" w:type="dxa"/>
            <w:vMerge/>
            <w:tcBorders>
              <w:bottom w:val="single" w:sz="12" w:space="0" w:color="auto"/>
            </w:tcBorders>
            <w:noWrap/>
          </w:tcPr>
          <w:p w14:paraId="1F4572F3" w14:textId="77777777" w:rsidR="005A5574" w:rsidRPr="005057B9" w:rsidRDefault="005A5574" w:rsidP="00760FE9">
            <w:pPr>
              <w:spacing w:before="0" w:line="240" w:lineRule="auto"/>
              <w:jc w:val="left"/>
              <w:rPr>
                <w:rFonts w:ascii="Verdana" w:hAnsi="Verdana" w:cstheme="minorHAnsi"/>
                <w:color w:val="000000"/>
                <w:sz w:val="20"/>
                <w:szCs w:val="20"/>
              </w:rPr>
            </w:pPr>
          </w:p>
        </w:tc>
        <w:tc>
          <w:tcPr>
            <w:tcW w:w="900" w:type="dxa"/>
            <w:vMerge/>
            <w:tcBorders>
              <w:bottom w:val="single" w:sz="12" w:space="0" w:color="auto"/>
            </w:tcBorders>
            <w:noWrap/>
          </w:tcPr>
          <w:p w14:paraId="46578C2C" w14:textId="77777777" w:rsidR="005A5574" w:rsidRPr="005057B9" w:rsidRDefault="005A5574" w:rsidP="00760FE9">
            <w:pPr>
              <w:spacing w:before="0" w:line="240" w:lineRule="auto"/>
              <w:jc w:val="left"/>
              <w:rPr>
                <w:rFonts w:ascii="Verdana" w:hAnsi="Verdana" w:cstheme="minorHAnsi"/>
                <w:color w:val="000000"/>
                <w:sz w:val="20"/>
                <w:szCs w:val="20"/>
              </w:rPr>
            </w:pPr>
          </w:p>
        </w:tc>
        <w:tc>
          <w:tcPr>
            <w:tcW w:w="1260" w:type="dxa"/>
            <w:tcBorders>
              <w:top w:val="single" w:sz="12" w:space="0" w:color="FFFFFF" w:themeColor="background1"/>
              <w:bottom w:val="single" w:sz="12" w:space="0" w:color="auto"/>
            </w:tcBorders>
            <w:noWrap/>
          </w:tcPr>
          <w:p w14:paraId="27A96128" w14:textId="77777777" w:rsidR="005A5574" w:rsidRPr="00D85C18" w:rsidRDefault="005A5574" w:rsidP="00760FE9">
            <w:pPr>
              <w:spacing w:before="0" w:line="240" w:lineRule="auto"/>
              <w:jc w:val="left"/>
              <w:rPr>
                <w:rFonts w:ascii="Verdana" w:hAnsi="Verdana" w:cstheme="minorHAnsi"/>
                <w:color w:val="000000"/>
                <w:sz w:val="20"/>
                <w:szCs w:val="20"/>
              </w:rPr>
            </w:pPr>
            <w:r w:rsidRPr="00D85C18">
              <w:rPr>
                <w:rFonts w:ascii="Verdana" w:hAnsi="Verdana" w:cstheme="minorHAnsi"/>
                <w:color w:val="000000"/>
                <w:sz w:val="20"/>
                <w:szCs w:val="20"/>
              </w:rPr>
              <w:t>Acres</w:t>
            </w:r>
          </w:p>
        </w:tc>
        <w:tc>
          <w:tcPr>
            <w:tcW w:w="1440" w:type="dxa"/>
            <w:tcBorders>
              <w:top w:val="single" w:sz="12" w:space="0" w:color="FFFFFF" w:themeColor="background1"/>
              <w:bottom w:val="single" w:sz="12" w:space="0" w:color="auto"/>
            </w:tcBorders>
          </w:tcPr>
          <w:p w14:paraId="280107F6" w14:textId="77777777" w:rsidR="005A5574" w:rsidRPr="00D85C18" w:rsidRDefault="005A5574" w:rsidP="00760FE9">
            <w:pPr>
              <w:spacing w:before="0" w:line="240" w:lineRule="auto"/>
              <w:jc w:val="left"/>
              <w:rPr>
                <w:rFonts w:ascii="Verdana" w:hAnsi="Verdana" w:cstheme="minorHAnsi"/>
                <w:color w:val="000000"/>
                <w:sz w:val="20"/>
                <w:szCs w:val="20"/>
              </w:rPr>
            </w:pPr>
            <w:r w:rsidRPr="00D85C18">
              <w:rPr>
                <w:rFonts w:ascii="Verdana" w:hAnsi="Verdana" w:cstheme="minorHAnsi"/>
                <w:color w:val="000000"/>
                <w:sz w:val="20"/>
                <w:szCs w:val="20"/>
              </w:rPr>
              <w:t>Short Tons</w:t>
            </w:r>
          </w:p>
        </w:tc>
        <w:tc>
          <w:tcPr>
            <w:tcW w:w="1170" w:type="dxa"/>
            <w:tcBorders>
              <w:top w:val="single" w:sz="12" w:space="0" w:color="FFFFFF" w:themeColor="background1"/>
              <w:bottom w:val="single" w:sz="12" w:space="0" w:color="auto"/>
            </w:tcBorders>
          </w:tcPr>
          <w:p w14:paraId="4A9B2655" w14:textId="77777777" w:rsidR="005A5574" w:rsidRPr="00D85C18" w:rsidRDefault="005A5574" w:rsidP="00760FE9">
            <w:pPr>
              <w:spacing w:before="0" w:line="240" w:lineRule="auto"/>
              <w:jc w:val="left"/>
              <w:rPr>
                <w:rFonts w:ascii="Verdana" w:hAnsi="Verdana" w:cstheme="minorHAnsi"/>
                <w:color w:val="000000"/>
                <w:sz w:val="20"/>
                <w:szCs w:val="20"/>
              </w:rPr>
            </w:pPr>
            <w:r w:rsidRPr="00D85C18">
              <w:rPr>
                <w:rFonts w:ascii="Verdana" w:hAnsi="Verdana" w:cstheme="minorHAnsi"/>
                <w:color w:val="000000"/>
                <w:sz w:val="20"/>
                <w:szCs w:val="20"/>
              </w:rPr>
              <w:t>Short Tons</w:t>
            </w:r>
          </w:p>
        </w:tc>
        <w:tc>
          <w:tcPr>
            <w:tcW w:w="1170" w:type="dxa"/>
            <w:tcBorders>
              <w:top w:val="single" w:sz="12" w:space="0" w:color="FFFFFF" w:themeColor="background1"/>
              <w:bottom w:val="single" w:sz="12" w:space="0" w:color="auto"/>
            </w:tcBorders>
          </w:tcPr>
          <w:p w14:paraId="3D1A6D09" w14:textId="77777777" w:rsidR="005A5574" w:rsidRPr="00D85C18" w:rsidRDefault="005A5574" w:rsidP="00760FE9">
            <w:pPr>
              <w:spacing w:before="0" w:line="240" w:lineRule="auto"/>
              <w:jc w:val="left"/>
              <w:rPr>
                <w:rFonts w:ascii="Verdana" w:hAnsi="Verdana" w:cstheme="minorHAnsi"/>
                <w:color w:val="000000"/>
                <w:sz w:val="20"/>
                <w:szCs w:val="20"/>
              </w:rPr>
            </w:pPr>
            <w:r w:rsidRPr="00D85C18">
              <w:rPr>
                <w:rFonts w:ascii="Verdana" w:hAnsi="Verdana" w:cstheme="minorHAnsi"/>
                <w:color w:val="000000"/>
                <w:sz w:val="20"/>
                <w:szCs w:val="20"/>
              </w:rPr>
              <w:t>Short Tons</w:t>
            </w:r>
          </w:p>
        </w:tc>
        <w:tc>
          <w:tcPr>
            <w:tcW w:w="1170" w:type="dxa"/>
            <w:tcBorders>
              <w:top w:val="single" w:sz="12" w:space="0" w:color="FFFFFF" w:themeColor="background1"/>
              <w:bottom w:val="single" w:sz="12" w:space="0" w:color="auto"/>
            </w:tcBorders>
            <w:noWrap/>
          </w:tcPr>
          <w:p w14:paraId="39D5CA29" w14:textId="77777777" w:rsidR="005A5574" w:rsidRPr="00D85C18" w:rsidRDefault="005A5574" w:rsidP="00760FE9">
            <w:pPr>
              <w:spacing w:before="0" w:line="240" w:lineRule="auto"/>
              <w:jc w:val="left"/>
              <w:rPr>
                <w:rFonts w:ascii="Verdana" w:hAnsi="Verdana" w:cstheme="minorHAnsi"/>
                <w:color w:val="000000"/>
                <w:sz w:val="20"/>
                <w:szCs w:val="20"/>
              </w:rPr>
            </w:pPr>
            <w:r w:rsidRPr="00D85C18">
              <w:rPr>
                <w:rFonts w:ascii="Verdana" w:hAnsi="Verdana" w:cstheme="minorHAnsi"/>
                <w:color w:val="000000"/>
                <w:sz w:val="20"/>
                <w:szCs w:val="20"/>
              </w:rPr>
              <w:t>Short Tons</w:t>
            </w:r>
          </w:p>
        </w:tc>
      </w:tr>
      <w:tr w:rsidR="005A5574" w:rsidRPr="005057B9" w14:paraId="3F7E6C08" w14:textId="77777777" w:rsidTr="00760FE9">
        <w:trPr>
          <w:trHeight w:val="300"/>
        </w:trPr>
        <w:tc>
          <w:tcPr>
            <w:tcW w:w="1615" w:type="dxa"/>
            <w:tcBorders>
              <w:top w:val="single" w:sz="12" w:space="0" w:color="auto"/>
            </w:tcBorders>
            <w:noWrap/>
            <w:hideMark/>
          </w:tcPr>
          <w:p w14:paraId="381FB9B4"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Buzzard Complex</w:t>
            </w:r>
          </w:p>
        </w:tc>
        <w:tc>
          <w:tcPr>
            <w:tcW w:w="810" w:type="dxa"/>
            <w:tcBorders>
              <w:top w:val="single" w:sz="12" w:space="0" w:color="auto"/>
            </w:tcBorders>
            <w:noWrap/>
            <w:hideMark/>
          </w:tcPr>
          <w:p w14:paraId="3423F2E0"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WF</w:t>
            </w:r>
          </w:p>
        </w:tc>
        <w:tc>
          <w:tcPr>
            <w:tcW w:w="900" w:type="dxa"/>
            <w:tcBorders>
              <w:top w:val="single" w:sz="12" w:space="0" w:color="auto"/>
            </w:tcBorders>
            <w:noWrap/>
            <w:hideMark/>
          </w:tcPr>
          <w:p w14:paraId="622955F6"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7/14 – 7/25</w:t>
            </w:r>
          </w:p>
        </w:tc>
        <w:tc>
          <w:tcPr>
            <w:tcW w:w="1260" w:type="dxa"/>
            <w:tcBorders>
              <w:top w:val="single" w:sz="12" w:space="0" w:color="auto"/>
            </w:tcBorders>
            <w:noWrap/>
            <w:hideMark/>
          </w:tcPr>
          <w:p w14:paraId="66D3AF5B"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416319</w:t>
            </w:r>
          </w:p>
        </w:tc>
        <w:tc>
          <w:tcPr>
            <w:tcW w:w="1440" w:type="dxa"/>
            <w:tcBorders>
              <w:top w:val="single" w:sz="12" w:space="0" w:color="auto"/>
            </w:tcBorders>
          </w:tcPr>
          <w:p w14:paraId="61FB32F6"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1418747</w:t>
            </w:r>
          </w:p>
        </w:tc>
        <w:tc>
          <w:tcPr>
            <w:tcW w:w="1170" w:type="dxa"/>
            <w:tcBorders>
              <w:top w:val="single" w:sz="12" w:space="0" w:color="auto"/>
            </w:tcBorders>
          </w:tcPr>
          <w:p w14:paraId="7CDEFFB3"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74806</w:t>
            </w:r>
          </w:p>
        </w:tc>
        <w:tc>
          <w:tcPr>
            <w:tcW w:w="1170" w:type="dxa"/>
            <w:tcBorders>
              <w:top w:val="single" w:sz="12" w:space="0" w:color="auto"/>
            </w:tcBorders>
          </w:tcPr>
          <w:p w14:paraId="12046B4B"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3865</w:t>
            </w:r>
          </w:p>
        </w:tc>
        <w:tc>
          <w:tcPr>
            <w:tcW w:w="1170" w:type="dxa"/>
            <w:tcBorders>
              <w:top w:val="single" w:sz="12" w:space="0" w:color="auto"/>
            </w:tcBorders>
            <w:noWrap/>
            <w:hideMark/>
          </w:tcPr>
          <w:p w14:paraId="4E94DA10"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7177</w:t>
            </w:r>
          </w:p>
        </w:tc>
      </w:tr>
      <w:tr w:rsidR="005A5574" w:rsidRPr="005057B9" w14:paraId="058893E0" w14:textId="77777777" w:rsidTr="00760FE9">
        <w:trPr>
          <w:trHeight w:val="300"/>
        </w:trPr>
        <w:tc>
          <w:tcPr>
            <w:tcW w:w="1615" w:type="dxa"/>
            <w:noWrap/>
            <w:hideMark/>
          </w:tcPr>
          <w:p w14:paraId="70034F09" w14:textId="77777777" w:rsidR="005A5574" w:rsidRPr="005057B9" w:rsidRDefault="005A5574" w:rsidP="00760FE9">
            <w:pPr>
              <w:spacing w:before="0" w:line="240" w:lineRule="auto"/>
              <w:jc w:val="left"/>
              <w:rPr>
                <w:rFonts w:ascii="Verdana" w:hAnsi="Verdana" w:cstheme="minorHAnsi"/>
                <w:color w:val="000000"/>
                <w:sz w:val="20"/>
                <w:szCs w:val="20"/>
              </w:rPr>
            </w:pPr>
            <w:r>
              <w:rPr>
                <w:rFonts w:ascii="Verdana" w:hAnsi="Verdana" w:cstheme="minorHAnsi"/>
                <w:color w:val="000000"/>
                <w:sz w:val="20"/>
                <w:szCs w:val="20"/>
              </w:rPr>
              <w:t>Carleton Complex</w:t>
            </w:r>
          </w:p>
        </w:tc>
        <w:tc>
          <w:tcPr>
            <w:tcW w:w="810" w:type="dxa"/>
            <w:noWrap/>
            <w:hideMark/>
          </w:tcPr>
          <w:p w14:paraId="49FC0E32"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WF</w:t>
            </w:r>
          </w:p>
        </w:tc>
        <w:tc>
          <w:tcPr>
            <w:tcW w:w="900" w:type="dxa"/>
            <w:noWrap/>
            <w:hideMark/>
          </w:tcPr>
          <w:p w14:paraId="65B96CCD"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7/15 – 8/13</w:t>
            </w:r>
          </w:p>
        </w:tc>
        <w:tc>
          <w:tcPr>
            <w:tcW w:w="1260" w:type="dxa"/>
            <w:noWrap/>
            <w:hideMark/>
          </w:tcPr>
          <w:p w14:paraId="158FF01B"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278437</w:t>
            </w:r>
          </w:p>
        </w:tc>
        <w:tc>
          <w:tcPr>
            <w:tcW w:w="1440" w:type="dxa"/>
          </w:tcPr>
          <w:p w14:paraId="4DFB0A68"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6578179</w:t>
            </w:r>
          </w:p>
        </w:tc>
        <w:tc>
          <w:tcPr>
            <w:tcW w:w="1170" w:type="dxa"/>
          </w:tcPr>
          <w:p w14:paraId="32CB2660"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603655</w:t>
            </w:r>
          </w:p>
        </w:tc>
        <w:tc>
          <w:tcPr>
            <w:tcW w:w="1170" w:type="dxa"/>
          </w:tcPr>
          <w:p w14:paraId="368C0E9C"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29333</w:t>
            </w:r>
          </w:p>
        </w:tc>
        <w:tc>
          <w:tcPr>
            <w:tcW w:w="1170" w:type="dxa"/>
            <w:noWrap/>
            <w:hideMark/>
          </w:tcPr>
          <w:p w14:paraId="3619596E"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51287</w:t>
            </w:r>
          </w:p>
        </w:tc>
      </w:tr>
      <w:tr w:rsidR="005A5574" w:rsidRPr="005057B9" w14:paraId="2E5E7357" w14:textId="77777777" w:rsidTr="00760FE9">
        <w:trPr>
          <w:trHeight w:val="300"/>
        </w:trPr>
        <w:tc>
          <w:tcPr>
            <w:tcW w:w="1615" w:type="dxa"/>
            <w:noWrap/>
            <w:hideMark/>
          </w:tcPr>
          <w:p w14:paraId="639DB3B7" w14:textId="77777777" w:rsidR="005A5574" w:rsidRPr="005057B9" w:rsidRDefault="005A5574" w:rsidP="00760FE9">
            <w:pPr>
              <w:spacing w:before="0" w:line="240" w:lineRule="auto"/>
              <w:jc w:val="left"/>
              <w:rPr>
                <w:rFonts w:ascii="Verdana" w:hAnsi="Verdana" w:cstheme="minorHAnsi"/>
                <w:color w:val="000000"/>
                <w:sz w:val="20"/>
                <w:szCs w:val="20"/>
              </w:rPr>
            </w:pPr>
            <w:r>
              <w:rPr>
                <w:rFonts w:ascii="Verdana" w:hAnsi="Verdana" w:cstheme="minorHAnsi"/>
                <w:color w:val="000000"/>
                <w:sz w:val="20"/>
                <w:szCs w:val="20"/>
              </w:rPr>
              <w:t>100 Mile Creek</w:t>
            </w:r>
            <w:r w:rsidRPr="005057B9">
              <w:rPr>
                <w:rFonts w:ascii="Verdana" w:hAnsi="Verdana" w:cstheme="minorHAnsi"/>
                <w:color w:val="000000"/>
                <w:sz w:val="20"/>
                <w:szCs w:val="20"/>
              </w:rPr>
              <w:t xml:space="preserve"> Fire</w:t>
            </w:r>
          </w:p>
        </w:tc>
        <w:tc>
          <w:tcPr>
            <w:tcW w:w="810" w:type="dxa"/>
            <w:noWrap/>
            <w:hideMark/>
          </w:tcPr>
          <w:p w14:paraId="34046E4A" w14:textId="77777777" w:rsidR="005A5574" w:rsidRPr="005057B9" w:rsidRDefault="005A5574" w:rsidP="00760FE9">
            <w:pPr>
              <w:spacing w:before="0" w:line="240" w:lineRule="auto"/>
              <w:jc w:val="left"/>
              <w:rPr>
                <w:rFonts w:ascii="Verdana" w:hAnsi="Verdana" w:cstheme="minorHAnsi"/>
                <w:color w:val="000000"/>
                <w:sz w:val="20"/>
                <w:szCs w:val="20"/>
              </w:rPr>
            </w:pPr>
            <w:r w:rsidRPr="005057B9">
              <w:rPr>
                <w:rFonts w:ascii="Verdana" w:hAnsi="Verdana" w:cstheme="minorHAnsi"/>
                <w:color w:val="000000"/>
                <w:sz w:val="20"/>
                <w:szCs w:val="20"/>
              </w:rPr>
              <w:t>WF</w:t>
            </w:r>
          </w:p>
        </w:tc>
        <w:tc>
          <w:tcPr>
            <w:tcW w:w="900" w:type="dxa"/>
            <w:noWrap/>
            <w:hideMark/>
          </w:tcPr>
          <w:p w14:paraId="2907DB8F"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5/20 – 6/11</w:t>
            </w:r>
          </w:p>
        </w:tc>
        <w:tc>
          <w:tcPr>
            <w:tcW w:w="1260" w:type="dxa"/>
            <w:noWrap/>
            <w:hideMark/>
          </w:tcPr>
          <w:p w14:paraId="2D7ECC26"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196611</w:t>
            </w:r>
          </w:p>
        </w:tc>
        <w:tc>
          <w:tcPr>
            <w:tcW w:w="1440" w:type="dxa"/>
          </w:tcPr>
          <w:p w14:paraId="746AA76B"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8069331</w:t>
            </w:r>
          </w:p>
        </w:tc>
        <w:tc>
          <w:tcPr>
            <w:tcW w:w="1170" w:type="dxa"/>
          </w:tcPr>
          <w:p w14:paraId="3AA59700"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810090</w:t>
            </w:r>
          </w:p>
        </w:tc>
        <w:tc>
          <w:tcPr>
            <w:tcW w:w="1170" w:type="dxa"/>
          </w:tcPr>
          <w:p w14:paraId="7D9EC0D3"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39075</w:t>
            </w:r>
          </w:p>
        </w:tc>
        <w:tc>
          <w:tcPr>
            <w:tcW w:w="1170" w:type="dxa"/>
            <w:noWrap/>
            <w:hideMark/>
          </w:tcPr>
          <w:p w14:paraId="4E585916" w14:textId="77777777" w:rsidR="005A5574" w:rsidRPr="005057B9" w:rsidRDefault="005A5574" w:rsidP="00760FE9">
            <w:pPr>
              <w:spacing w:before="0" w:line="240" w:lineRule="auto"/>
              <w:jc w:val="right"/>
              <w:rPr>
                <w:rFonts w:ascii="Verdana" w:hAnsi="Verdana" w:cstheme="minorHAnsi"/>
                <w:color w:val="000000"/>
                <w:sz w:val="20"/>
                <w:szCs w:val="20"/>
              </w:rPr>
            </w:pPr>
            <w:r w:rsidRPr="005057B9">
              <w:rPr>
                <w:rFonts w:ascii="Verdana" w:hAnsi="Verdana" w:cstheme="minorHAnsi"/>
                <w:color w:val="000000"/>
                <w:sz w:val="20"/>
                <w:szCs w:val="20"/>
              </w:rPr>
              <w:t>67794</w:t>
            </w:r>
          </w:p>
        </w:tc>
      </w:tr>
    </w:tbl>
    <w:p w14:paraId="787B9BFB" w14:textId="77777777" w:rsidR="005A5574" w:rsidRDefault="005A5574" w:rsidP="005A5574"/>
    <w:p w14:paraId="391BE20C" w14:textId="77777777" w:rsidR="005A5574" w:rsidRPr="00B61ADC" w:rsidRDefault="005A5574" w:rsidP="005A5574">
      <w:pPr>
        <w:rPr>
          <w:b/>
          <w:bCs/>
        </w:rPr>
      </w:pPr>
      <w:r w:rsidRPr="00B61ADC">
        <w:rPr>
          <w:b/>
          <w:bCs/>
        </w:rPr>
        <w:t>C.2 Supporting Documents</w:t>
      </w:r>
    </w:p>
    <w:p w14:paraId="7DBBB58E" w14:textId="0D973959" w:rsidR="005A5574" w:rsidRDefault="005A5574" w:rsidP="005A5574">
      <w:r>
        <w:t xml:space="preserve">In the repository we also include supporting documentation that can provide more information on the processing of the emissions. </w:t>
      </w:r>
      <w:r w:rsidR="0035440A">
        <w:t>It also</w:t>
      </w:r>
      <w:r w:rsidR="0035440A">
        <w:t xml:space="preserve"> </w:t>
      </w:r>
      <w:r>
        <w:t xml:space="preserve">includes copies of presentations and technical report documents associated with each NEI. This includes the full emissions factors used in the inventory </w:t>
      </w:r>
      <w:r w:rsidR="0035440A">
        <w:t>comprising</w:t>
      </w:r>
      <w:r w:rsidR="0035440A">
        <w:t xml:space="preserve"> </w:t>
      </w:r>
      <w:r>
        <w:t xml:space="preserve">the FEPS emissions factors used to calculate the eight species discussed in this paper, also shown in Table C.3, and the additional emissions factors used to calculate hazardous air pollutants (HAPs) not discussed here, but </w:t>
      </w:r>
      <w:r w:rsidR="0035440A">
        <w:t>accounted for</w:t>
      </w:r>
      <w:r w:rsidR="0035440A">
        <w:t xml:space="preserve"> </w:t>
      </w:r>
      <w:r>
        <w:t xml:space="preserve">in the emissions inventory </w:t>
      </w:r>
      <w:proofErr w:type="spellStart"/>
      <w:r>
        <w:t>datafilesin</w:t>
      </w:r>
      <w:proofErr w:type="spellEnd"/>
      <w:r>
        <w:t xml:space="preserve"> the repository. </w:t>
      </w:r>
    </w:p>
    <w:p w14:paraId="25310891" w14:textId="45EEB2B5" w:rsidR="005A5574" w:rsidRDefault="005A5574" w:rsidP="005A5574">
      <w:pPr>
        <w:spacing w:before="0" w:line="240" w:lineRule="auto"/>
        <w:jc w:val="left"/>
        <w:rPr>
          <w:b/>
          <w:bCs/>
          <w:i/>
          <w:iCs/>
        </w:rPr>
      </w:pPr>
    </w:p>
    <w:p w14:paraId="714AA7F0" w14:textId="58198863" w:rsidR="005A5574" w:rsidRDefault="005A5574" w:rsidP="005A5574">
      <w:pPr>
        <w:spacing w:before="0" w:line="240" w:lineRule="auto"/>
        <w:jc w:val="left"/>
        <w:rPr>
          <w:b/>
          <w:bCs/>
          <w:i/>
          <w:iCs/>
        </w:rPr>
      </w:pPr>
    </w:p>
    <w:p w14:paraId="12035955" w14:textId="77777777" w:rsidR="005A5574" w:rsidRPr="00B61ADC" w:rsidRDefault="005A5574" w:rsidP="005A5574">
      <w:pPr>
        <w:rPr>
          <w:b/>
          <w:bCs/>
        </w:rPr>
      </w:pPr>
      <w:r w:rsidRPr="00B61ADC">
        <w:rPr>
          <w:b/>
          <w:bCs/>
        </w:rPr>
        <w:t xml:space="preserve">C.3 </w:t>
      </w:r>
      <w:proofErr w:type="spellStart"/>
      <w:r w:rsidRPr="00B61ADC">
        <w:rPr>
          <w:b/>
          <w:bCs/>
        </w:rPr>
        <w:t>SmartFire</w:t>
      </w:r>
      <w:proofErr w:type="spellEnd"/>
      <w:r w:rsidRPr="00B61ADC">
        <w:rPr>
          <w:b/>
          <w:bCs/>
        </w:rPr>
        <w:t xml:space="preserve"> 2 Codebase </w:t>
      </w:r>
    </w:p>
    <w:p w14:paraId="2586D132" w14:textId="77777777" w:rsidR="005A5574" w:rsidRDefault="005A5574" w:rsidP="005A5574">
      <w:r>
        <w:t xml:space="preserve">In addition to the repository, we have placed the </w:t>
      </w:r>
      <w:proofErr w:type="spellStart"/>
      <w:r>
        <w:t>SmartFire</w:t>
      </w:r>
      <w:proofErr w:type="spellEnd"/>
      <w:r>
        <w:t xml:space="preserve"> 2 codebase as used in GitHub at the location: </w:t>
      </w:r>
    </w:p>
    <w:p w14:paraId="4014314C" w14:textId="77777777" w:rsidR="005A5574" w:rsidRDefault="00263DAB" w:rsidP="005A5574">
      <w:pPr>
        <w:pStyle w:val="ListParagraph"/>
        <w:numPr>
          <w:ilvl w:val="0"/>
          <w:numId w:val="4"/>
        </w:numPr>
        <w:spacing w:before="0" w:line="240" w:lineRule="auto"/>
        <w:jc w:val="left"/>
      </w:pPr>
      <w:hyperlink r:id="rId11" w:history="1">
        <w:r w:rsidR="005A5574" w:rsidRPr="0005599E">
          <w:rPr>
            <w:rStyle w:val="Hyperlink"/>
            <w:rFonts w:ascii="Arial" w:hAnsi="Arial" w:cs="Arial"/>
            <w:sz w:val="23"/>
            <w:szCs w:val="23"/>
            <w:shd w:val="clear" w:color="auto" w:fill="FFFFFF"/>
          </w:rPr>
          <w:t>https://github.com/pnwairfire/SmartFire2</w:t>
        </w:r>
      </w:hyperlink>
    </w:p>
    <w:p w14:paraId="61B40B0C" w14:textId="77777777" w:rsidR="005A5574" w:rsidRDefault="005A5574" w:rsidP="005A5574">
      <w:pPr>
        <w:pStyle w:val="ListParagraph"/>
      </w:pPr>
    </w:p>
    <w:p w14:paraId="5318AE6A" w14:textId="77777777" w:rsidR="005A5574" w:rsidRPr="00EE253A" w:rsidRDefault="005A5574" w:rsidP="005A5574">
      <w:pPr>
        <w:pStyle w:val="ListParagraph"/>
        <w:ind w:left="0"/>
      </w:pPr>
      <w:r>
        <w:t>The codebase is made freely available under GNU Public License 3.</w:t>
      </w:r>
    </w:p>
    <w:p w14:paraId="669234E0" w14:textId="77777777" w:rsidR="005A5574" w:rsidRDefault="005A5574" w:rsidP="005A5574">
      <w:pPr>
        <w:spacing w:before="0" w:line="240" w:lineRule="auto"/>
        <w:jc w:val="left"/>
        <w:rPr>
          <w:b/>
          <w:bCs/>
          <w:i/>
          <w:iCs/>
        </w:rPr>
      </w:pPr>
    </w:p>
    <w:p w14:paraId="0206C979" w14:textId="77777777" w:rsidR="005A5574" w:rsidRDefault="005A5574">
      <w:pPr>
        <w:spacing w:before="0" w:line="240" w:lineRule="auto"/>
        <w:jc w:val="left"/>
        <w:rPr>
          <w:b/>
          <w:bCs/>
          <w:i/>
          <w:iCs/>
        </w:rPr>
      </w:pPr>
      <w:r>
        <w:rPr>
          <w:b/>
          <w:bCs/>
          <w:i/>
          <w:iCs/>
        </w:rPr>
        <w:br w:type="page"/>
      </w:r>
    </w:p>
    <w:p w14:paraId="65225F71" w14:textId="74E7F74A" w:rsidR="005A5574" w:rsidRPr="00B61ADC" w:rsidRDefault="005A5574" w:rsidP="005A5574">
      <w:pPr>
        <w:rPr>
          <w:i/>
          <w:iCs/>
        </w:rPr>
      </w:pPr>
      <w:r w:rsidRPr="00B61ADC">
        <w:rPr>
          <w:b/>
          <w:bCs/>
          <w:i/>
          <w:iCs/>
        </w:rPr>
        <w:lastRenderedPageBreak/>
        <w:t>Table C.3</w:t>
      </w:r>
      <w:r w:rsidRPr="00B61ADC">
        <w:rPr>
          <w:i/>
          <w:iCs/>
        </w:rPr>
        <w:t xml:space="preserve"> Emissions factors used from the Fire Emissions Production Simulator, as well the overall effective emissions factors for the 2011 inventory.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A5574" w14:paraId="2ABB2D67" w14:textId="77777777" w:rsidTr="00A860D5">
        <w:trPr>
          <w:trHeight w:hRule="exact" w:val="822"/>
        </w:trPr>
        <w:tc>
          <w:tcPr>
            <w:tcW w:w="2340" w:type="dxa"/>
            <w:shd w:val="clear" w:color="auto" w:fill="auto"/>
            <w:tcMar>
              <w:top w:w="100" w:type="dxa"/>
              <w:left w:w="100" w:type="dxa"/>
              <w:bottom w:w="100" w:type="dxa"/>
              <w:right w:w="100" w:type="dxa"/>
            </w:tcMar>
          </w:tcPr>
          <w:p w14:paraId="72B457CD" w14:textId="77777777" w:rsidR="005A5574" w:rsidRPr="005A5574" w:rsidRDefault="005A5574" w:rsidP="00760FE9">
            <w:pPr>
              <w:widowControl w:val="0"/>
              <w:pBdr>
                <w:top w:val="nil"/>
                <w:left w:val="nil"/>
                <w:bottom w:val="nil"/>
                <w:right w:val="nil"/>
                <w:between w:val="nil"/>
              </w:pBdr>
              <w:spacing w:before="0" w:line="240" w:lineRule="auto"/>
              <w:rPr>
                <w:b/>
                <w:bCs/>
              </w:rPr>
            </w:pPr>
            <w:r w:rsidRPr="005A5574">
              <w:rPr>
                <w:b/>
                <w:bCs/>
              </w:rPr>
              <w:t>Species</w:t>
            </w:r>
          </w:p>
        </w:tc>
        <w:tc>
          <w:tcPr>
            <w:tcW w:w="2340" w:type="dxa"/>
            <w:shd w:val="clear" w:color="auto" w:fill="auto"/>
            <w:tcMar>
              <w:top w:w="100" w:type="dxa"/>
              <w:left w:w="100" w:type="dxa"/>
              <w:bottom w:w="100" w:type="dxa"/>
              <w:right w:w="100" w:type="dxa"/>
            </w:tcMar>
          </w:tcPr>
          <w:p w14:paraId="0B9946F1" w14:textId="77777777" w:rsidR="005A5574" w:rsidRPr="005A5574" w:rsidRDefault="005A5574" w:rsidP="00760FE9">
            <w:pPr>
              <w:widowControl w:val="0"/>
              <w:pBdr>
                <w:top w:val="nil"/>
                <w:left w:val="nil"/>
                <w:bottom w:val="nil"/>
                <w:right w:val="nil"/>
                <w:between w:val="nil"/>
              </w:pBdr>
              <w:spacing w:before="0" w:line="240" w:lineRule="auto"/>
              <w:rPr>
                <w:b/>
                <w:bCs/>
              </w:rPr>
            </w:pPr>
            <w:r w:rsidRPr="005A5574">
              <w:rPr>
                <w:b/>
                <w:bCs/>
              </w:rPr>
              <w:t>Flaming EF (g/kg)</w:t>
            </w:r>
          </w:p>
        </w:tc>
        <w:tc>
          <w:tcPr>
            <w:tcW w:w="2340" w:type="dxa"/>
            <w:shd w:val="clear" w:color="auto" w:fill="auto"/>
            <w:tcMar>
              <w:top w:w="100" w:type="dxa"/>
              <w:left w:w="100" w:type="dxa"/>
              <w:bottom w:w="100" w:type="dxa"/>
              <w:right w:w="100" w:type="dxa"/>
            </w:tcMar>
          </w:tcPr>
          <w:p w14:paraId="12433B95" w14:textId="77777777" w:rsidR="005A5574" w:rsidRPr="005A5574" w:rsidRDefault="005A5574" w:rsidP="00A860D5">
            <w:pPr>
              <w:widowControl w:val="0"/>
              <w:pBdr>
                <w:top w:val="nil"/>
                <w:left w:val="nil"/>
                <w:bottom w:val="nil"/>
                <w:right w:val="nil"/>
                <w:between w:val="nil"/>
              </w:pBdr>
              <w:spacing w:before="0" w:line="240" w:lineRule="auto"/>
              <w:jc w:val="left"/>
              <w:rPr>
                <w:b/>
                <w:bCs/>
              </w:rPr>
            </w:pPr>
            <w:r w:rsidRPr="005A5574">
              <w:rPr>
                <w:b/>
                <w:bCs/>
              </w:rPr>
              <w:t>Smoldering EF (g/kg)</w:t>
            </w:r>
          </w:p>
        </w:tc>
        <w:tc>
          <w:tcPr>
            <w:tcW w:w="2340" w:type="dxa"/>
            <w:shd w:val="clear" w:color="auto" w:fill="auto"/>
            <w:tcMar>
              <w:top w:w="100" w:type="dxa"/>
              <w:left w:w="100" w:type="dxa"/>
              <w:bottom w:w="100" w:type="dxa"/>
              <w:right w:w="100" w:type="dxa"/>
            </w:tcMar>
          </w:tcPr>
          <w:p w14:paraId="3851872A" w14:textId="77777777" w:rsidR="005A5574" w:rsidRPr="005A5574" w:rsidRDefault="005A5574" w:rsidP="00760FE9">
            <w:pPr>
              <w:widowControl w:val="0"/>
              <w:pBdr>
                <w:top w:val="nil"/>
                <w:left w:val="nil"/>
                <w:bottom w:val="nil"/>
                <w:right w:val="nil"/>
                <w:between w:val="nil"/>
              </w:pBdr>
              <w:spacing w:before="0" w:line="240" w:lineRule="auto"/>
              <w:rPr>
                <w:b/>
                <w:bCs/>
              </w:rPr>
            </w:pPr>
            <w:r w:rsidRPr="005A5574">
              <w:rPr>
                <w:b/>
                <w:bCs/>
              </w:rPr>
              <w:t>Overall EF (g/kg)</w:t>
            </w:r>
          </w:p>
        </w:tc>
      </w:tr>
      <w:tr w:rsidR="005A5574" w14:paraId="3F966F85" w14:textId="77777777" w:rsidTr="00760FE9">
        <w:trPr>
          <w:trHeight w:hRule="exact" w:val="432"/>
        </w:trPr>
        <w:tc>
          <w:tcPr>
            <w:tcW w:w="2340" w:type="dxa"/>
            <w:shd w:val="clear" w:color="auto" w:fill="auto"/>
            <w:tcMar>
              <w:top w:w="100" w:type="dxa"/>
              <w:left w:w="100" w:type="dxa"/>
              <w:bottom w:w="100" w:type="dxa"/>
              <w:right w:w="100" w:type="dxa"/>
            </w:tcMar>
          </w:tcPr>
          <w:p w14:paraId="69C98568" w14:textId="77777777" w:rsidR="005A5574" w:rsidRDefault="005A5574" w:rsidP="00760FE9">
            <w:pPr>
              <w:widowControl w:val="0"/>
              <w:pBdr>
                <w:top w:val="nil"/>
                <w:left w:val="nil"/>
                <w:bottom w:val="nil"/>
                <w:right w:val="nil"/>
                <w:between w:val="nil"/>
              </w:pBdr>
              <w:spacing w:before="0" w:line="240" w:lineRule="auto"/>
            </w:pPr>
            <w:r>
              <w:t>CO2</w:t>
            </w:r>
          </w:p>
        </w:tc>
        <w:tc>
          <w:tcPr>
            <w:tcW w:w="2340" w:type="dxa"/>
            <w:shd w:val="clear" w:color="auto" w:fill="auto"/>
            <w:tcMar>
              <w:top w:w="100" w:type="dxa"/>
              <w:left w:w="100" w:type="dxa"/>
              <w:bottom w:w="100" w:type="dxa"/>
              <w:right w:w="100" w:type="dxa"/>
            </w:tcMar>
          </w:tcPr>
          <w:p w14:paraId="730FE170" w14:textId="77777777" w:rsidR="005A5574" w:rsidRDefault="005A5574" w:rsidP="00760FE9">
            <w:pPr>
              <w:widowControl w:val="0"/>
              <w:pBdr>
                <w:top w:val="nil"/>
                <w:left w:val="nil"/>
                <w:bottom w:val="nil"/>
                <w:right w:val="nil"/>
                <w:between w:val="nil"/>
              </w:pBdr>
              <w:spacing w:before="0" w:line="240" w:lineRule="auto"/>
            </w:pPr>
            <w:r>
              <w:t>1650</w:t>
            </w:r>
          </w:p>
        </w:tc>
        <w:tc>
          <w:tcPr>
            <w:tcW w:w="2340" w:type="dxa"/>
            <w:shd w:val="clear" w:color="auto" w:fill="auto"/>
            <w:tcMar>
              <w:top w:w="100" w:type="dxa"/>
              <w:left w:w="100" w:type="dxa"/>
              <w:bottom w:w="100" w:type="dxa"/>
              <w:right w:w="100" w:type="dxa"/>
            </w:tcMar>
          </w:tcPr>
          <w:p w14:paraId="43486CCA" w14:textId="77777777" w:rsidR="005A5574" w:rsidRDefault="005A5574" w:rsidP="00760FE9">
            <w:pPr>
              <w:widowControl w:val="0"/>
              <w:pBdr>
                <w:top w:val="nil"/>
                <w:left w:val="nil"/>
                <w:bottom w:val="nil"/>
                <w:right w:val="nil"/>
                <w:between w:val="nil"/>
              </w:pBdr>
              <w:spacing w:before="0" w:line="240" w:lineRule="auto"/>
            </w:pPr>
            <w:r>
              <w:t>1390</w:t>
            </w:r>
          </w:p>
        </w:tc>
        <w:tc>
          <w:tcPr>
            <w:tcW w:w="2340" w:type="dxa"/>
            <w:shd w:val="clear" w:color="auto" w:fill="auto"/>
            <w:tcMar>
              <w:top w:w="100" w:type="dxa"/>
              <w:left w:w="100" w:type="dxa"/>
              <w:bottom w:w="100" w:type="dxa"/>
              <w:right w:w="100" w:type="dxa"/>
            </w:tcMar>
          </w:tcPr>
          <w:p w14:paraId="4C8258D3" w14:textId="77777777" w:rsidR="005A5574" w:rsidRDefault="005A5574" w:rsidP="00760FE9">
            <w:pPr>
              <w:widowControl w:val="0"/>
              <w:pBdr>
                <w:top w:val="nil"/>
                <w:left w:val="nil"/>
                <w:bottom w:val="nil"/>
                <w:right w:val="nil"/>
                <w:between w:val="nil"/>
              </w:pBdr>
              <w:spacing w:before="0" w:line="240" w:lineRule="auto"/>
            </w:pPr>
            <w:r>
              <w:t>1558</w:t>
            </w:r>
          </w:p>
        </w:tc>
      </w:tr>
      <w:tr w:rsidR="005A5574" w14:paraId="7CB13BDE" w14:textId="77777777" w:rsidTr="00760FE9">
        <w:trPr>
          <w:trHeight w:hRule="exact" w:val="432"/>
        </w:trPr>
        <w:tc>
          <w:tcPr>
            <w:tcW w:w="2340" w:type="dxa"/>
            <w:shd w:val="clear" w:color="auto" w:fill="auto"/>
            <w:tcMar>
              <w:top w:w="100" w:type="dxa"/>
              <w:left w:w="100" w:type="dxa"/>
              <w:bottom w:w="100" w:type="dxa"/>
              <w:right w:w="100" w:type="dxa"/>
            </w:tcMar>
          </w:tcPr>
          <w:p w14:paraId="09410521" w14:textId="77777777" w:rsidR="005A5574" w:rsidRDefault="005A5574" w:rsidP="00760FE9">
            <w:pPr>
              <w:widowControl w:val="0"/>
              <w:pBdr>
                <w:top w:val="nil"/>
                <w:left w:val="nil"/>
                <w:bottom w:val="nil"/>
                <w:right w:val="nil"/>
                <w:between w:val="nil"/>
              </w:pBdr>
              <w:spacing w:before="0" w:line="240" w:lineRule="auto"/>
            </w:pPr>
            <w:r>
              <w:t>CO</w:t>
            </w:r>
          </w:p>
        </w:tc>
        <w:tc>
          <w:tcPr>
            <w:tcW w:w="2340" w:type="dxa"/>
            <w:shd w:val="clear" w:color="auto" w:fill="auto"/>
            <w:tcMar>
              <w:top w:w="100" w:type="dxa"/>
              <w:left w:w="100" w:type="dxa"/>
              <w:bottom w:w="100" w:type="dxa"/>
              <w:right w:w="100" w:type="dxa"/>
            </w:tcMar>
          </w:tcPr>
          <w:p w14:paraId="1E6E853A" w14:textId="77777777" w:rsidR="005A5574" w:rsidRDefault="005A5574" w:rsidP="00760FE9">
            <w:pPr>
              <w:widowControl w:val="0"/>
              <w:pBdr>
                <w:top w:val="nil"/>
                <w:left w:val="nil"/>
                <w:bottom w:val="nil"/>
                <w:right w:val="nil"/>
                <w:between w:val="nil"/>
              </w:pBdr>
              <w:spacing w:before="0" w:line="240" w:lineRule="auto"/>
            </w:pPr>
            <w:r>
              <w:t>71.8</w:t>
            </w:r>
          </w:p>
        </w:tc>
        <w:tc>
          <w:tcPr>
            <w:tcW w:w="2340" w:type="dxa"/>
            <w:shd w:val="clear" w:color="auto" w:fill="auto"/>
            <w:tcMar>
              <w:top w:w="100" w:type="dxa"/>
              <w:left w:w="100" w:type="dxa"/>
              <w:bottom w:w="100" w:type="dxa"/>
              <w:right w:w="100" w:type="dxa"/>
            </w:tcMar>
          </w:tcPr>
          <w:p w14:paraId="10F9CB6E" w14:textId="77777777" w:rsidR="005A5574" w:rsidRDefault="005A5574" w:rsidP="00760FE9">
            <w:pPr>
              <w:widowControl w:val="0"/>
              <w:pBdr>
                <w:top w:val="nil"/>
                <w:left w:val="nil"/>
                <w:bottom w:val="nil"/>
                <w:right w:val="nil"/>
                <w:between w:val="nil"/>
              </w:pBdr>
              <w:spacing w:before="0" w:line="240" w:lineRule="auto"/>
            </w:pPr>
            <w:r>
              <w:t>210</w:t>
            </w:r>
          </w:p>
        </w:tc>
        <w:tc>
          <w:tcPr>
            <w:tcW w:w="2340" w:type="dxa"/>
            <w:shd w:val="clear" w:color="auto" w:fill="auto"/>
            <w:tcMar>
              <w:top w:w="100" w:type="dxa"/>
              <w:left w:w="100" w:type="dxa"/>
              <w:bottom w:w="100" w:type="dxa"/>
              <w:right w:w="100" w:type="dxa"/>
            </w:tcMar>
          </w:tcPr>
          <w:p w14:paraId="59FDE7C4" w14:textId="77777777" w:rsidR="005A5574" w:rsidRDefault="005A5574" w:rsidP="00760FE9">
            <w:pPr>
              <w:widowControl w:val="0"/>
              <w:pBdr>
                <w:top w:val="nil"/>
                <w:left w:val="nil"/>
                <w:bottom w:val="nil"/>
                <w:right w:val="nil"/>
                <w:between w:val="nil"/>
              </w:pBdr>
              <w:spacing w:before="0" w:line="240" w:lineRule="auto"/>
            </w:pPr>
            <w:r>
              <w:t>121</w:t>
            </w:r>
          </w:p>
        </w:tc>
      </w:tr>
      <w:tr w:rsidR="005A5574" w14:paraId="1D538384" w14:textId="77777777" w:rsidTr="00760FE9">
        <w:trPr>
          <w:trHeight w:hRule="exact" w:val="432"/>
        </w:trPr>
        <w:tc>
          <w:tcPr>
            <w:tcW w:w="2340" w:type="dxa"/>
            <w:shd w:val="clear" w:color="auto" w:fill="auto"/>
            <w:tcMar>
              <w:top w:w="100" w:type="dxa"/>
              <w:left w:w="100" w:type="dxa"/>
              <w:bottom w:w="100" w:type="dxa"/>
              <w:right w:w="100" w:type="dxa"/>
            </w:tcMar>
          </w:tcPr>
          <w:p w14:paraId="3652A28B" w14:textId="77777777" w:rsidR="005A5574" w:rsidRDefault="005A5574" w:rsidP="00760FE9">
            <w:pPr>
              <w:widowControl w:val="0"/>
              <w:pBdr>
                <w:top w:val="nil"/>
                <w:left w:val="nil"/>
                <w:bottom w:val="nil"/>
                <w:right w:val="nil"/>
                <w:between w:val="nil"/>
              </w:pBdr>
              <w:spacing w:before="0" w:line="240" w:lineRule="auto"/>
            </w:pPr>
            <w:r>
              <w:t>CH4</w:t>
            </w:r>
          </w:p>
        </w:tc>
        <w:tc>
          <w:tcPr>
            <w:tcW w:w="2340" w:type="dxa"/>
            <w:shd w:val="clear" w:color="auto" w:fill="auto"/>
            <w:tcMar>
              <w:top w:w="100" w:type="dxa"/>
              <w:left w:w="100" w:type="dxa"/>
              <w:bottom w:w="100" w:type="dxa"/>
              <w:right w:w="100" w:type="dxa"/>
            </w:tcMar>
          </w:tcPr>
          <w:p w14:paraId="1B3281BE" w14:textId="77777777" w:rsidR="005A5574" w:rsidRDefault="005A5574" w:rsidP="00760FE9">
            <w:pPr>
              <w:widowControl w:val="0"/>
              <w:pBdr>
                <w:top w:val="nil"/>
                <w:left w:val="nil"/>
                <w:bottom w:val="nil"/>
                <w:right w:val="nil"/>
                <w:between w:val="nil"/>
              </w:pBdr>
              <w:spacing w:before="0" w:line="240" w:lineRule="auto"/>
            </w:pPr>
            <w:r>
              <w:t>3.82</w:t>
            </w:r>
          </w:p>
        </w:tc>
        <w:tc>
          <w:tcPr>
            <w:tcW w:w="2340" w:type="dxa"/>
            <w:shd w:val="clear" w:color="auto" w:fill="auto"/>
            <w:tcMar>
              <w:top w:w="100" w:type="dxa"/>
              <w:left w:w="100" w:type="dxa"/>
              <w:bottom w:w="100" w:type="dxa"/>
              <w:right w:w="100" w:type="dxa"/>
            </w:tcMar>
          </w:tcPr>
          <w:p w14:paraId="7BA8284B" w14:textId="77777777" w:rsidR="005A5574" w:rsidRDefault="005A5574" w:rsidP="00760FE9">
            <w:pPr>
              <w:widowControl w:val="0"/>
              <w:pBdr>
                <w:top w:val="nil"/>
                <w:left w:val="nil"/>
                <w:bottom w:val="nil"/>
                <w:right w:val="nil"/>
                <w:between w:val="nil"/>
              </w:pBdr>
              <w:spacing w:before="0" w:line="240" w:lineRule="auto"/>
            </w:pPr>
            <w:r>
              <w:t>9.87</w:t>
            </w:r>
          </w:p>
        </w:tc>
        <w:tc>
          <w:tcPr>
            <w:tcW w:w="2340" w:type="dxa"/>
            <w:shd w:val="clear" w:color="auto" w:fill="auto"/>
            <w:tcMar>
              <w:top w:w="100" w:type="dxa"/>
              <w:left w:w="100" w:type="dxa"/>
              <w:bottom w:w="100" w:type="dxa"/>
              <w:right w:w="100" w:type="dxa"/>
            </w:tcMar>
          </w:tcPr>
          <w:p w14:paraId="7D1EB004" w14:textId="77777777" w:rsidR="005A5574" w:rsidRDefault="005A5574" w:rsidP="00760FE9">
            <w:pPr>
              <w:widowControl w:val="0"/>
              <w:pBdr>
                <w:top w:val="nil"/>
                <w:left w:val="nil"/>
                <w:bottom w:val="nil"/>
                <w:right w:val="nil"/>
                <w:between w:val="nil"/>
              </w:pBdr>
              <w:spacing w:before="0" w:line="240" w:lineRule="auto"/>
            </w:pPr>
            <w:r>
              <w:t>5.98</w:t>
            </w:r>
          </w:p>
        </w:tc>
      </w:tr>
      <w:tr w:rsidR="005A5574" w14:paraId="6AD92E93" w14:textId="77777777" w:rsidTr="00760FE9">
        <w:trPr>
          <w:trHeight w:hRule="exact" w:val="432"/>
        </w:trPr>
        <w:tc>
          <w:tcPr>
            <w:tcW w:w="2340" w:type="dxa"/>
            <w:shd w:val="clear" w:color="auto" w:fill="auto"/>
            <w:tcMar>
              <w:top w:w="100" w:type="dxa"/>
              <w:left w:w="100" w:type="dxa"/>
              <w:bottom w:w="100" w:type="dxa"/>
              <w:right w:w="100" w:type="dxa"/>
            </w:tcMar>
          </w:tcPr>
          <w:p w14:paraId="27E90E62" w14:textId="77777777" w:rsidR="005A5574" w:rsidRPr="005A5574" w:rsidRDefault="005A5574" w:rsidP="00760FE9">
            <w:pPr>
              <w:widowControl w:val="0"/>
              <w:pBdr>
                <w:top w:val="nil"/>
                <w:left w:val="nil"/>
                <w:bottom w:val="nil"/>
                <w:right w:val="nil"/>
                <w:between w:val="nil"/>
              </w:pBdr>
              <w:spacing w:before="0" w:line="240" w:lineRule="auto"/>
            </w:pPr>
            <w:r w:rsidRPr="005A5574">
              <w:t>PM2.5</w:t>
            </w:r>
          </w:p>
        </w:tc>
        <w:tc>
          <w:tcPr>
            <w:tcW w:w="2340" w:type="dxa"/>
            <w:shd w:val="clear" w:color="auto" w:fill="auto"/>
            <w:tcMar>
              <w:top w:w="100" w:type="dxa"/>
              <w:left w:w="100" w:type="dxa"/>
              <w:bottom w:w="100" w:type="dxa"/>
              <w:right w:w="100" w:type="dxa"/>
            </w:tcMar>
          </w:tcPr>
          <w:p w14:paraId="32D99E9E" w14:textId="77777777" w:rsidR="005A5574" w:rsidRDefault="005A5574" w:rsidP="00760FE9">
            <w:pPr>
              <w:widowControl w:val="0"/>
              <w:pBdr>
                <w:top w:val="nil"/>
                <w:left w:val="nil"/>
                <w:bottom w:val="nil"/>
                <w:right w:val="nil"/>
                <w:between w:val="nil"/>
              </w:pBdr>
              <w:spacing w:before="0" w:line="240" w:lineRule="auto"/>
            </w:pPr>
            <w:r>
              <w:t>7.28</w:t>
            </w:r>
          </w:p>
        </w:tc>
        <w:tc>
          <w:tcPr>
            <w:tcW w:w="2340" w:type="dxa"/>
            <w:shd w:val="clear" w:color="auto" w:fill="auto"/>
            <w:tcMar>
              <w:top w:w="100" w:type="dxa"/>
              <w:left w:w="100" w:type="dxa"/>
              <w:bottom w:w="100" w:type="dxa"/>
              <w:right w:w="100" w:type="dxa"/>
            </w:tcMar>
          </w:tcPr>
          <w:p w14:paraId="61A6E525" w14:textId="77777777" w:rsidR="005A5574" w:rsidRDefault="005A5574" w:rsidP="00760FE9">
            <w:pPr>
              <w:widowControl w:val="0"/>
              <w:pBdr>
                <w:top w:val="nil"/>
                <w:left w:val="nil"/>
                <w:bottom w:val="nil"/>
                <w:right w:val="nil"/>
                <w:between w:val="nil"/>
              </w:pBdr>
              <w:spacing w:before="0" w:line="240" w:lineRule="auto"/>
            </w:pPr>
            <w:r>
              <w:t>16.6</w:t>
            </w:r>
          </w:p>
        </w:tc>
        <w:tc>
          <w:tcPr>
            <w:tcW w:w="2340" w:type="dxa"/>
            <w:shd w:val="clear" w:color="auto" w:fill="auto"/>
            <w:tcMar>
              <w:top w:w="100" w:type="dxa"/>
              <w:left w:w="100" w:type="dxa"/>
              <w:bottom w:w="100" w:type="dxa"/>
              <w:right w:w="100" w:type="dxa"/>
            </w:tcMar>
          </w:tcPr>
          <w:p w14:paraId="5AB19CCC" w14:textId="77777777" w:rsidR="005A5574" w:rsidRDefault="005A5574" w:rsidP="00760FE9">
            <w:pPr>
              <w:widowControl w:val="0"/>
              <w:pBdr>
                <w:top w:val="nil"/>
                <w:left w:val="nil"/>
                <w:bottom w:val="nil"/>
                <w:right w:val="nil"/>
                <w:between w:val="nil"/>
              </w:pBdr>
              <w:spacing w:before="0" w:line="240" w:lineRule="auto"/>
            </w:pPr>
            <w:r>
              <w:t>10.6</w:t>
            </w:r>
          </w:p>
        </w:tc>
      </w:tr>
      <w:tr w:rsidR="005A5574" w14:paraId="18BA82B8" w14:textId="77777777" w:rsidTr="00760FE9">
        <w:trPr>
          <w:trHeight w:hRule="exact" w:val="432"/>
        </w:trPr>
        <w:tc>
          <w:tcPr>
            <w:tcW w:w="2340" w:type="dxa"/>
            <w:shd w:val="clear" w:color="auto" w:fill="auto"/>
            <w:tcMar>
              <w:top w:w="100" w:type="dxa"/>
              <w:left w:w="100" w:type="dxa"/>
              <w:bottom w:w="100" w:type="dxa"/>
              <w:right w:w="100" w:type="dxa"/>
            </w:tcMar>
          </w:tcPr>
          <w:p w14:paraId="28DCAFE5" w14:textId="77777777" w:rsidR="005A5574" w:rsidRDefault="005A5574" w:rsidP="00760FE9">
            <w:pPr>
              <w:widowControl w:val="0"/>
              <w:pBdr>
                <w:top w:val="nil"/>
                <w:left w:val="nil"/>
                <w:bottom w:val="nil"/>
                <w:right w:val="nil"/>
                <w:between w:val="nil"/>
              </w:pBdr>
              <w:spacing w:before="0" w:line="240" w:lineRule="auto"/>
            </w:pPr>
            <w:r>
              <w:t>PM10</w:t>
            </w:r>
          </w:p>
        </w:tc>
        <w:tc>
          <w:tcPr>
            <w:tcW w:w="2340" w:type="dxa"/>
            <w:shd w:val="clear" w:color="auto" w:fill="auto"/>
            <w:tcMar>
              <w:top w:w="100" w:type="dxa"/>
              <w:left w:w="100" w:type="dxa"/>
              <w:bottom w:w="100" w:type="dxa"/>
              <w:right w:w="100" w:type="dxa"/>
            </w:tcMar>
          </w:tcPr>
          <w:p w14:paraId="3554ACA6" w14:textId="77777777" w:rsidR="005A5574" w:rsidRDefault="005A5574" w:rsidP="00760FE9">
            <w:pPr>
              <w:widowControl w:val="0"/>
              <w:pBdr>
                <w:top w:val="nil"/>
                <w:left w:val="nil"/>
                <w:bottom w:val="nil"/>
                <w:right w:val="nil"/>
                <w:between w:val="nil"/>
              </w:pBdr>
              <w:spacing w:before="0" w:line="240" w:lineRule="auto"/>
            </w:pPr>
            <w:r>
              <w:t>8.59</w:t>
            </w:r>
          </w:p>
        </w:tc>
        <w:tc>
          <w:tcPr>
            <w:tcW w:w="2340" w:type="dxa"/>
            <w:shd w:val="clear" w:color="auto" w:fill="auto"/>
            <w:tcMar>
              <w:top w:w="100" w:type="dxa"/>
              <w:left w:w="100" w:type="dxa"/>
              <w:bottom w:w="100" w:type="dxa"/>
              <w:right w:w="100" w:type="dxa"/>
            </w:tcMar>
          </w:tcPr>
          <w:p w14:paraId="0C702896" w14:textId="77777777" w:rsidR="005A5574" w:rsidRDefault="005A5574" w:rsidP="00760FE9">
            <w:pPr>
              <w:widowControl w:val="0"/>
              <w:pBdr>
                <w:top w:val="nil"/>
                <w:left w:val="nil"/>
                <w:bottom w:val="nil"/>
                <w:right w:val="nil"/>
                <w:between w:val="nil"/>
              </w:pBdr>
              <w:spacing w:before="0" w:line="240" w:lineRule="auto"/>
            </w:pPr>
            <w:r>
              <w:t>19.6</w:t>
            </w:r>
          </w:p>
        </w:tc>
        <w:tc>
          <w:tcPr>
            <w:tcW w:w="2340" w:type="dxa"/>
            <w:shd w:val="clear" w:color="auto" w:fill="auto"/>
            <w:tcMar>
              <w:top w:w="100" w:type="dxa"/>
              <w:left w:w="100" w:type="dxa"/>
              <w:bottom w:w="100" w:type="dxa"/>
              <w:right w:w="100" w:type="dxa"/>
            </w:tcMar>
          </w:tcPr>
          <w:p w14:paraId="45D1B285" w14:textId="77777777" w:rsidR="005A5574" w:rsidRDefault="005A5574" w:rsidP="00760FE9">
            <w:pPr>
              <w:widowControl w:val="0"/>
              <w:pBdr>
                <w:top w:val="nil"/>
                <w:left w:val="nil"/>
                <w:bottom w:val="nil"/>
                <w:right w:val="nil"/>
                <w:between w:val="nil"/>
              </w:pBdr>
              <w:spacing w:before="0" w:line="240" w:lineRule="auto"/>
            </w:pPr>
            <w:r>
              <w:t>12.5</w:t>
            </w:r>
          </w:p>
        </w:tc>
      </w:tr>
      <w:tr w:rsidR="005A5574" w14:paraId="6D44C65B" w14:textId="77777777" w:rsidTr="00760FE9">
        <w:trPr>
          <w:trHeight w:hRule="exact" w:val="432"/>
        </w:trPr>
        <w:tc>
          <w:tcPr>
            <w:tcW w:w="2340" w:type="dxa"/>
            <w:shd w:val="clear" w:color="auto" w:fill="auto"/>
            <w:tcMar>
              <w:top w:w="100" w:type="dxa"/>
              <w:left w:w="100" w:type="dxa"/>
              <w:bottom w:w="100" w:type="dxa"/>
              <w:right w:w="100" w:type="dxa"/>
            </w:tcMar>
          </w:tcPr>
          <w:p w14:paraId="46357D9F" w14:textId="77777777" w:rsidR="005A5574" w:rsidRDefault="005A5574" w:rsidP="00760FE9">
            <w:pPr>
              <w:widowControl w:val="0"/>
              <w:pBdr>
                <w:top w:val="nil"/>
                <w:left w:val="nil"/>
                <w:bottom w:val="nil"/>
                <w:right w:val="nil"/>
                <w:between w:val="nil"/>
              </w:pBdr>
              <w:spacing w:before="0" w:line="240" w:lineRule="auto"/>
            </w:pPr>
            <w:r>
              <w:t>NOx</w:t>
            </w:r>
          </w:p>
        </w:tc>
        <w:tc>
          <w:tcPr>
            <w:tcW w:w="2340" w:type="dxa"/>
            <w:shd w:val="clear" w:color="auto" w:fill="auto"/>
            <w:tcMar>
              <w:top w:w="100" w:type="dxa"/>
              <w:left w:w="100" w:type="dxa"/>
              <w:bottom w:w="100" w:type="dxa"/>
              <w:right w:w="100" w:type="dxa"/>
            </w:tcMar>
          </w:tcPr>
          <w:p w14:paraId="0D21201F" w14:textId="77777777" w:rsidR="005A5574" w:rsidRDefault="005A5574" w:rsidP="00760FE9">
            <w:pPr>
              <w:widowControl w:val="0"/>
              <w:pBdr>
                <w:top w:val="nil"/>
                <w:left w:val="nil"/>
                <w:bottom w:val="nil"/>
                <w:right w:val="nil"/>
                <w:between w:val="nil"/>
              </w:pBdr>
              <w:spacing w:before="0" w:line="240" w:lineRule="auto"/>
            </w:pPr>
            <w:r>
              <w:t>2.42</w:t>
            </w:r>
          </w:p>
        </w:tc>
        <w:tc>
          <w:tcPr>
            <w:tcW w:w="2340" w:type="dxa"/>
            <w:shd w:val="clear" w:color="auto" w:fill="auto"/>
            <w:tcMar>
              <w:top w:w="100" w:type="dxa"/>
              <w:left w:w="100" w:type="dxa"/>
              <w:bottom w:w="100" w:type="dxa"/>
              <w:right w:w="100" w:type="dxa"/>
            </w:tcMar>
          </w:tcPr>
          <w:p w14:paraId="4AD9F331" w14:textId="77777777" w:rsidR="005A5574" w:rsidRDefault="005A5574" w:rsidP="00760FE9">
            <w:pPr>
              <w:widowControl w:val="0"/>
              <w:pBdr>
                <w:top w:val="nil"/>
                <w:left w:val="nil"/>
                <w:bottom w:val="nil"/>
                <w:right w:val="nil"/>
                <w:between w:val="nil"/>
              </w:pBdr>
              <w:spacing w:before="0" w:line="240" w:lineRule="auto"/>
            </w:pPr>
            <w:r>
              <w:t>0.91</w:t>
            </w:r>
          </w:p>
        </w:tc>
        <w:tc>
          <w:tcPr>
            <w:tcW w:w="2340" w:type="dxa"/>
            <w:shd w:val="clear" w:color="auto" w:fill="auto"/>
            <w:tcMar>
              <w:top w:w="100" w:type="dxa"/>
              <w:left w:w="100" w:type="dxa"/>
              <w:bottom w:w="100" w:type="dxa"/>
              <w:right w:w="100" w:type="dxa"/>
            </w:tcMar>
          </w:tcPr>
          <w:p w14:paraId="265385E7" w14:textId="77777777" w:rsidR="005A5574" w:rsidRDefault="005A5574" w:rsidP="00760FE9">
            <w:pPr>
              <w:widowControl w:val="0"/>
              <w:pBdr>
                <w:top w:val="nil"/>
                <w:left w:val="nil"/>
                <w:bottom w:val="nil"/>
                <w:right w:val="nil"/>
                <w:between w:val="nil"/>
              </w:pBdr>
              <w:spacing w:before="0" w:line="240" w:lineRule="auto"/>
            </w:pPr>
            <w:r>
              <w:t>1.88</w:t>
            </w:r>
          </w:p>
        </w:tc>
      </w:tr>
      <w:tr w:rsidR="005A5574" w14:paraId="3C97044E" w14:textId="77777777" w:rsidTr="00760FE9">
        <w:trPr>
          <w:trHeight w:hRule="exact" w:val="432"/>
        </w:trPr>
        <w:tc>
          <w:tcPr>
            <w:tcW w:w="2340" w:type="dxa"/>
            <w:shd w:val="clear" w:color="auto" w:fill="auto"/>
            <w:tcMar>
              <w:top w:w="100" w:type="dxa"/>
              <w:left w:w="100" w:type="dxa"/>
              <w:bottom w:w="100" w:type="dxa"/>
              <w:right w:w="100" w:type="dxa"/>
            </w:tcMar>
          </w:tcPr>
          <w:p w14:paraId="027A904A" w14:textId="77777777" w:rsidR="005A5574" w:rsidRDefault="005A5574" w:rsidP="00760FE9">
            <w:pPr>
              <w:widowControl w:val="0"/>
              <w:pBdr>
                <w:top w:val="nil"/>
                <w:left w:val="nil"/>
                <w:bottom w:val="nil"/>
                <w:right w:val="nil"/>
                <w:between w:val="nil"/>
              </w:pBdr>
              <w:spacing w:before="0" w:line="240" w:lineRule="auto"/>
            </w:pPr>
            <w:r>
              <w:t>SO2</w:t>
            </w:r>
          </w:p>
        </w:tc>
        <w:tc>
          <w:tcPr>
            <w:tcW w:w="2340" w:type="dxa"/>
            <w:shd w:val="clear" w:color="auto" w:fill="auto"/>
            <w:tcMar>
              <w:top w:w="100" w:type="dxa"/>
              <w:left w:w="100" w:type="dxa"/>
              <w:bottom w:w="100" w:type="dxa"/>
              <w:right w:w="100" w:type="dxa"/>
            </w:tcMar>
          </w:tcPr>
          <w:p w14:paraId="32FE2AD8" w14:textId="77777777" w:rsidR="005A5574" w:rsidRDefault="005A5574" w:rsidP="00760FE9">
            <w:pPr>
              <w:widowControl w:val="0"/>
              <w:pBdr>
                <w:top w:val="nil"/>
                <w:left w:val="nil"/>
                <w:bottom w:val="nil"/>
                <w:right w:val="nil"/>
                <w:between w:val="nil"/>
              </w:pBdr>
              <w:spacing w:before="0" w:line="240" w:lineRule="auto"/>
            </w:pPr>
            <w:r>
              <w:t>0.98</w:t>
            </w:r>
          </w:p>
        </w:tc>
        <w:tc>
          <w:tcPr>
            <w:tcW w:w="2340" w:type="dxa"/>
            <w:shd w:val="clear" w:color="auto" w:fill="auto"/>
            <w:tcMar>
              <w:top w:w="100" w:type="dxa"/>
              <w:left w:w="100" w:type="dxa"/>
              <w:bottom w:w="100" w:type="dxa"/>
              <w:right w:w="100" w:type="dxa"/>
            </w:tcMar>
          </w:tcPr>
          <w:p w14:paraId="5BBE70A5" w14:textId="77777777" w:rsidR="005A5574" w:rsidRDefault="005A5574" w:rsidP="00760FE9">
            <w:pPr>
              <w:widowControl w:val="0"/>
              <w:pBdr>
                <w:top w:val="nil"/>
                <w:left w:val="nil"/>
                <w:bottom w:val="nil"/>
                <w:right w:val="nil"/>
                <w:between w:val="nil"/>
              </w:pBdr>
              <w:spacing w:before="0" w:line="240" w:lineRule="auto"/>
            </w:pPr>
            <w:r>
              <w:t>0.98</w:t>
            </w:r>
          </w:p>
        </w:tc>
        <w:tc>
          <w:tcPr>
            <w:tcW w:w="2340" w:type="dxa"/>
            <w:shd w:val="clear" w:color="auto" w:fill="auto"/>
            <w:tcMar>
              <w:top w:w="100" w:type="dxa"/>
              <w:left w:w="100" w:type="dxa"/>
              <w:bottom w:w="100" w:type="dxa"/>
              <w:right w:w="100" w:type="dxa"/>
            </w:tcMar>
          </w:tcPr>
          <w:p w14:paraId="33F4420F" w14:textId="77777777" w:rsidR="005A5574" w:rsidRDefault="005A5574" w:rsidP="00760FE9">
            <w:pPr>
              <w:widowControl w:val="0"/>
              <w:pBdr>
                <w:top w:val="nil"/>
                <w:left w:val="nil"/>
                <w:bottom w:val="nil"/>
                <w:right w:val="nil"/>
                <w:between w:val="nil"/>
              </w:pBdr>
              <w:spacing w:before="0" w:line="240" w:lineRule="auto"/>
            </w:pPr>
            <w:r>
              <w:t>0.98</w:t>
            </w:r>
          </w:p>
        </w:tc>
      </w:tr>
      <w:tr w:rsidR="005A5574" w14:paraId="3DCAE33A" w14:textId="77777777" w:rsidTr="00760FE9">
        <w:trPr>
          <w:trHeight w:hRule="exact" w:val="432"/>
        </w:trPr>
        <w:tc>
          <w:tcPr>
            <w:tcW w:w="2340" w:type="dxa"/>
            <w:shd w:val="clear" w:color="auto" w:fill="auto"/>
            <w:tcMar>
              <w:top w:w="100" w:type="dxa"/>
              <w:left w:w="100" w:type="dxa"/>
              <w:bottom w:w="100" w:type="dxa"/>
              <w:right w:w="100" w:type="dxa"/>
            </w:tcMar>
          </w:tcPr>
          <w:p w14:paraId="088CE96C" w14:textId="77777777" w:rsidR="005A5574" w:rsidRDefault="005A5574" w:rsidP="00760FE9">
            <w:pPr>
              <w:widowControl w:val="0"/>
              <w:pBdr>
                <w:top w:val="nil"/>
                <w:left w:val="nil"/>
                <w:bottom w:val="nil"/>
                <w:right w:val="nil"/>
                <w:between w:val="nil"/>
              </w:pBdr>
              <w:spacing w:before="0" w:line="240" w:lineRule="auto"/>
            </w:pPr>
            <w:r>
              <w:t>NH3</w:t>
            </w:r>
          </w:p>
        </w:tc>
        <w:tc>
          <w:tcPr>
            <w:tcW w:w="2340" w:type="dxa"/>
            <w:shd w:val="clear" w:color="auto" w:fill="auto"/>
            <w:tcMar>
              <w:top w:w="100" w:type="dxa"/>
              <w:left w:w="100" w:type="dxa"/>
              <w:bottom w:w="100" w:type="dxa"/>
              <w:right w:w="100" w:type="dxa"/>
            </w:tcMar>
          </w:tcPr>
          <w:p w14:paraId="20E399D8" w14:textId="77777777" w:rsidR="005A5574" w:rsidRDefault="005A5574" w:rsidP="00760FE9">
            <w:pPr>
              <w:widowControl w:val="0"/>
              <w:pBdr>
                <w:top w:val="nil"/>
                <w:left w:val="nil"/>
                <w:bottom w:val="nil"/>
                <w:right w:val="nil"/>
                <w:between w:val="nil"/>
              </w:pBdr>
              <w:spacing w:before="0" w:line="240" w:lineRule="auto"/>
            </w:pPr>
            <w:r>
              <w:t>1.21</w:t>
            </w:r>
          </w:p>
        </w:tc>
        <w:tc>
          <w:tcPr>
            <w:tcW w:w="2340" w:type="dxa"/>
            <w:shd w:val="clear" w:color="auto" w:fill="auto"/>
            <w:tcMar>
              <w:top w:w="100" w:type="dxa"/>
              <w:left w:w="100" w:type="dxa"/>
              <w:bottom w:w="100" w:type="dxa"/>
              <w:right w:w="100" w:type="dxa"/>
            </w:tcMar>
          </w:tcPr>
          <w:p w14:paraId="5691C37E" w14:textId="77777777" w:rsidR="005A5574" w:rsidRDefault="005A5574" w:rsidP="00760FE9">
            <w:pPr>
              <w:widowControl w:val="0"/>
              <w:pBdr>
                <w:top w:val="nil"/>
                <w:left w:val="nil"/>
                <w:bottom w:val="nil"/>
                <w:right w:val="nil"/>
                <w:between w:val="nil"/>
              </w:pBdr>
              <w:spacing w:before="0" w:line="240" w:lineRule="auto"/>
            </w:pPr>
            <w:r>
              <w:t>3.41</w:t>
            </w:r>
          </w:p>
        </w:tc>
        <w:tc>
          <w:tcPr>
            <w:tcW w:w="2340" w:type="dxa"/>
            <w:shd w:val="clear" w:color="auto" w:fill="auto"/>
            <w:tcMar>
              <w:top w:w="100" w:type="dxa"/>
              <w:left w:w="100" w:type="dxa"/>
              <w:bottom w:w="100" w:type="dxa"/>
              <w:right w:w="100" w:type="dxa"/>
            </w:tcMar>
          </w:tcPr>
          <w:p w14:paraId="31059250" w14:textId="77777777" w:rsidR="005A5574" w:rsidRDefault="005A5574" w:rsidP="00760FE9">
            <w:pPr>
              <w:widowControl w:val="0"/>
              <w:pBdr>
                <w:top w:val="nil"/>
                <w:left w:val="nil"/>
                <w:bottom w:val="nil"/>
                <w:right w:val="nil"/>
                <w:between w:val="nil"/>
              </w:pBdr>
              <w:spacing w:before="0" w:line="240" w:lineRule="auto"/>
            </w:pPr>
            <w:r>
              <w:t>1.99</w:t>
            </w:r>
          </w:p>
        </w:tc>
      </w:tr>
      <w:tr w:rsidR="005A5574" w14:paraId="57BBE8F5" w14:textId="77777777" w:rsidTr="00760FE9">
        <w:trPr>
          <w:trHeight w:hRule="exact" w:val="432"/>
        </w:trPr>
        <w:tc>
          <w:tcPr>
            <w:tcW w:w="2340" w:type="dxa"/>
            <w:shd w:val="clear" w:color="auto" w:fill="auto"/>
            <w:tcMar>
              <w:top w:w="100" w:type="dxa"/>
              <w:left w:w="100" w:type="dxa"/>
              <w:bottom w:w="100" w:type="dxa"/>
              <w:right w:w="100" w:type="dxa"/>
            </w:tcMar>
          </w:tcPr>
          <w:p w14:paraId="2B7BEB95" w14:textId="77777777" w:rsidR="005A5574" w:rsidRDefault="005A5574" w:rsidP="00760FE9">
            <w:pPr>
              <w:widowControl w:val="0"/>
              <w:pBdr>
                <w:top w:val="nil"/>
                <w:left w:val="nil"/>
                <w:bottom w:val="nil"/>
                <w:right w:val="nil"/>
                <w:between w:val="nil"/>
              </w:pBdr>
              <w:spacing w:before="0" w:line="240" w:lineRule="auto"/>
            </w:pPr>
            <w:r>
              <w:t>VOCs</w:t>
            </w:r>
          </w:p>
        </w:tc>
        <w:tc>
          <w:tcPr>
            <w:tcW w:w="2340" w:type="dxa"/>
            <w:shd w:val="clear" w:color="auto" w:fill="auto"/>
            <w:tcMar>
              <w:top w:w="100" w:type="dxa"/>
              <w:left w:w="100" w:type="dxa"/>
              <w:bottom w:w="100" w:type="dxa"/>
              <w:right w:w="100" w:type="dxa"/>
            </w:tcMar>
          </w:tcPr>
          <w:p w14:paraId="4C097FDB" w14:textId="77777777" w:rsidR="005A5574" w:rsidRDefault="005A5574" w:rsidP="00760FE9">
            <w:pPr>
              <w:widowControl w:val="0"/>
              <w:pBdr>
                <w:top w:val="nil"/>
                <w:left w:val="nil"/>
                <w:bottom w:val="nil"/>
                <w:right w:val="nil"/>
                <w:between w:val="nil"/>
              </w:pBdr>
              <w:spacing w:before="0" w:line="240" w:lineRule="auto"/>
            </w:pPr>
            <w:r>
              <w:t>17.3</w:t>
            </w:r>
          </w:p>
        </w:tc>
        <w:tc>
          <w:tcPr>
            <w:tcW w:w="2340" w:type="dxa"/>
            <w:shd w:val="clear" w:color="auto" w:fill="auto"/>
            <w:tcMar>
              <w:top w:w="100" w:type="dxa"/>
              <w:left w:w="100" w:type="dxa"/>
              <w:bottom w:w="100" w:type="dxa"/>
              <w:right w:w="100" w:type="dxa"/>
            </w:tcMar>
          </w:tcPr>
          <w:p w14:paraId="237ACE66" w14:textId="77777777" w:rsidR="005A5574" w:rsidRDefault="005A5574" w:rsidP="00760FE9">
            <w:pPr>
              <w:widowControl w:val="0"/>
              <w:pBdr>
                <w:top w:val="nil"/>
                <w:left w:val="nil"/>
                <w:bottom w:val="nil"/>
                <w:right w:val="nil"/>
                <w:between w:val="nil"/>
              </w:pBdr>
              <w:spacing w:before="0" w:line="240" w:lineRule="auto"/>
            </w:pPr>
            <w:r>
              <w:t>49.0</w:t>
            </w:r>
          </w:p>
        </w:tc>
        <w:tc>
          <w:tcPr>
            <w:tcW w:w="2340" w:type="dxa"/>
            <w:shd w:val="clear" w:color="auto" w:fill="auto"/>
            <w:tcMar>
              <w:top w:w="100" w:type="dxa"/>
              <w:left w:w="100" w:type="dxa"/>
              <w:bottom w:w="100" w:type="dxa"/>
              <w:right w:w="100" w:type="dxa"/>
            </w:tcMar>
          </w:tcPr>
          <w:p w14:paraId="394CF0BA" w14:textId="77777777" w:rsidR="005A5574" w:rsidRDefault="005A5574" w:rsidP="00760FE9">
            <w:pPr>
              <w:widowControl w:val="0"/>
              <w:pBdr>
                <w:top w:val="nil"/>
                <w:left w:val="nil"/>
                <w:bottom w:val="nil"/>
                <w:right w:val="nil"/>
                <w:between w:val="nil"/>
              </w:pBdr>
              <w:spacing w:before="0" w:line="240" w:lineRule="auto"/>
            </w:pPr>
            <w:r>
              <w:t>28.7</w:t>
            </w:r>
          </w:p>
        </w:tc>
      </w:tr>
    </w:tbl>
    <w:p w14:paraId="5EE4F397" w14:textId="77777777" w:rsidR="005A5574" w:rsidRDefault="005A5574" w:rsidP="005A5574"/>
    <w:p w14:paraId="1061D9F9" w14:textId="77777777" w:rsidR="005A5574" w:rsidRDefault="005A5574" w:rsidP="005A5574"/>
    <w:p w14:paraId="71FC6D76" w14:textId="5942A752" w:rsidR="00EE253A" w:rsidRPr="00EE253A" w:rsidRDefault="00EE253A" w:rsidP="005A5574">
      <w:pPr>
        <w:pStyle w:val="Heading1"/>
        <w:jc w:val="left"/>
      </w:pPr>
    </w:p>
    <w:sectPr w:rsidR="00EE253A" w:rsidRPr="00EE253A" w:rsidSect="00256B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34F7" w14:textId="77777777" w:rsidR="00263DAB" w:rsidRDefault="00263DAB" w:rsidP="005A5574">
      <w:pPr>
        <w:spacing w:before="0" w:line="240" w:lineRule="auto"/>
      </w:pPr>
      <w:r>
        <w:separator/>
      </w:r>
    </w:p>
  </w:endnote>
  <w:endnote w:type="continuationSeparator" w:id="0">
    <w:p w14:paraId="2C71F927" w14:textId="77777777" w:rsidR="00263DAB" w:rsidRDefault="00263DAB" w:rsidP="005A55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1729843"/>
      <w:docPartObj>
        <w:docPartGallery w:val="Page Numbers (Bottom of Page)"/>
        <w:docPartUnique/>
      </w:docPartObj>
    </w:sdtPr>
    <w:sdtEndPr>
      <w:rPr>
        <w:rStyle w:val="PageNumber"/>
      </w:rPr>
    </w:sdtEndPr>
    <w:sdtContent>
      <w:p w14:paraId="46E3CF6B" w14:textId="073080D0" w:rsidR="005A5574" w:rsidRDefault="005A5574" w:rsidP="00BC7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10684" w14:textId="77777777" w:rsidR="005A5574" w:rsidRDefault="005A5574" w:rsidP="005A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85331"/>
      <w:docPartObj>
        <w:docPartGallery w:val="Page Numbers (Bottom of Page)"/>
        <w:docPartUnique/>
      </w:docPartObj>
    </w:sdtPr>
    <w:sdtEndPr>
      <w:rPr>
        <w:rStyle w:val="PageNumber"/>
      </w:rPr>
    </w:sdtEndPr>
    <w:sdtContent>
      <w:p w14:paraId="45813118" w14:textId="345C04B6" w:rsidR="005A5574" w:rsidRDefault="005A5574" w:rsidP="00BC74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C421E" w14:textId="77777777" w:rsidR="005A5574" w:rsidRDefault="005A5574" w:rsidP="005A5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C0F02" w14:textId="77777777" w:rsidR="00263DAB" w:rsidRDefault="00263DAB" w:rsidP="005A5574">
      <w:pPr>
        <w:spacing w:before="0" w:line="240" w:lineRule="auto"/>
      </w:pPr>
      <w:r>
        <w:separator/>
      </w:r>
    </w:p>
  </w:footnote>
  <w:footnote w:type="continuationSeparator" w:id="0">
    <w:p w14:paraId="6AD614E0" w14:textId="77777777" w:rsidR="00263DAB" w:rsidRDefault="00263DAB" w:rsidP="005A557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A6BA5"/>
    <w:multiLevelType w:val="hybridMultilevel"/>
    <w:tmpl w:val="272653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17FF"/>
    <w:multiLevelType w:val="hybridMultilevel"/>
    <w:tmpl w:val="C45A57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83FF6"/>
    <w:multiLevelType w:val="hybridMultilevel"/>
    <w:tmpl w:val="9A8C55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760E0"/>
    <w:multiLevelType w:val="multilevel"/>
    <w:tmpl w:val="5FE40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97"/>
    <w:rsid w:val="000C75F0"/>
    <w:rsid w:val="000D4EF2"/>
    <w:rsid w:val="00256BF7"/>
    <w:rsid w:val="00263DAB"/>
    <w:rsid w:val="002A2BA0"/>
    <w:rsid w:val="002F66FF"/>
    <w:rsid w:val="0035440A"/>
    <w:rsid w:val="003C77C2"/>
    <w:rsid w:val="00415CB8"/>
    <w:rsid w:val="0043318F"/>
    <w:rsid w:val="004402D4"/>
    <w:rsid w:val="00457272"/>
    <w:rsid w:val="005148D7"/>
    <w:rsid w:val="0056081B"/>
    <w:rsid w:val="005A5574"/>
    <w:rsid w:val="006E7A5F"/>
    <w:rsid w:val="007B12E8"/>
    <w:rsid w:val="007F70FD"/>
    <w:rsid w:val="008D72B2"/>
    <w:rsid w:val="00A32EC0"/>
    <w:rsid w:val="00A860D5"/>
    <w:rsid w:val="00A95E8C"/>
    <w:rsid w:val="00AA636E"/>
    <w:rsid w:val="00B324C3"/>
    <w:rsid w:val="00BB7E53"/>
    <w:rsid w:val="00BD2283"/>
    <w:rsid w:val="00CE03FF"/>
    <w:rsid w:val="00D168DB"/>
    <w:rsid w:val="00E4195D"/>
    <w:rsid w:val="00EE253A"/>
    <w:rsid w:val="00F74FC6"/>
    <w:rsid w:val="00F96279"/>
    <w:rsid w:val="00FA6657"/>
    <w:rsid w:val="00FE363C"/>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BD6F"/>
  <w15:chartTrackingRefBased/>
  <w15:docId w15:val="{959F829B-1752-1F44-AAB7-69855C62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97"/>
    <w:pPr>
      <w:spacing w:before="240" w:line="36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FF4097"/>
    <w:pPr>
      <w:keepNext/>
      <w:keepLines/>
      <w:outlineLvl w:val="0"/>
    </w:pPr>
    <w:rPr>
      <w:b/>
      <w:color w:val="000000" w:themeColor="text1"/>
    </w:rPr>
  </w:style>
  <w:style w:type="paragraph" w:styleId="Heading2">
    <w:name w:val="heading 2"/>
    <w:basedOn w:val="Normal"/>
    <w:next w:val="Normal"/>
    <w:link w:val="Heading2Char"/>
    <w:uiPriority w:val="9"/>
    <w:unhideWhenUsed/>
    <w:qFormat/>
    <w:rsid w:val="00FF4097"/>
    <w:pPr>
      <w:keepNext/>
      <w:keepLines/>
      <w:spacing w:before="40"/>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97"/>
    <w:rPr>
      <w:rFonts w:ascii="Times New Roman" w:eastAsia="Times New Roman" w:hAnsi="Times New Roman" w:cs="Times New Roman"/>
      <w:b/>
      <w:color w:val="000000" w:themeColor="text1"/>
    </w:rPr>
  </w:style>
  <w:style w:type="character" w:customStyle="1" w:styleId="Heading2Char">
    <w:name w:val="Heading 2 Char"/>
    <w:basedOn w:val="DefaultParagraphFont"/>
    <w:link w:val="Heading2"/>
    <w:uiPriority w:val="9"/>
    <w:rsid w:val="00FF4097"/>
    <w:rPr>
      <w:rFonts w:ascii="Times New Roman" w:eastAsia="Times New Roman" w:hAnsi="Times New Roman" w:cs="Times New Roman"/>
      <w:color w:val="000000" w:themeColor="text1"/>
    </w:rPr>
  </w:style>
  <w:style w:type="character" w:styleId="Hyperlink">
    <w:name w:val="Hyperlink"/>
    <w:basedOn w:val="DefaultParagraphFont"/>
    <w:uiPriority w:val="99"/>
    <w:unhideWhenUsed/>
    <w:rsid w:val="00EE253A"/>
    <w:rPr>
      <w:color w:val="0563C1" w:themeColor="hyperlink"/>
      <w:u w:val="single"/>
    </w:rPr>
  </w:style>
  <w:style w:type="paragraph" w:styleId="ListParagraph">
    <w:name w:val="List Paragraph"/>
    <w:basedOn w:val="Normal"/>
    <w:uiPriority w:val="34"/>
    <w:qFormat/>
    <w:rsid w:val="00EE253A"/>
    <w:pPr>
      <w:ind w:left="720"/>
      <w:contextualSpacing/>
    </w:pPr>
  </w:style>
  <w:style w:type="character" w:styleId="CommentReference">
    <w:name w:val="annotation reference"/>
    <w:basedOn w:val="DefaultParagraphFont"/>
    <w:uiPriority w:val="99"/>
    <w:semiHidden/>
    <w:unhideWhenUsed/>
    <w:rsid w:val="00EE253A"/>
    <w:rPr>
      <w:sz w:val="16"/>
      <w:szCs w:val="16"/>
    </w:rPr>
  </w:style>
  <w:style w:type="paragraph" w:styleId="CommentText">
    <w:name w:val="annotation text"/>
    <w:basedOn w:val="Normal"/>
    <w:link w:val="CommentTextChar"/>
    <w:uiPriority w:val="99"/>
    <w:semiHidden/>
    <w:unhideWhenUsed/>
    <w:rsid w:val="00EE253A"/>
    <w:pPr>
      <w:spacing w:line="240" w:lineRule="auto"/>
    </w:pPr>
    <w:rPr>
      <w:sz w:val="20"/>
      <w:szCs w:val="20"/>
    </w:rPr>
  </w:style>
  <w:style w:type="character" w:customStyle="1" w:styleId="CommentTextChar">
    <w:name w:val="Comment Text Char"/>
    <w:basedOn w:val="DefaultParagraphFont"/>
    <w:link w:val="CommentText"/>
    <w:uiPriority w:val="99"/>
    <w:semiHidden/>
    <w:rsid w:val="00EE2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253A"/>
    <w:rPr>
      <w:b/>
      <w:bCs/>
    </w:rPr>
  </w:style>
  <w:style w:type="character" w:customStyle="1" w:styleId="CommentSubjectChar">
    <w:name w:val="Comment Subject Char"/>
    <w:basedOn w:val="CommentTextChar"/>
    <w:link w:val="CommentSubject"/>
    <w:uiPriority w:val="99"/>
    <w:semiHidden/>
    <w:rsid w:val="00EE25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253A"/>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EE253A"/>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EE253A"/>
    <w:rPr>
      <w:color w:val="954F72" w:themeColor="followedHyperlink"/>
      <w:u w:val="single"/>
    </w:rPr>
  </w:style>
  <w:style w:type="table" w:styleId="TableGrid">
    <w:name w:val="Table Grid"/>
    <w:basedOn w:val="TableNormal"/>
    <w:uiPriority w:val="39"/>
    <w:rsid w:val="00A3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32E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256BF7"/>
    <w:rPr>
      <w:color w:val="605E5C"/>
      <w:shd w:val="clear" w:color="auto" w:fill="E1DFDD"/>
    </w:rPr>
  </w:style>
  <w:style w:type="paragraph" w:styleId="Footer">
    <w:name w:val="footer"/>
    <w:basedOn w:val="Normal"/>
    <w:link w:val="FooterChar"/>
    <w:uiPriority w:val="99"/>
    <w:unhideWhenUsed/>
    <w:rsid w:val="005A557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A5574"/>
    <w:rPr>
      <w:rFonts w:ascii="Times New Roman" w:eastAsia="Times New Roman" w:hAnsi="Times New Roman" w:cs="Times New Roman"/>
    </w:rPr>
  </w:style>
  <w:style w:type="character" w:styleId="PageNumber">
    <w:name w:val="page number"/>
    <w:basedOn w:val="DefaultParagraphFont"/>
    <w:uiPriority w:val="99"/>
    <w:semiHidden/>
    <w:unhideWhenUsed/>
    <w:rsid w:val="005A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airfire.org/data/cf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pnwairfire/SmartFire2"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 Larkin</cp:lastModifiedBy>
  <cp:revision>2</cp:revision>
  <dcterms:created xsi:type="dcterms:W3CDTF">2020-06-27T05:22:00Z</dcterms:created>
  <dcterms:modified xsi:type="dcterms:W3CDTF">2020-06-27T05:22:00Z</dcterms:modified>
</cp:coreProperties>
</file>