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77D8" w14:textId="77777777" w:rsidR="00F5170E" w:rsidRDefault="00F5170E" w:rsidP="00F5170E">
      <w:pPr>
        <w:spacing w:after="200" w:line="360" w:lineRule="auto"/>
        <w:rPr>
          <w:rFonts w:cs="Arial"/>
          <w:lang w:val="en-US"/>
        </w:rPr>
      </w:pPr>
      <w:r>
        <w:rPr>
          <w:rFonts w:cs="Arial"/>
          <w:lang w:val="en-US"/>
        </w:rPr>
        <w:t>Supplementary Table S1:</w:t>
      </w:r>
    </w:p>
    <w:p w14:paraId="31727E06" w14:textId="77777777" w:rsidR="00F5170E" w:rsidRDefault="00F5170E" w:rsidP="00F5170E">
      <w:pPr>
        <w:spacing w:after="200" w:line="360" w:lineRule="auto"/>
        <w:rPr>
          <w:rFonts w:ascii="Calibri" w:eastAsia="Calibri" w:hAnsi="Calibri"/>
          <w:sz w:val="22"/>
          <w:szCs w:val="22"/>
          <w:lang w:val="en-US" w:eastAsia="en-US"/>
        </w:rPr>
      </w:pPr>
      <w:r>
        <w:rPr>
          <w:rFonts w:ascii="Calibri" w:eastAsia="Calibri" w:hAnsi="Calibri"/>
          <w:sz w:val="22"/>
          <w:szCs w:val="22"/>
          <w:lang w:val="en-US" w:eastAsia="en-US"/>
        </w:rPr>
        <w:t xml:space="preserve"> </w:t>
      </w:r>
      <w:r>
        <w:rPr>
          <w:rFonts w:ascii="Calibri" w:eastAsia="Calibri" w:hAnsi="Calibri"/>
          <w:noProof/>
          <w:sz w:val="22"/>
          <w:szCs w:val="22"/>
          <w:lang w:val="en-US" w:eastAsia="en-US"/>
        </w:rPr>
        <w:drawing>
          <wp:inline distT="0" distB="0" distL="0" distR="0" wp14:anchorId="069D8DD5" wp14:editId="6556E424">
            <wp:extent cx="3950208" cy="85007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175" cy="8504934"/>
                    </a:xfrm>
                    <a:prstGeom prst="rect">
                      <a:avLst/>
                    </a:prstGeom>
                    <a:noFill/>
                    <a:ln>
                      <a:noFill/>
                    </a:ln>
                  </pic:spPr>
                </pic:pic>
              </a:graphicData>
            </a:graphic>
          </wp:inline>
        </w:drawing>
      </w:r>
      <w:r>
        <w:rPr>
          <w:rFonts w:ascii="Calibri" w:eastAsia="Calibri" w:hAnsi="Calibri"/>
          <w:sz w:val="22"/>
          <w:szCs w:val="22"/>
          <w:lang w:val="en-US" w:eastAsia="en-US"/>
        </w:rPr>
        <w:br w:type="page"/>
      </w:r>
    </w:p>
    <w:p w14:paraId="10597D08" w14:textId="77777777" w:rsidR="00F5170E" w:rsidRDefault="00F5170E" w:rsidP="00F5170E">
      <w:pPr>
        <w:spacing w:after="200" w:line="360" w:lineRule="auto"/>
        <w:rPr>
          <w:rFonts w:cs="Arial"/>
          <w:lang w:val="en-US"/>
        </w:rPr>
      </w:pPr>
      <w:r>
        <w:rPr>
          <w:rFonts w:cs="Arial"/>
          <w:lang w:val="en-US"/>
        </w:rPr>
        <w:lastRenderedPageBreak/>
        <w:t>Supplementary Figure S1</w:t>
      </w:r>
    </w:p>
    <w:p w14:paraId="541E4F02" w14:textId="77777777" w:rsidR="00F5170E" w:rsidRDefault="00F5170E" w:rsidP="00F5170E">
      <w:pPr>
        <w:spacing w:after="200" w:line="276" w:lineRule="auto"/>
        <w:rPr>
          <w:rFonts w:ascii="Calibri" w:eastAsia="Calibri" w:hAnsi="Calibri"/>
          <w:sz w:val="22"/>
          <w:szCs w:val="22"/>
          <w:lang w:val="en-US" w:eastAsia="en-US"/>
        </w:rPr>
      </w:pPr>
      <w:r>
        <w:rPr>
          <w:rFonts w:ascii="Calibri" w:eastAsia="Calibri" w:hAnsi="Calibri"/>
          <w:noProof/>
          <w:sz w:val="22"/>
          <w:szCs w:val="22"/>
          <w:lang w:val="en-US" w:eastAsia="en-US"/>
        </w:rPr>
        <w:drawing>
          <wp:inline distT="0" distB="0" distL="0" distR="0" wp14:anchorId="517B2905" wp14:editId="7CE18CE3">
            <wp:extent cx="6403442" cy="2289658"/>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7361" cy="2291059"/>
                    </a:xfrm>
                    <a:prstGeom prst="rect">
                      <a:avLst/>
                    </a:prstGeom>
                    <a:noFill/>
                  </pic:spPr>
                </pic:pic>
              </a:graphicData>
            </a:graphic>
          </wp:inline>
        </w:drawing>
      </w:r>
    </w:p>
    <w:p w14:paraId="29C9D4EC" w14:textId="77777777" w:rsidR="00F5170E" w:rsidRDefault="00F5170E" w:rsidP="00F5170E">
      <w:pPr>
        <w:spacing w:after="200" w:line="276" w:lineRule="auto"/>
        <w:rPr>
          <w:rFonts w:ascii="Calibri" w:eastAsia="Calibri" w:hAnsi="Calibri"/>
          <w:sz w:val="22"/>
          <w:szCs w:val="22"/>
          <w:lang w:val="en-US" w:eastAsia="en-US"/>
        </w:rPr>
      </w:pPr>
    </w:p>
    <w:p w14:paraId="3EFA295E" w14:textId="77777777" w:rsidR="00F5170E" w:rsidRDefault="00F5170E" w:rsidP="00F5170E">
      <w:pPr>
        <w:spacing w:line="360" w:lineRule="auto"/>
        <w:rPr>
          <w:rFonts w:cs="Arial"/>
          <w:lang w:val="en-US"/>
        </w:rPr>
      </w:pPr>
      <w:r>
        <w:rPr>
          <w:rFonts w:cs="Arial"/>
          <w:lang w:val="en-US"/>
        </w:rPr>
        <w:t xml:space="preserve">Figure S1: </w:t>
      </w:r>
      <w:r>
        <w:rPr>
          <w:rFonts w:cs="Arial"/>
          <w:b/>
          <w:lang w:val="en-US"/>
        </w:rPr>
        <w:t>Irradiation cohorts</w:t>
      </w:r>
    </w:p>
    <w:p w14:paraId="1E11C781" w14:textId="77777777" w:rsidR="00F5170E" w:rsidRDefault="00F5170E" w:rsidP="00F5170E">
      <w:pPr>
        <w:spacing w:after="200" w:line="360" w:lineRule="auto"/>
        <w:rPr>
          <w:rFonts w:cs="Arial"/>
          <w:lang w:val="en-US"/>
        </w:rPr>
      </w:pPr>
      <w:r>
        <w:rPr>
          <w:rFonts w:cs="Arial"/>
          <w:lang w:val="en-US"/>
        </w:rPr>
        <w:t xml:space="preserve">Mice were bred and irradiated in 6 independent groups (1-6) within a period of 15 months. All irradiation groups include the same numbers of male and female as well as wild types and </w:t>
      </w:r>
      <w:r>
        <w:rPr>
          <w:rFonts w:cs="Arial"/>
          <w:i/>
          <w:lang w:val="en-US"/>
        </w:rPr>
        <w:t>Ercc2</w:t>
      </w:r>
      <w:r>
        <w:rPr>
          <w:rFonts w:cs="Arial"/>
          <w:i/>
          <w:vertAlign w:val="superscript"/>
          <w:lang w:val="en-US"/>
        </w:rPr>
        <w:t>+/-</w:t>
      </w:r>
      <w:r>
        <w:rPr>
          <w:rFonts w:cs="Arial"/>
          <w:lang w:val="en-US"/>
        </w:rPr>
        <w:t xml:space="preserve"> mutants. For the 24 mth p.i. cohorts (1, 2, 3) 76 mice were irradiated with the same dose (0, 0.063, 0.125, 0.5 Gy) and doserate (0.063 Gy/min). The 76 sham irradiated (0 Gy) mice were split between the irradiation groups to be observed within the same time frame. Long-term cohorts received regular examinations by Scheimpflug imaging for lens clouding, OCT (optical coherence tomography) for retinal degeneration and behaviour testing (presented in another publication, Ung et al.) until 24 months post irradiation (p.i.). For the 4 &amp; 24 h, 12 &amp; 18 mth p.i. cohorts (4, 5, 6) 64 mice were exposed to the same dose (0, 0.063, 0.125, 0.5 Gy); the number of sham irradiated mice was split between the groups. At different timepoints (4 and 24 hours, 12 and 18 months p.i.; represented by dotted lines) 16 mice (4 male wt, 4 female wt, 4 male </w:t>
      </w:r>
      <w:r>
        <w:rPr>
          <w:rFonts w:cs="Arial"/>
          <w:i/>
          <w:lang w:val="en-US"/>
        </w:rPr>
        <w:t>Ercc2</w:t>
      </w:r>
      <w:r>
        <w:rPr>
          <w:rFonts w:cs="Arial"/>
          <w:i/>
          <w:vertAlign w:val="superscript"/>
          <w:lang w:val="en-US"/>
        </w:rPr>
        <w:t>+/-</w:t>
      </w:r>
      <w:r>
        <w:rPr>
          <w:rFonts w:cs="Arial"/>
          <w:lang w:val="en-US"/>
        </w:rPr>
        <w:t xml:space="preserve">, 4 female </w:t>
      </w:r>
      <w:r>
        <w:rPr>
          <w:rFonts w:cs="Arial"/>
          <w:i/>
          <w:lang w:val="en-US"/>
        </w:rPr>
        <w:t>Ercc2</w:t>
      </w:r>
      <w:r>
        <w:rPr>
          <w:rFonts w:cs="Arial"/>
          <w:i/>
          <w:vertAlign w:val="superscript"/>
          <w:lang w:val="en-US"/>
        </w:rPr>
        <w:t>+/-</w:t>
      </w:r>
      <w:r>
        <w:rPr>
          <w:rFonts w:cs="Arial"/>
          <w:lang w:val="en-US"/>
        </w:rPr>
        <w:t xml:space="preserve">) from each dose group were killed and eyes were taken for further analyses. </w:t>
      </w:r>
    </w:p>
    <w:p w14:paraId="2B1F56DD" w14:textId="77777777" w:rsidR="00F5170E" w:rsidRDefault="00F5170E" w:rsidP="00F5170E">
      <w:pPr>
        <w:spacing w:line="360" w:lineRule="auto"/>
        <w:jc w:val="both"/>
        <w:rPr>
          <w:lang w:val="en-US"/>
        </w:rPr>
      </w:pPr>
    </w:p>
    <w:p w14:paraId="6C541C32" w14:textId="77777777" w:rsidR="00F5170E" w:rsidRDefault="00F5170E" w:rsidP="00F5170E">
      <w:pPr>
        <w:spacing w:line="360" w:lineRule="auto"/>
        <w:jc w:val="both"/>
        <w:rPr>
          <w:lang w:val="en-US"/>
        </w:rPr>
      </w:pPr>
    </w:p>
    <w:p w14:paraId="71CAA80A" w14:textId="77777777" w:rsidR="00F5170E" w:rsidRDefault="00F5170E" w:rsidP="00F5170E">
      <w:pPr>
        <w:spacing w:line="240" w:lineRule="auto"/>
        <w:rPr>
          <w:lang w:val="en-US"/>
        </w:rPr>
      </w:pPr>
    </w:p>
    <w:p w14:paraId="79AB3C9C" w14:textId="77777777" w:rsidR="00EF3F60" w:rsidRDefault="00D65FDC"/>
    <w:sectPr w:rsidR="00EF3F60">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DB1A" w14:textId="77777777" w:rsidR="00D65FDC" w:rsidRDefault="00D65FDC" w:rsidP="00F5170E">
      <w:pPr>
        <w:spacing w:line="240" w:lineRule="auto"/>
      </w:pPr>
      <w:r>
        <w:separator/>
      </w:r>
    </w:p>
  </w:endnote>
  <w:endnote w:type="continuationSeparator" w:id="0">
    <w:p w14:paraId="4BD2FB39" w14:textId="77777777" w:rsidR="00D65FDC" w:rsidRDefault="00D65FDC" w:rsidP="00F51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E83A" w14:textId="0BB344DC" w:rsidR="005F19F3" w:rsidRDefault="00F5170E">
    <w:pPr>
      <w:pStyle w:val="Footer"/>
    </w:pPr>
    <w:r>
      <w:rPr>
        <w:noProof/>
      </w:rPr>
      <mc:AlternateContent>
        <mc:Choice Requires="wps">
          <w:drawing>
            <wp:anchor distT="0" distB="0" distL="114300" distR="114300" simplePos="0" relativeHeight="251659264" behindDoc="0" locked="0" layoutInCell="0" allowOverlap="1" wp14:anchorId="7765658A" wp14:editId="5FBE0366">
              <wp:simplePos x="0" y="0"/>
              <wp:positionH relativeFrom="page">
                <wp:posOffset>0</wp:posOffset>
              </wp:positionH>
              <wp:positionV relativeFrom="page">
                <wp:posOffset>10238740</wp:posOffset>
              </wp:positionV>
              <wp:extent cx="7557135" cy="263525"/>
              <wp:effectExtent l="0" t="0" r="0" b="3175"/>
              <wp:wrapNone/>
              <wp:docPr id="2" name="MSIPCM9fe24cbfa20cc173381c1573"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E373B" w14:textId="0854AAF7" w:rsidR="00F5170E" w:rsidRPr="00F5170E" w:rsidRDefault="00F5170E" w:rsidP="00F5170E">
                          <w:pPr>
                            <w:rPr>
                              <w:rFonts w:ascii="Rockwell" w:hAnsi="Rockwell"/>
                              <w:color w:val="0078D7"/>
                              <w:sz w:val="18"/>
                            </w:rPr>
                          </w:pPr>
                          <w:r w:rsidRPr="00F5170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65658A" id="_x0000_t202" coordsize="21600,21600" o:spt="202" path="m,l,21600r21600,l21600,xe">
              <v:stroke joinstyle="miter"/>
              <v:path gradientshapeok="t" o:connecttype="rect"/>
            </v:shapetype>
            <v:shape id="MSIPCM9fe24cbfa20cc173381c1573" o:spid="_x0000_s1026" type="#_x0000_t202" alt="{&quot;HashCode&quot;:1561593418,&quot;Height&quot;:842.0,&quot;Width&quot;:595.0,&quot;Placement&quot;:&quot;Footer&quot;,&quot;Index&quot;:&quot;Primary&quot;,&quot;Section&quot;:1,&quot;Top&quot;:0.0,&quot;Left&quot;:0.0}" style="position:absolute;margin-left:0;margin-top:806.2pt;width:595.05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" o:allowincell="f" filled="f" stroked="f" strokeweight=".5pt">
              <v:fill o:detectmouseclick="t"/>
              <v:textbox inset="20pt,0,,0">
                <w:txbxContent>
                  <w:p w14:paraId="32BE373B" w14:textId="0854AAF7" w:rsidR="00F5170E" w:rsidRPr="00F5170E" w:rsidRDefault="00F5170E" w:rsidP="00F5170E">
                    <w:pPr>
                      <w:rPr>
                        <w:rFonts w:ascii="Rockwell" w:hAnsi="Rockwell"/>
                        <w:color w:val="0078D7"/>
                        <w:sz w:val="18"/>
                      </w:rPr>
                    </w:pPr>
                    <w:r w:rsidRPr="00F5170E">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99C1" w14:textId="77777777" w:rsidR="00D65FDC" w:rsidRDefault="00D65FDC" w:rsidP="00F5170E">
      <w:pPr>
        <w:spacing w:line="240" w:lineRule="auto"/>
      </w:pPr>
      <w:r>
        <w:separator/>
      </w:r>
    </w:p>
  </w:footnote>
  <w:footnote w:type="continuationSeparator" w:id="0">
    <w:p w14:paraId="106AC48A" w14:textId="77777777" w:rsidR="00D65FDC" w:rsidRDefault="00D65FDC" w:rsidP="00F517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E7"/>
    <w:rsid w:val="00290716"/>
    <w:rsid w:val="004012E7"/>
    <w:rsid w:val="00A66D10"/>
    <w:rsid w:val="00B94185"/>
    <w:rsid w:val="00D65FDC"/>
    <w:rsid w:val="00F5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235F5-FA69-4AF8-9648-4DACA66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0E"/>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70E"/>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F5170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F5170E"/>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qFormat/>
    <w:rsid w:val="00F5170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Lea</dc:creator>
  <cp:keywords/>
  <dc:description/>
  <cp:lastModifiedBy>Cutler, Lea</cp:lastModifiedBy>
  <cp:revision>3</cp:revision>
  <dcterms:created xsi:type="dcterms:W3CDTF">2021-01-29T16:31:00Z</dcterms:created>
  <dcterms:modified xsi:type="dcterms:W3CDTF">2021-01-29T16:31:00Z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2021-01-29T16:31:21Z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db0e0b9a-f467-4a3d-98b4-811081cdb092</vt:lpwstr>
  </property>
  <property fmtid="{D5CDD505-2E9C-101B-9397-08002B2CF9AE}" pid="8" name="MSIP_Label_2bbab825-a111-45e4-86a1-18cee0005896_ContentBits">
    <vt:lpwstr>2</vt:lpwstr>
  </property>
</Properties>
</file>