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36D4" w14:textId="1D05FDFB" w:rsidR="0070363B" w:rsidRDefault="0070363B" w:rsidP="0070363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Supplementary Table 4</w:t>
      </w:r>
      <w:r w:rsidRPr="006E652F">
        <w:rPr>
          <w:rFonts w:ascii="Calibri" w:hAnsi="Calibri" w:cs="Calibri"/>
        </w:rPr>
        <w:t>. Percentage of women taking different medications</w:t>
      </w:r>
      <w:r>
        <w:rPr>
          <w:rFonts w:ascii="Calibri" w:hAnsi="Calibri" w:cs="Calibri"/>
        </w:rPr>
        <w:t xml:space="preserve"> in</w:t>
      </w:r>
      <w:r w:rsidRPr="006E652F">
        <w:rPr>
          <w:rFonts w:ascii="Calibri" w:hAnsi="Calibri" w:cs="Calibri"/>
        </w:rPr>
        <w:t xml:space="preserve"> classes</w:t>
      </w:r>
      <w:r>
        <w:rPr>
          <w:rFonts w:ascii="Calibri" w:hAnsi="Calibri" w:cs="Calibri"/>
        </w:rPr>
        <w:t xml:space="preserve"> with prevalence of 5%</w:t>
      </w:r>
      <w:r w:rsidRPr="006E65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 higher overall and by</w:t>
      </w:r>
      <w:r w:rsidRPr="006E652F">
        <w:rPr>
          <w:rFonts w:ascii="Calibri" w:hAnsi="Calibri" w:cs="Calibri"/>
        </w:rPr>
        <w:t xml:space="preserve"> each study visit </w:t>
      </w:r>
    </w:p>
    <w:p w14:paraId="09ED4B92" w14:textId="6F78DB28" w:rsidR="000A0C92" w:rsidRDefault="000A0C92" w:rsidP="0070363B">
      <w:pPr>
        <w:spacing w:after="0"/>
        <w:rPr>
          <w:rFonts w:ascii="Calibri" w:hAnsi="Calibri" w:cs="Calibri"/>
        </w:rPr>
      </w:pPr>
    </w:p>
    <w:tbl>
      <w:tblPr>
        <w:tblW w:w="162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075"/>
        <w:gridCol w:w="992"/>
        <w:gridCol w:w="992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993"/>
      </w:tblGrid>
      <w:tr w:rsidR="001E08CC" w:rsidRPr="003350AC" w14:paraId="27A02FB1" w14:textId="77777777" w:rsidTr="00974E52">
        <w:trPr>
          <w:trHeight w:val="290"/>
          <w:tblHeader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9274F8B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2378CA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14:paraId="7FDDA96E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Overall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75B9EF2C" w14:textId="6BA42738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Visit 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791961E4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Visit 1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center"/>
            <w:hideMark/>
          </w:tcPr>
          <w:p w14:paraId="5DCD7238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Visit 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2DA3BB11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Visit 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7D4C4427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Visit 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14:paraId="71DF8938" w14:textId="6767D956" w:rsidR="000A0C92" w:rsidRPr="003350AC" w:rsidRDefault="000A0C92" w:rsidP="00B60BC5">
            <w:pPr>
              <w:spacing w:after="0" w:line="240" w:lineRule="auto"/>
              <w:ind w:right="94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Visit 5</w:t>
            </w:r>
          </w:p>
        </w:tc>
      </w:tr>
      <w:tr w:rsidR="001E08CC" w:rsidRPr="003350AC" w14:paraId="62FE13DD" w14:textId="77777777" w:rsidTr="00974E52">
        <w:trPr>
          <w:trHeight w:val="290"/>
          <w:tblHeader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BA43D7B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6D7580C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All women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99F53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Obese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41FA42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Non-obese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2A9E47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Obese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06DDA3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Non-obese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7199E0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Obese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28C9F6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Non-obese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D8ED48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Obese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13E5C3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Non-obese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20E08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Obese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C1187C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Non-obese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D4FCC8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Obese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F22CD2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Non-obese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AE410E" w14:textId="77777777" w:rsidR="000A0C92" w:rsidRPr="003350AC" w:rsidRDefault="000A0C92" w:rsidP="00F708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Obese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02803B" w14:textId="77777777" w:rsidR="000A0C92" w:rsidRPr="003350AC" w:rsidRDefault="000A0C92" w:rsidP="00B60B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Non-obese</w:t>
            </w:r>
          </w:p>
        </w:tc>
      </w:tr>
      <w:tr w:rsidR="001E08CC" w:rsidRPr="003350AC" w14:paraId="0A534E04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bottom"/>
            <w:hideMark/>
          </w:tcPr>
          <w:p w14:paraId="484CDEDD" w14:textId="77777777" w:rsidR="000A0C92" w:rsidRPr="003350AC" w:rsidRDefault="000A0C92" w:rsidP="000A0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14:paraId="480E90B6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2186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D27A72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436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B04992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1750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033E15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436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716F85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1750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CFE429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421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370BE21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1705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3ACB8A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411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9F0E8C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1677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FE1182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398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AF2A3C9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1655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821DBB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B3BE4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1548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F57312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F4C39D3" w14:textId="77777777" w:rsidR="000A0C92" w:rsidRPr="003350AC" w:rsidRDefault="000A0C9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824</w:t>
            </w:r>
          </w:p>
        </w:tc>
      </w:tr>
      <w:tr w:rsidR="00974E52" w:rsidRPr="003350AC" w14:paraId="4D18A623" w14:textId="77777777" w:rsidTr="00E97E9A">
        <w:trPr>
          <w:trHeight w:val="290"/>
        </w:trPr>
        <w:tc>
          <w:tcPr>
            <w:tcW w:w="2159" w:type="dxa"/>
            <w:shd w:val="clear" w:color="auto" w:fill="auto"/>
            <w:noWrap/>
            <w:vAlign w:val="bottom"/>
          </w:tcPr>
          <w:p w14:paraId="330BD1C9" w14:textId="7914C007" w:rsidR="00974E52" w:rsidRPr="003350AC" w:rsidRDefault="00974E52" w:rsidP="000A0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Median 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 xml:space="preserve">estational </w:t>
            </w: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eek</w:t>
            </w:r>
          </w:p>
        </w:tc>
        <w:tc>
          <w:tcPr>
            <w:tcW w:w="1075" w:type="dxa"/>
            <w:shd w:val="clear" w:color="auto" w:fill="auto"/>
            <w:noWrap/>
            <w:vAlign w:val="bottom"/>
          </w:tcPr>
          <w:p w14:paraId="677BDDC4" w14:textId="77777777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F78890" w14:textId="77777777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43EC66A" w14:textId="77777777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739B9F74" w14:textId="7222F752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403A2A33" w14:textId="7B640CA6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</w:tcPr>
          <w:p w14:paraId="2FBFD567" w14:textId="2808BBF9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2BDC8826" w14:textId="1975B180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32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65E582B8" w14:textId="683BC8C4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14:paraId="6E805A64" w14:textId="46368BB8" w:rsidR="00974E52" w:rsidRPr="003350AC" w:rsidRDefault="00974E52" w:rsidP="00B60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39</w:t>
            </w:r>
          </w:p>
        </w:tc>
      </w:tr>
      <w:tr w:rsidR="00824451" w:rsidRPr="003350AC" w14:paraId="00D4A617" w14:textId="77777777" w:rsidTr="00974E52">
        <w:trPr>
          <w:trHeight w:val="192"/>
        </w:trPr>
        <w:tc>
          <w:tcPr>
            <w:tcW w:w="16275" w:type="dxa"/>
            <w:gridSpan w:val="16"/>
            <w:shd w:val="clear" w:color="auto" w:fill="auto"/>
            <w:noWrap/>
            <w:vAlign w:val="center"/>
            <w:hideMark/>
          </w:tcPr>
          <w:p w14:paraId="76FA712C" w14:textId="60CC2483" w:rsidR="00824451" w:rsidRPr="003350AC" w:rsidRDefault="00824451" w:rsidP="00824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Medication classes</w:t>
            </w:r>
          </w:p>
        </w:tc>
      </w:tr>
      <w:tr w:rsidR="00824451" w:rsidRPr="003350AC" w14:paraId="2B2B2D8B" w14:textId="77777777" w:rsidTr="00974E52">
        <w:trPr>
          <w:trHeight w:val="290"/>
        </w:trPr>
        <w:tc>
          <w:tcPr>
            <w:tcW w:w="16275" w:type="dxa"/>
            <w:gridSpan w:val="16"/>
            <w:shd w:val="clear" w:color="auto" w:fill="auto"/>
            <w:noWrap/>
            <w:vAlign w:val="center"/>
            <w:hideMark/>
          </w:tcPr>
          <w:p w14:paraId="17F19D45" w14:textId="136E401B" w:rsidR="00824451" w:rsidRPr="003350AC" w:rsidRDefault="00824451" w:rsidP="00824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Antihistamine, %(n)</w:t>
            </w:r>
          </w:p>
        </w:tc>
      </w:tr>
      <w:tr w:rsidR="001E08CC" w:rsidRPr="003350AC" w14:paraId="0067299E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27F004B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Benadryl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D3B0C1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6.82 (149)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4AEBA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6.19 (27)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01D3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6.97 (122)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ADD16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2.98 (13)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46163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2.06 (36)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CFC4C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1.66 (7)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BCDCF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2.17 (37)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768F7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2.19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A422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1.85 (31)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7903D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2.26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9482D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1.81 (30)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6BDC4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2.14 (8)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EF554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2.33 (36)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A786C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EAF93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1.70(14)</w:t>
            </w:r>
          </w:p>
        </w:tc>
      </w:tr>
      <w:tr w:rsidR="001E08CC" w:rsidRPr="003350AC" w14:paraId="00EA22BC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0B45144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Claritin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09E606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3.39 (74)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4B78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4.36 (19)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0670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3.14 (55)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5CE32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838C8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0.91 (16)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B257A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1.90 (8)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D9969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1.35 (23)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74032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1.22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94A8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0.89 (15)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9CFDC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1.51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C081D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(19)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434C4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1.29 (20)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170B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0.80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DF110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0.5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9CF18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0.97 (8)</w:t>
            </w:r>
          </w:p>
        </w:tc>
      </w:tr>
      <w:tr w:rsidR="001E08CC" w:rsidRPr="003350AC" w14:paraId="7A38D43C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143283E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Phenergan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86B90D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3.39 (74)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A1586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5.05 (22)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C9F94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2.97 (52)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6D150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2.75 (12)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CC672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1.83 (32)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9E83E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1.66 (7)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3655D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0.70 (12)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87B95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1.22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DD830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0.72 (12)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F8E0F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0.75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B1E6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2A118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0.53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E9C2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0.26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E8EAD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862B5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0.73 (6)</w:t>
            </w:r>
          </w:p>
        </w:tc>
      </w:tr>
      <w:tr w:rsidR="001E08CC" w:rsidRPr="003350AC" w14:paraId="4B539692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132EDC4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Zyrtec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9D86EA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2.52 (55)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1A505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3.67 (16)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8F89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2.23 (39)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B6852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2.29 (10)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1F65E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0.91 (16)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958AB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2.38 (10)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F6631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1.17 (20)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45664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1.70 (7)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72106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0.83 (14)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1EC327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2.01 (8)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79F4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1.03 (17)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85F6D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1.34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AF7E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0.97 (15)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E577C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2.0 (4)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30770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0.73 (6)</w:t>
            </w:r>
          </w:p>
        </w:tc>
      </w:tr>
      <w:tr w:rsidR="001E08CC" w:rsidRPr="003350AC" w14:paraId="6FF2A07D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0C43402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Unisom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20C09D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1.10 (24)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E16FA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4C2D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1.14 (20)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32966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C0F36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0.74 (13)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46147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8C5B6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0.35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9A173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877C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9930B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EE4C2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0.30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EC10B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A1E3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0.26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74EBE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8A0BC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(3)</w:t>
            </w:r>
          </w:p>
        </w:tc>
      </w:tr>
      <w:tr w:rsidR="001E08CC" w:rsidRPr="003350AC" w14:paraId="269A6C89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A03DB6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Cold + Allergy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04481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2.69 (59)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4EA67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2.53 (11)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553D0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2.75 (48)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143ED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BBA88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0.63 (11)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3C340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0.71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A3F93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0.76 (13)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9CA55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1.46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7F1BA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556A0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1.01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D07E0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0.85 (14)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7EDDC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1.34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1001F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0.78 (12)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289B0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0.5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CF3E6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0.85 (7)</w:t>
            </w:r>
          </w:p>
        </w:tc>
      </w:tr>
      <w:tr w:rsidR="001E08CC" w:rsidRPr="003350AC" w14:paraId="0E213F6B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D427932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Decongestants + Allergy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A303A3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0.64 (14)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35717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0.69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FED1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0.63 (11)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47E1B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AB69E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0A616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47F69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CB41C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A7BAC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B60AD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CA8EB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D17CD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FEC3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0.19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061A8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3576F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1E08CC" w:rsidRPr="003350AC" w14:paraId="6B32034D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C8A980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Allergy drops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F637A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0.41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2D57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42C7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0.40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AAC33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F399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2058C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B843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0D1B3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D9B49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F2EE9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8AF0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1EE5E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774C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F82C2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C25B3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(1)</w:t>
            </w:r>
          </w:p>
        </w:tc>
      </w:tr>
      <w:tr w:rsidR="001E08CC" w:rsidRPr="003350AC" w14:paraId="4F79EEAF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8B59555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Promethazine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92EE18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0.27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8ED76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EB533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0.29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E3CD3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45141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20B76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27FC3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03030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97D69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0F6D4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DF957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75757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28D0B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DBDEF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046A9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5728A794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3C68286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Allegra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18A051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0.18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F1A52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9E80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0.17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26BE4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5EF8B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79856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FF042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500AB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6E1C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00289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231E6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F510EB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AE1AA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4278C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1F3B0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76B19BD9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DB1B467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Atarax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562B2E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7524F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17557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37AD1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8685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C74CF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E0492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63BB5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16750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93B25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E24B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43BAF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8E6B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67781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769EA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25A6F767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6B4C799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Antihistamine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5A047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6AE2F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1D00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E5B1F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EA523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61B67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A1D7E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E5CA7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4D42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9BBA5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48F4E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E7EC1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59856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5F7FB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B4156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505F8498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16DE71D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Hydroxyzine Pamoate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047FBF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0.27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99B73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7020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B5140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EB38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C9169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7521B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9BF29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B5E3F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F7708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4667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FC06B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ACE3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E6A44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38C80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212BFE8E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B6EAE4E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Meclizine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021E68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0.14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960DE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F511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F6F63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F5B9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78922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8AEEA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F16CE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EADE2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58BBD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2BA3E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3C1C4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169D1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4B95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973DD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362993B6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FD14FD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Dramamine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BF01B0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48EEE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1B8D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1D987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E6D6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67413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3E859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9705A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C0F32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3CA89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1D3E2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E6B4C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17F1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64B46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69853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4253C853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4146E14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Chlorpheniramine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ECFE19D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F10B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002D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7894F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F8AD4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1CC1A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3D1DE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B1B7E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8281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564BF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AD7EF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EC14E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EADFF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9E34B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57FB6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09F9EF0C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338FD4F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Xyzal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5A7B6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3D88C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B5B42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CE19C9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FFC0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34616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8868A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22D0A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AAE97C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CC25F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D87DF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6570C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A3780E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415FB1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00E264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01F0FFFF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454553B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Theraflu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56A94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8D167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761045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5AF53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E2A2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230416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60A080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FA268A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A56662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5586C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21786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160DDF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1EEBCB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48A508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F01F63" w14:textId="77777777" w:rsidR="000A0C92" w:rsidRPr="003350AC" w:rsidRDefault="000A0C92" w:rsidP="007575C7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824451" w:rsidRPr="003350AC" w14:paraId="44C28F49" w14:textId="77777777" w:rsidTr="00974E52">
        <w:trPr>
          <w:trHeight w:val="290"/>
        </w:trPr>
        <w:tc>
          <w:tcPr>
            <w:tcW w:w="16275" w:type="dxa"/>
            <w:gridSpan w:val="16"/>
            <w:shd w:val="clear" w:color="auto" w:fill="auto"/>
            <w:noWrap/>
            <w:vAlign w:val="center"/>
            <w:hideMark/>
          </w:tcPr>
          <w:p w14:paraId="72DA88E4" w14:textId="28321E8E" w:rsidR="00824451" w:rsidRPr="003350AC" w:rsidRDefault="00824451" w:rsidP="00824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Anti-infective Agents, % (n)</w:t>
            </w:r>
          </w:p>
        </w:tc>
      </w:tr>
      <w:tr w:rsidR="001E08CC" w:rsidRPr="003350AC" w14:paraId="5F947BB4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6FFB21E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Antibiotics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A61177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5.40 (118)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F1A8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3.21 (14)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8CF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5.94 (104)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8FB97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CA9F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2.11 (37)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4AAF1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2AC78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1.41 (24)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36B57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1.22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D055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0.31 (22)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2232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0.75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FBCB3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1.39 (23)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AF8FD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0.53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2EE27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1.16 (18)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B18B4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0.50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39CDA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0.97 (8)</w:t>
            </w:r>
          </w:p>
        </w:tc>
      </w:tr>
      <w:tr w:rsidR="001E08CC" w:rsidRPr="003350AC" w14:paraId="19ACDDC2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E5A8D05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Azithromycin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2E0D07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4.03 (88)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AEC7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5.73 (25)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DFBF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3.60 (63)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F7830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697C2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1.03 (18)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CCC6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0.95 (4)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DE56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1.29 (22)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CB66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1.95 (8)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0EF7F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4AC6E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0.75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BE149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0.48 (8)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027C76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1.34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AAF3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0.78 (12)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BF91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0.50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36A0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0.61 (5)</w:t>
            </w:r>
          </w:p>
        </w:tc>
      </w:tr>
      <w:tr w:rsidR="001E08CC" w:rsidRPr="003350AC" w14:paraId="768E7740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7C4206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Amoxicillin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A1C3A2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3.48 (76)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F0CE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3.44 (15)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41259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3.49 (61)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4CB4E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C3E21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1.37 (24)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C5A21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1.90 (8)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E7168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0.76 (13)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5732C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0.73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39C9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0.66 (11)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DB0B5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F1B8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0.24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BE05E8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97B31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0.65 (10)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BD725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D81AF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0.36 (3)</w:t>
            </w:r>
          </w:p>
        </w:tc>
      </w:tr>
      <w:tr w:rsidR="001E08CC" w:rsidRPr="003350AC" w14:paraId="16E13296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281BB1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Macrobid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5F2A6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3.44 (75)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03FE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4.14 (18)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01A27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3.25 (57)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C3A07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2.06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046F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1.09 (19)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DEE84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0.95 (4)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823D1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0.76 (13)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6D9B6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EEA8C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1.13 (19)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CE0AF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0.75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7D82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0.73 (12)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7B7CD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0.53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716B4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0.78 (12)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2D191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1.0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29990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0.73 (6)</w:t>
            </w:r>
          </w:p>
        </w:tc>
      </w:tr>
      <w:tr w:rsidR="001E08CC" w:rsidRPr="003350AC" w14:paraId="062A099C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85E5412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Flagyl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5CC1D7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1.97 (43)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94344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2.06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A668E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1.94 (34)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1328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17EE7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0.80 (14)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24176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A3CCC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0.65 (11)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F2C0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DF785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0.30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18AFA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81BF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0.30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F4F1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7F21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6F9EB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28D96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(1)</w:t>
            </w:r>
          </w:p>
        </w:tc>
      </w:tr>
      <w:tr w:rsidR="001E08CC" w:rsidRPr="003350AC" w14:paraId="0D32EB83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5BF6570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Antiviral medication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AA343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1.74 (38)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86FC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2.06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C50A9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1.66 (29)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3459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5041D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0.34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FAB64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2FFE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0.35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531C2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0.48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6C6A4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0.36 (6)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35D24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0.75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D1A9C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0.54 (9)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6A9D3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0.80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1E3F1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1.10 (17)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6735C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2.0 (4)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87577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1.82 (15)</w:t>
            </w:r>
          </w:p>
        </w:tc>
      </w:tr>
      <w:tr w:rsidR="001E08CC" w:rsidRPr="003350AC" w14:paraId="7918CC75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581C96B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Cephalaxin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F18FCF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1.51 (33)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AE5E2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E319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1.60 (28)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A155A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EF14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0.34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5B31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7EF7C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F4EFA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AA96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0.60 (10)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61455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AEA0B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0.24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5801E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4E56C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0.39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6333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B147B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34514E70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7689F50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Ampicillin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3B48ED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(15)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D797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E4B66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0.63 (11)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3757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562A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7765B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85A8F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AF1D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149CA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C96C1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53AA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E8C3C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ABADB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33379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E78E7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7BB59B99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E3AE50C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lastRenderedPageBreak/>
              <w:t>Penicillin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71C65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0.82 (18)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D2CE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41198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0.80 (14)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7CC9F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D3A5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92D54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0C997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0.18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6895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B2B0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FD97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7276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7FDE4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7F42A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2CDA0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B63FA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(1)</w:t>
            </w:r>
          </w:p>
        </w:tc>
      </w:tr>
      <w:tr w:rsidR="001E08CC" w:rsidRPr="003350AC" w14:paraId="37BA5C6B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11F2EED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Rocephine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457F4C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0.37 (8)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5E5A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585D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0.40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00072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1E1A4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E33D2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AF05A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E7969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E39B7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D144C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47966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62A62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D9FE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3C4A6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FFBB1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(1)</w:t>
            </w:r>
          </w:p>
        </w:tc>
      </w:tr>
      <w:tr w:rsidR="001E08CC" w:rsidRPr="003350AC" w14:paraId="1A8346C6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3784BA4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Bactrim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FA931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0.73 (16)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E9C2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E1CD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354D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0A4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0.17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083B9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E26AB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23DE8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1D56F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9DD46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0.50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E9BC9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0.30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F4086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F234D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E1565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BA6A0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7B8D4320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93EC96F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Chloraseptic</w:t>
            </w:r>
            <w:proofErr w:type="spellEnd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 xml:space="preserve"> liquid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8C2874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0.32 (7)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DAF5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CBE3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F2420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CA4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0.17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95E63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ADCA5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3732F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ABB1D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D117E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8E101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0C499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06D7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2443E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4CB37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0F8BD174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5552898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KLARON 10% Lotion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0346B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D42F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BF893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003B1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E7534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72523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C8BAC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B26A5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A663C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4F5AE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043C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15625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6B7CA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99D79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F10C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42B91576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1EF0192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Clindamycin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91BFAE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0.41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74767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F16CD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0.40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E9B4D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CABD0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C255D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63D79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52CEC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3FCC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95B0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9F2A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FF122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7B34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54F66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7E420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7882F66C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1792BCE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Antifungal medication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9252C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1.19 (26)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7F81E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2.29 (10)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839D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0.91 (16)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BEBCC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5DCEF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D92F3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65E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87B98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5D13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0.42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978B4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0.75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C74FB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4A751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B3AE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8F0B8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B9231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0.24 (2)</w:t>
            </w:r>
          </w:p>
        </w:tc>
      </w:tr>
      <w:tr w:rsidR="001E08CC" w:rsidRPr="003350AC" w14:paraId="76196A48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33496B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Erythromycin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387436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31742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0C1D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58791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2A657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832E3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91DA3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6D33B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65D51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AD871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2430C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6F4D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F0BB3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B479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05083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29228C35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80F392D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Ceftin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B11584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7468F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EBCF6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7F9B8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7F257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CE58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29A8C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63D4AF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71A9B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7BB7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2FF86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A8E5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12AB0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37A06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10809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0.12 (1)</w:t>
            </w:r>
          </w:p>
        </w:tc>
      </w:tr>
      <w:tr w:rsidR="001E08CC" w:rsidRPr="003350AC" w14:paraId="4DE45343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D699530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Cefdirin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8D144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09A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15E9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A7501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8CF9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0074A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88D9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1690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C225B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2DCCF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D511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C90B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094AA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8282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C8BC1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1E08CC" w:rsidRPr="003350AC" w14:paraId="001EC6BC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B5AFED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Malaria drug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CEE6AB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10A0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6AB20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3D215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35F70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52A64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C0D5D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D97FB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054FB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CF2C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F251A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3334E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2705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1BB5F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204C5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  <w:tr w:rsidR="00824451" w:rsidRPr="003350AC" w14:paraId="7C01298C" w14:textId="77777777" w:rsidTr="00974E52">
        <w:trPr>
          <w:trHeight w:val="290"/>
        </w:trPr>
        <w:tc>
          <w:tcPr>
            <w:tcW w:w="16275" w:type="dxa"/>
            <w:gridSpan w:val="16"/>
            <w:shd w:val="clear" w:color="auto" w:fill="auto"/>
            <w:noWrap/>
            <w:vAlign w:val="center"/>
            <w:hideMark/>
          </w:tcPr>
          <w:p w14:paraId="3F3F5734" w14:textId="32DFCF96" w:rsidR="00824451" w:rsidRPr="003350AC" w:rsidRDefault="00824451" w:rsidP="008244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>Central Nervous System Agents, % (n)</w:t>
            </w:r>
          </w:p>
        </w:tc>
      </w:tr>
      <w:tr w:rsidR="001E08CC" w:rsidRPr="003350AC" w14:paraId="60F6636B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3A3E0E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Tylenol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0F7363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42.41 (927)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795F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45.64 (199)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7161E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41.60 (728)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1C68D3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24.08 (105)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24B28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21.09 (369)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FE1B1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23.28 (98)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5C6D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23.23 (379)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D568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16.3 (67)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AB1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16.4 (275)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3C375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18.59 (74)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2A65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13.23 (219)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5547B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13.64 (51)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AD93D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12.08 (187)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0DA72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12.50 (25)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D33DC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8.13 (67)</w:t>
            </w:r>
          </w:p>
        </w:tc>
      </w:tr>
      <w:tr w:rsidR="001E08CC" w:rsidRPr="003350AC" w14:paraId="12BCB9ED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750F56E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gram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Other</w:t>
            </w:r>
            <w:proofErr w:type="gramEnd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 xml:space="preserve"> acetaminophen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7E47CF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3.89 (85)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99E65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2.52 (11)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25972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4.23 (74)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58CD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7DDE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0.91 (16)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27E42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0.71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6920E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1.17 (20)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1F61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1.46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E1FA3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0.78 (13)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47D08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1.01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18147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1.03 (17)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D563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0.26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4BC38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0.84 (13)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881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BD85A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0.85 (7)</w:t>
            </w:r>
          </w:p>
        </w:tc>
      </w:tr>
      <w:tr w:rsidR="001E08CC" w:rsidRPr="003350AC" w14:paraId="56E96F5A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D35684D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NSAID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EF3C7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2.93 (64)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EBF9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3.44 (15)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3936C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2.80 (49)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F78D9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2.29 (10)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ED7A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1.60 (28)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A3212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0.95 (4)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3C34C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0.94 (16)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C0AA8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1.22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5BC64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0.83 (14)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D2709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0.50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35AEF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86F5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0.53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92933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0.52 (8)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26C24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F71B9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(3)</w:t>
            </w:r>
          </w:p>
        </w:tc>
      </w:tr>
      <w:tr w:rsidR="001E08CC" w:rsidRPr="003350AC" w14:paraId="3832A4EF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461BC3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Mood disorders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47D7E3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1.38 (30)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0CD3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2.52 (11)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D95C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1.09 (19)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57516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B988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0.17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77CD1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038E8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7E7F3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1.70 (7)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456F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0.30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E8718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1.26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9472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0B729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1.07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37F96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0.58 (9)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66AEB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1.5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49905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0.73 (6)</w:t>
            </w:r>
          </w:p>
        </w:tc>
      </w:tr>
      <w:tr w:rsidR="001E08CC" w:rsidRPr="003350AC" w14:paraId="7FEDE9BD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9EE2412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Acetaminophen/Butalbital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FEA765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1.28 (28)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CAE37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2.06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85095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1.09 (19)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C563B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04EF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0.17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31EC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0.71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40B4D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0.53 (9)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660C9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0.73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E0C6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0.42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2F3F9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0.50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81C3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0.30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501E7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0.80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D679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0.19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6BD3B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A5CE7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(3)</w:t>
            </w:r>
          </w:p>
        </w:tc>
      </w:tr>
      <w:tr w:rsidR="001E08CC" w:rsidRPr="003350AC" w14:paraId="62902C4A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52D0174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Acetaminophen/Oxycodone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A9D9A7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0.78 (17)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C244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83EC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0.86 (15)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9C948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FC03F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32238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88EBD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CCB17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C0B63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1C08B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883E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23B0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00235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0.26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595EC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951D4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7BCAC00A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FFFFF6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Acetaminophen/Codeine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AF506A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0.92 (20)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0DFDE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265B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1.09 (19)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47B9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570B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735CC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BAE16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0.59 (10)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67406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1FA56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1890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28D3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CD13A8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BEE69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A12C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3E082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(3)</w:t>
            </w:r>
          </w:p>
        </w:tc>
      </w:tr>
      <w:tr w:rsidR="001E08CC" w:rsidRPr="003350AC" w14:paraId="6E059811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C36289C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Narcotics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C0AE9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F64FA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5AF5D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0.51 (9)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950A3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B6087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70B73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32ADD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434B7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4366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98038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B4F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C4CA7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986C7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0.26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86936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D2E0C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5D926DCD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7A7AE59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Compazine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6D8750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D9E0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7527C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3A29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01FFD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C05B0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7114C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36EC1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0BE11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C6BB6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10DB1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B154A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0847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C9CAD8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B8E76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1E08CC" w:rsidRPr="003350AC" w14:paraId="78B4BADB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58B3666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Adderall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8B2DA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8D68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C9F22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5C5D9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807C3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2A59E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C8639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A15BD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4C481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76EBE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45E53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6788F4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D9E7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55F96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4CBB2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3D81288E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8714EC8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Excedrin extra strength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E825C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EE67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DC378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0.17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4AF6C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EA2E1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F74DF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76271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C65F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E139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51C19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BEFB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7BB4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C8B2C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C7EDB7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B69B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33B7211D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EFD9E57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Sumatriptan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2B01F6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1D4A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754B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BA101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07A5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59C9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88BFC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31569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37B8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37BF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B53B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57AB8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5B893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AB1D6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92E06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0129E8D6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37E25A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Alka-Seltzer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976985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BFD97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066E1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BB3E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4A570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FA148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F2E04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92DE1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EA0B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49A66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200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6C7A5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9D6D2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71A1C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807A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587EA3BD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FD60D7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Pain Medication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1CE8EA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428E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3FA8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5E70C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1A09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EECAA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E08E7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7C5DDA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5C7A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5A40E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784D2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33F72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E73C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4CC91D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043C0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3BA4F301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D5C7E67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Hydrocodone/Paracetamol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069E8B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0.78 (17)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12AB1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BA5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580FA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DE5E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4A373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3456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ADF995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AA90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0.30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022B4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43518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9BA93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7A8E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D689E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75CF7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(2)</w:t>
            </w:r>
          </w:p>
        </w:tc>
      </w:tr>
      <w:tr w:rsidR="001E08CC" w:rsidRPr="003350AC" w14:paraId="677DE0FF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20B40FC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Topamax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4C8D2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3883C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243EC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89888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475E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10EF8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C1000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2BEA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DFAD9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13FFA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439C8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D8F8B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C9EF6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F300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77D6F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2BD1E599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32D83BB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Neurontin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42388C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423C9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1A421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666E2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9BD8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DD22D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8F1EF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A31FA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124A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E8DB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42A1C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45FB8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CF63E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376F8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BF52A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05085A9A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E61E2C5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Ambien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C455E4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0.78 (17)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3ECB4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08EB1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0.91 (16)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30713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74B90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EB1E2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F0AB7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EFB4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9CB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0FA2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D0427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92F1E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56EB8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0.45 (7)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95A3B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B71E0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0.73 (6)</w:t>
            </w:r>
          </w:p>
        </w:tc>
      </w:tr>
      <w:tr w:rsidR="001E08CC" w:rsidRPr="003350AC" w14:paraId="21C45E9C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C8867D0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Aspirin free Excedrin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803744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0.64 (14)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16A5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AA5B0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0.51 (9)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74302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6842F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DE3F8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0.71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36BA5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0.35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974ED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B90A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DBE7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543E6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EACBD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9AE9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CBFAB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5E6E8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7554D606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56E476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Theraflu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2B65E9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7795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D7826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B1B9C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30C86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8511B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04EAA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AACE5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BB29D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0DA1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FBC56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FDAF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1080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15633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BAC1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376D5DF3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2A399D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lastRenderedPageBreak/>
              <w:t>Caffeine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950C7A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864F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6A8B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52F21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1DF0A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A665D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9E299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8AE9E7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02D4F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B0BA0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DCB3F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F20C3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CC486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02021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16029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972965" w:rsidRPr="003350AC" w14:paraId="7B32B1FF" w14:textId="77777777" w:rsidTr="00974E52">
        <w:trPr>
          <w:trHeight w:val="290"/>
        </w:trPr>
        <w:tc>
          <w:tcPr>
            <w:tcW w:w="16275" w:type="dxa"/>
            <w:gridSpan w:val="16"/>
            <w:shd w:val="clear" w:color="auto" w:fill="auto"/>
            <w:noWrap/>
            <w:vAlign w:val="center"/>
            <w:hideMark/>
          </w:tcPr>
          <w:p w14:paraId="4B4A4480" w14:textId="1A5C8D44" w:rsidR="00972965" w:rsidRPr="003350AC" w:rsidRDefault="00972965" w:rsidP="00972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  <w:t xml:space="preserve">Gastrointestinal Drugs, % (n) </w:t>
            </w:r>
          </w:p>
        </w:tc>
      </w:tr>
      <w:tr w:rsidR="001E08CC" w:rsidRPr="003350AC" w14:paraId="54A3935E" w14:textId="77777777" w:rsidTr="00974E52">
        <w:trPr>
          <w:trHeight w:val="281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2E3791F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Antacids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BAA934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29 (634)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E0A5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31.89 (139)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2F9C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28.29 (495)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A6247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8.72 (38)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D1876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6.69 (117)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45422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13.54 (57)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07BF0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8.51 (145)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38B98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18.01 (74)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3324A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12.64 (212)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12BB2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19.35 (77)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A23A3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15.77 (261)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9FCCE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21.93 (82)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84CF5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17.83 (276)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12847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23.5 (47)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71610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16.99 (140)</w:t>
            </w:r>
          </w:p>
        </w:tc>
      </w:tr>
      <w:tr w:rsidR="001E08CC" w:rsidRPr="003350AC" w14:paraId="4F396C65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25970E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 xml:space="preserve">Anti-constipation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4D8CD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11.03 (241)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20C0B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7.34 (32)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8CFCB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11.95 (209)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C733E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1.38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1FB6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4.11 (72)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4B6CC6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3.8 (16)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CC1AA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4.75 (81)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26677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2.64 (11)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BCC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4.83 (83)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C4BBE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3.27 (13)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A9C0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5.98 (99)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F1DC4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4.01 (15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CF1D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5.49 (85)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F7126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4.50 (9)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8A144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6.43 (53)</w:t>
            </w:r>
          </w:p>
        </w:tc>
      </w:tr>
      <w:tr w:rsidR="001E08CC" w:rsidRPr="003350AC" w14:paraId="32F7FB93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9002EC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 xml:space="preserve">Antiemetic 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70FDB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7.60 (166)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7391D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7.57 (33)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AFDBE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7.60 (133)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93CFC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4.59 (20)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96311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5.49 (96)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8E5797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3.33 (14)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70F8A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2.99 (51)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FF40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2.43 (10)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4B43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0.89 (15)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626FC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1.76 (7)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6676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(19)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ECB82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1.34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0FB5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0.78 (12)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9736A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17D29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(3)</w:t>
            </w:r>
          </w:p>
        </w:tc>
      </w:tr>
      <w:tr w:rsidR="001E08CC" w:rsidRPr="003350AC" w14:paraId="0BA222E0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E7AF9C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Antidiarrhea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ECC92F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0.59 (13)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2FFC8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6BFC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0.63 (11)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28D4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6428C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7CCEE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1A5CB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64C34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A48E5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F4F8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F19E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90AEF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953F0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0.39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9FCEB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C99D3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1E08CC" w:rsidRPr="003350AC" w14:paraId="057821B3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620AC90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Gas-Ex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E89023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1.05 (23)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2606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CD163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1.03 (18)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D9E5B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4E7DF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4441F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A30ED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0.35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7C7EA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14C4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0.42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CC2CD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2594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87D2C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AE224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0.32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655B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81892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(2)</w:t>
            </w:r>
          </w:p>
        </w:tc>
      </w:tr>
      <w:tr w:rsidR="001E08CC" w:rsidRPr="003350AC" w14:paraId="199BFD59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CB172DE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Milk of Magnesia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E909A3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0.37 (8)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A366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87082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0.40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51ADF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8BD41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545DC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9DA86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534C5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4914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662B4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98395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DD591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AF729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CBDD5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F79F0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2A7DA78F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0530F35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Lactaid tablets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D7B2FD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E7C8F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156E7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3CAB8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8DD0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7868F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60FB3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93560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963E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596DD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D7359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30621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30AE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9404C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88C86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1E08CC" w:rsidRPr="003350AC" w14:paraId="4BDF1558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191E800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Enzyme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57E13A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C5BF3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45AC5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F1A67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8C6F7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DC7B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04290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A7A29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14CCE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066CA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83F4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A5143A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DA96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D78835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52D5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6502F9F8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842AEB4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Digestive enzymes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135122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05FEB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0994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86C9E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FBB1D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E2CE7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167B2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7F40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CE540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7B055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8877D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69D3D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1829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2B319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1984A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354DAE4A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E3C903C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Magnesium sulfate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76324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73978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88BF5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20D69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D4B6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5D779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C2ED1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0EA5D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FDB13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084E2C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FCA49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4211F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7E88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614F8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33B90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1E9B159F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0240C9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Aleovera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203260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D62D4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943CD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EE331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2B857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AB63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08530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65BDF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35435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65F4B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69F7A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4EC67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1FB1C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F4A35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2C393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6A17CDA4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E99422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Actigall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88C111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784B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612F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11C9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F6F1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363BA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B04E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1700B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82F8D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914F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979A5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07B98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65D2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3A09A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91668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2E53F980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E39030B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Betaine HCL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C36772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5781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5E012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5ED80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91B05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2633B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9A21D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0FDC7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8A7C8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D82E1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6C390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D4051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D393B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D6262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825DC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5BD698A8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6978069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Papaya Enzyme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D261EF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7F26B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FC7E9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9221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2999B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EFABC1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0E008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378DA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42A34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7F941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03AD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BF700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398F6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3FAB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B81F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11BBA30E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2AB456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Colon cleanse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F91D76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02897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5FEF9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8778CD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63AA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89A98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39CAE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28F8F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E43D2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09D85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DEBE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FFCB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60009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031BD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4FB41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51349548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66B105F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Canasa</w:t>
            </w:r>
            <w:proofErr w:type="spellEnd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 xml:space="preserve"> rectal suppository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46006D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0.14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4643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6601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91035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3AB25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FD7BBC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4C49F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BD6B4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CA777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56BC5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835B5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53483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05F6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DE4AC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E83B3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972965" w:rsidRPr="003350AC" w14:paraId="1BC42A9E" w14:textId="77777777" w:rsidTr="00974E52">
        <w:trPr>
          <w:trHeight w:val="290"/>
        </w:trPr>
        <w:tc>
          <w:tcPr>
            <w:tcW w:w="16275" w:type="dxa"/>
            <w:gridSpan w:val="16"/>
            <w:shd w:val="clear" w:color="auto" w:fill="auto"/>
            <w:noWrap/>
            <w:vAlign w:val="center"/>
            <w:hideMark/>
          </w:tcPr>
          <w:p w14:paraId="405F1C0E" w14:textId="16169F9B" w:rsidR="00972965" w:rsidRPr="003350AC" w:rsidRDefault="00972965" w:rsidP="00972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US" w:eastAsia="en-GB"/>
              </w:rPr>
              <w:t xml:space="preserve">Hormones &amp; Synthetic Substitutes, % (n) </w:t>
            </w:r>
          </w:p>
        </w:tc>
      </w:tr>
      <w:tr w:rsidR="001E08CC" w:rsidRPr="003350AC" w14:paraId="1F1E0FA7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FA3A798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Diabetes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46154E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1.01 (22)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02DDD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2.29 (10)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626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(12)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0967D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E0B57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9F39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7B37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1DC09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0.97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712E0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FEA01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2.01 (8)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50C0B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0.42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FFDF9F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1.61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6AFEC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0.58 (9)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BDCD6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2.5 (5)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7C999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0.36 (3)</w:t>
            </w:r>
          </w:p>
        </w:tc>
      </w:tr>
      <w:tr w:rsidR="001E08CC" w:rsidRPr="003350AC" w14:paraId="01B0193B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F4B378F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Steroids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39F442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3.43 (75)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05CEB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4.82 (21)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D8918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3.09 (54)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52FD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CB202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0.63 (11)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19C405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1.90 (8)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5E40B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0.56 (10)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4D1B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0.97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4F412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0.78 (13)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82B0C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1.26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C3E28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(19)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5D6765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1.87 (7)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87AA6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0.96 (15)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2A0D20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A5977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0.85 (7)</w:t>
            </w:r>
          </w:p>
        </w:tc>
      </w:tr>
      <w:tr w:rsidR="001E08CC" w:rsidRPr="003350AC" w14:paraId="02EC3BF5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BC4A8F9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Thyroid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2934FA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0.41 (9)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6443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1C3F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48630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AE9A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B20EF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52A7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6BFA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0.97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5C65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7B23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0.75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1D50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B97116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82433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0.19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58E5A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6E0CC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4F5026A8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BC4D296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Progesterone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8CFA14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1.74 (38)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6A268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3.44 (15)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5438A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1.31 (23)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0DEF9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1.61 (7)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DC2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 (7)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146D6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1.19 (5)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B5F0B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E096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1.46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01C1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0.60 (10)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6CAE0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1.51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CF2C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0.66 (11)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DB550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5A9E8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7F78F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50FEE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972965" w:rsidRPr="003350AC" w14:paraId="3A538852" w14:textId="77777777" w:rsidTr="00974E52">
        <w:trPr>
          <w:trHeight w:val="290"/>
        </w:trPr>
        <w:tc>
          <w:tcPr>
            <w:tcW w:w="16275" w:type="dxa"/>
            <w:gridSpan w:val="16"/>
            <w:shd w:val="clear" w:color="auto" w:fill="auto"/>
            <w:noWrap/>
            <w:vAlign w:val="center"/>
            <w:hideMark/>
          </w:tcPr>
          <w:p w14:paraId="65B3B5D5" w14:textId="2F61932A" w:rsidR="00972965" w:rsidRPr="003350AC" w:rsidRDefault="00972965" w:rsidP="00972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US" w:eastAsia="en-GB"/>
              </w:rPr>
              <w:t>Autonomic Drugs, % (n)</w:t>
            </w:r>
          </w:p>
        </w:tc>
      </w:tr>
      <w:tr w:rsidR="001E08CC" w:rsidRPr="003350AC" w14:paraId="0A7D8B9A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1A17766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Decongestants + Allergy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A6E541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0.64 (14)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9C5CC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1270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0.63 (11)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61EE8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07E4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CED1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3EEF6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720F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C071E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DF833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B9A0F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60B7E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7B53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0.19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51C03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46E2F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1E08CC" w:rsidRPr="003350AC" w14:paraId="08D6E98D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D614813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Decongestants + Cold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816AC0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1.29 (28)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3AD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AE02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1.55 (27)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66C2F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53370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0.34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720C1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458E7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 xml:space="preserve">0.53 (9) 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773E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9641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519A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4821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0.42 (7)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4FB31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95D05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6798A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57940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1E08CC" w:rsidRPr="003350AC" w14:paraId="6EAFC285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7CA764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Sudafed PE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D275FA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8D3A7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80AD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94DBB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BE77E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50B23D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6A2AF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004E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50B8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578CA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BB20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CF66A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A2B10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6DF32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16971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167A1C10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7C64EBE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Bentyl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DC7B48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663C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0ED25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A80F8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6953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BC5B0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FC2DE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7A9A8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8777E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B0E9A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3917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FF5FC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0A83A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696B2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403D3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5620C7A2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5934F8D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Flexeril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F5FC7D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0.91 (20)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8240F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0451D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0.86 (15)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C3E7B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E209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542B8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168D2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3199A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FE0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 (5)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1CE7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B22D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1584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0.53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966FB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49AF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 (2)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0EF8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(2)</w:t>
            </w:r>
          </w:p>
        </w:tc>
      </w:tr>
      <w:tr w:rsidR="001E08CC" w:rsidRPr="003350AC" w14:paraId="38A529F2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42976C4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Epinephrine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62235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C16F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8A1FA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EE2C2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0BB1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B75DC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95095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93052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3865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AA417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9F017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08471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9CFA4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F3B430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86277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55C1F326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3346EC5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Pseudoephedrine (Sudafed)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2E5FE7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4.62 (101)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5F86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4.13 (18)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A864B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4.74 (83)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22DA9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D18A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0.91 (16)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907AE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1.43 (6)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CDFE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1.41 (24)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9EF2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1.22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072C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1.37 (23)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FFAA3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1.51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32A24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1.39 (23)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C87650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0.53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B164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1.36 (21)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D29B1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9511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0.85 (7)</w:t>
            </w:r>
          </w:p>
        </w:tc>
      </w:tr>
      <w:tr w:rsidR="001E08CC" w:rsidRPr="003350AC" w14:paraId="19EFA8F3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C99CAEE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Phenylephrine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30AC2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E526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09FBF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0.17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131A6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8B0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CF56E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44FB2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65272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C887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2B3F8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3001A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BCD3B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13D29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0.13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83343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7761C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37521500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A3143F4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lastRenderedPageBreak/>
              <w:t>Dopamine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F089AA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22605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D7021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77D1F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BEF7F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3C065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CC0D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251B5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963F8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0F177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044E1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3547C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0FCC0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12F28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EDD6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1E08CC" w:rsidRPr="003350AC" w14:paraId="41921255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2FC6C87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Albuterol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8DC547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2.06 (45)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1B99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3.21 (14)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8C31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1.77 (31)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4069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5A6E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8159B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0.95 (4)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5CACC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0.47 (8)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5E526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0.97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8CCF2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0.83 (14)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F4D8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0.75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1ACB7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0.66 (11)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FCE88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1.07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7066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0.65 (10)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28245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075D4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(2)</w:t>
            </w:r>
          </w:p>
        </w:tc>
      </w:tr>
      <w:tr w:rsidR="001E08CC" w:rsidRPr="003350AC" w14:paraId="52156C14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BD62C69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Terbutaline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272705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C9C4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147ED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0.34 (6)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52618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57CE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4638A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F7830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6A9E2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4111C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9531B0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41272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86BE0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3516B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0.19 (3)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B554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6C340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2C7699C7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AE00C3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Sleep aid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2040795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7BA1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E7BE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7B38D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40F0A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5D920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B91D4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A5A9E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73CCB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81ABD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996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B030FF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98E1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1DDEA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F2962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5DBEF09B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5CF631B2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Maxair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6BDD61A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8951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C879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69BB5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43CCA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C0EB4F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40B46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55C35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34888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65557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8B99B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947D8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9FCC6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706B2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CB566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3F85A67B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1214AD2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Combivent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5400BF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17ECF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EB2DE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64DC7A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F0EA2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545CA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73FF4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15745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1C881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9CCDF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95614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C0D82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30117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1B449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235BC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6C759FC1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0550A2D1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Advair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182CF2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51802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0.69 (3)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AE3D7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679201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1CFE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21A2D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6FF3D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EB00C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89EBE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2B97F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71CE8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0CC4D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E7737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45B1D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C53B0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1415CC45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77E9BC2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Mucinex D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4F2A4A0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65CAD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22DEE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CE7DD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BD876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014BE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C96E3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968AD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59043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027B1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89FB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53BCE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2645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517FC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9FEB6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3794DEDF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34A395A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Symbicort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186F3B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40419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20373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F2DCC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D515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F6E25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559B7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38F93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BEAC6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E8759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4B01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1575F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5C7E3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63083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3F89C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(1)</w:t>
            </w:r>
          </w:p>
        </w:tc>
      </w:tr>
      <w:tr w:rsidR="001E08CC" w:rsidRPr="003350AC" w14:paraId="5E36B7B1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6536F378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Decongestant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0827270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0FEDC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1259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ACAE5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A9CD5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537A59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D7EBD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8079F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D3DC2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B1EC3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C07D63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96EC4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F3F55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17699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398F2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1E08CC" w:rsidRPr="003350AC" w14:paraId="06CCB390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431F55D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Muscle Relaxant (NOS)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B9ED87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E3F5D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5C4A4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29A263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B9BE9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D164D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15AE7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CD2234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A143A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AD08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35989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2C00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F629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46F79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94BAB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  <w:tr w:rsidR="00972965" w:rsidRPr="003350AC" w14:paraId="289967E7" w14:textId="77777777" w:rsidTr="00974E52">
        <w:trPr>
          <w:trHeight w:val="296"/>
        </w:trPr>
        <w:tc>
          <w:tcPr>
            <w:tcW w:w="16275" w:type="dxa"/>
            <w:gridSpan w:val="16"/>
            <w:shd w:val="clear" w:color="auto" w:fill="auto"/>
            <w:noWrap/>
            <w:vAlign w:val="center"/>
            <w:hideMark/>
          </w:tcPr>
          <w:p w14:paraId="642989D4" w14:textId="7BDF0C46" w:rsidR="00972965" w:rsidRPr="003350AC" w:rsidRDefault="00972965" w:rsidP="009729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US" w:eastAsia="en-GB"/>
              </w:rPr>
              <w:t>Respiratory Tract Agents, % (n)</w:t>
            </w: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1E08CC" w:rsidRPr="003350AC" w14:paraId="5053054A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2033D340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Robitussin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7F3BF8E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4.21 (92)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C931D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4.59 (20)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95F9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4.11 (72)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24177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1.38 (6)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A414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0.61 (16)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BD0D9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1.43 (6)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C080FA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0.76 (13)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720C619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1.22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5C674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1.07 (18)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F3D3F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182A4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0.79 (13)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1C08A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1.07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8463A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0.71 (11)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EFE2F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1.5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E3341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0.85 (7)</w:t>
            </w:r>
          </w:p>
        </w:tc>
      </w:tr>
      <w:tr w:rsidR="001E08CC" w:rsidRPr="003350AC" w14:paraId="02366BBB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BFED009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Other Robitussin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197FAF2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1.01 (22)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703D3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EA62F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1.20 (21)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E2953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3146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0.11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B2A0D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D02CE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0.47 (8)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57252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3952D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0.48 (8)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2AC2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0.25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8369B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7A5C0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286EC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2D942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9A017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(2)</w:t>
            </w:r>
          </w:p>
        </w:tc>
      </w:tr>
      <w:tr w:rsidR="001E08CC" w:rsidRPr="003350AC" w14:paraId="16107992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7CCF836D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Other expectorants</w:t>
            </w:r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3FF1EA08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1.28 (28)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AC020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1.15 (5)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D5DD0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1.31 (23)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8DD26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CE7AD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0.29 (5)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4C2CE7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(1)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6371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0.35 (6)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F0EA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B17F2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6798E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62271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83892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0.53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30B20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0.26 (4)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2A4D65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804E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(2)</w:t>
            </w:r>
          </w:p>
        </w:tc>
      </w:tr>
      <w:tr w:rsidR="001E08CC" w:rsidRPr="003350AC" w14:paraId="1DF07194" w14:textId="77777777" w:rsidTr="00974E52">
        <w:trPr>
          <w:trHeight w:val="290"/>
        </w:trPr>
        <w:tc>
          <w:tcPr>
            <w:tcW w:w="2159" w:type="dxa"/>
            <w:shd w:val="clear" w:color="auto" w:fill="auto"/>
            <w:noWrap/>
            <w:vAlign w:val="center"/>
            <w:hideMark/>
          </w:tcPr>
          <w:p w14:paraId="1114883F" w14:textId="77777777" w:rsidR="000A0C92" w:rsidRPr="003350AC" w:rsidRDefault="000A0C92" w:rsidP="00972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Singulair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center"/>
            <w:hideMark/>
          </w:tcPr>
          <w:p w14:paraId="5BBB80D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0.37 (8)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9F160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0.92 (4)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BDB7B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0.23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3E6231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0.46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49C2C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C2F382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0.71 (3)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04B58C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0.12 (2)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B55DF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0.49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E225EB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0.24 (4)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D58A4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0.5 (2)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26256D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0.18 (3)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768E74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0.27 (1)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3D966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0.06 (1)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F7EF0E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9AAD1F" w14:textId="77777777" w:rsidR="000A0C92" w:rsidRPr="003350AC" w:rsidRDefault="000A0C92" w:rsidP="007575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GB"/>
              </w:rPr>
            </w:pPr>
            <w:r w:rsidRPr="003350AC">
              <w:rPr>
                <w:rFonts w:ascii="Calibri" w:eastAsia="Times New Roman" w:hAnsi="Calibri" w:cs="Calibri"/>
                <w:color w:val="000000"/>
                <w:sz w:val="17"/>
                <w:szCs w:val="17"/>
                <w:lang w:val="en-US" w:eastAsia="en-GB"/>
              </w:rPr>
              <w:t>0</w:t>
            </w:r>
          </w:p>
        </w:tc>
      </w:tr>
    </w:tbl>
    <w:p w14:paraId="0A7C7370" w14:textId="5473B3E8" w:rsidR="000A0C92" w:rsidRDefault="000A0C92" w:rsidP="0070363B">
      <w:pPr>
        <w:spacing w:after="0"/>
        <w:rPr>
          <w:rFonts w:ascii="Calibri" w:hAnsi="Calibri" w:cs="Calibri"/>
          <w:sz w:val="16"/>
          <w:szCs w:val="16"/>
        </w:rPr>
      </w:pPr>
    </w:p>
    <w:p w14:paraId="547160B1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>Abbreviations: HCL, hydrochloric acid; NOS, not otherwise specified; NSAID, Nonsteroidal anti-inflammatory drugs</w:t>
      </w:r>
      <w:r>
        <w:rPr>
          <w:rFonts w:ascii="Calibri" w:hAnsi="Calibri" w:cs="Calibri"/>
          <w:sz w:val="20"/>
          <w:szCs w:val="20"/>
        </w:rPr>
        <w:t>.</w:t>
      </w:r>
    </w:p>
    <w:p w14:paraId="1C973F3E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>Notes: Cold + Allergy category includes Tylenol PM, Tylenol allergy sinus, Tylenol cold relief caplet, and Actifed cold &amp; allergy</w:t>
      </w:r>
      <w:r>
        <w:rPr>
          <w:rFonts w:ascii="Calibri" w:hAnsi="Calibri" w:cs="Calibri"/>
          <w:sz w:val="20"/>
          <w:szCs w:val="20"/>
        </w:rPr>
        <w:t>.</w:t>
      </w:r>
      <w:r w:rsidRPr="001B7AF6">
        <w:rPr>
          <w:rFonts w:ascii="Calibri" w:hAnsi="Calibri" w:cs="Calibri"/>
          <w:sz w:val="20"/>
          <w:szCs w:val="20"/>
        </w:rPr>
        <w:t xml:space="preserve">  </w:t>
      </w:r>
    </w:p>
    <w:p w14:paraId="7161F84D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>Decongestant + Allergy category includes Zyrtec D, Claritin D, and Allegra D</w:t>
      </w:r>
      <w:r>
        <w:rPr>
          <w:rFonts w:ascii="Calibri" w:hAnsi="Calibri" w:cs="Calibri"/>
          <w:sz w:val="20"/>
          <w:szCs w:val="20"/>
        </w:rPr>
        <w:t>.</w:t>
      </w:r>
      <w:r w:rsidRPr="001B7AF6">
        <w:rPr>
          <w:rFonts w:ascii="Calibri" w:hAnsi="Calibri" w:cs="Calibri"/>
          <w:sz w:val="20"/>
          <w:szCs w:val="20"/>
        </w:rPr>
        <w:t xml:space="preserve"> </w:t>
      </w:r>
    </w:p>
    <w:p w14:paraId="567F8673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 Antiviral medications category includes Acyclovir, </w:t>
      </w:r>
      <w:proofErr w:type="spellStart"/>
      <w:r w:rsidRPr="001B7AF6">
        <w:rPr>
          <w:rFonts w:ascii="Calibri" w:hAnsi="Calibri" w:cs="Calibri"/>
          <w:sz w:val="20"/>
          <w:szCs w:val="20"/>
        </w:rPr>
        <w:t>Famcyclovir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valacyclovir, Tamiflu, </w:t>
      </w:r>
      <w:proofErr w:type="spellStart"/>
      <w:r w:rsidRPr="001B7AF6">
        <w:rPr>
          <w:rFonts w:ascii="Calibri" w:hAnsi="Calibri" w:cs="Calibri"/>
          <w:sz w:val="20"/>
          <w:szCs w:val="20"/>
        </w:rPr>
        <w:t>Viread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and unspecified antiviral medications</w:t>
      </w:r>
      <w:r>
        <w:rPr>
          <w:rFonts w:ascii="Calibri" w:hAnsi="Calibri" w:cs="Calibri"/>
          <w:sz w:val="20"/>
          <w:szCs w:val="20"/>
        </w:rPr>
        <w:t>.</w:t>
      </w:r>
      <w:r w:rsidRPr="001B7AF6">
        <w:rPr>
          <w:rFonts w:ascii="Calibri" w:hAnsi="Calibri" w:cs="Calibri"/>
          <w:sz w:val="20"/>
          <w:szCs w:val="20"/>
        </w:rPr>
        <w:t xml:space="preserve"> </w:t>
      </w:r>
    </w:p>
    <w:p w14:paraId="7555D9F1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>Antifungal medications category includes Nystatin, Diflucan and unspecified antifungal medications</w:t>
      </w:r>
      <w:r>
        <w:rPr>
          <w:rFonts w:ascii="Calibri" w:hAnsi="Calibri" w:cs="Calibri"/>
          <w:sz w:val="20"/>
          <w:szCs w:val="20"/>
        </w:rPr>
        <w:t>.</w:t>
      </w:r>
    </w:p>
    <w:p w14:paraId="7996EF87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 Other acetaminophen category includes </w:t>
      </w:r>
      <w:proofErr w:type="spellStart"/>
      <w:r w:rsidRPr="001B7AF6">
        <w:rPr>
          <w:rFonts w:ascii="Calibri" w:hAnsi="Calibri" w:cs="Calibri"/>
          <w:sz w:val="20"/>
          <w:szCs w:val="20"/>
        </w:rPr>
        <w:t>Midrin</w:t>
      </w:r>
      <w:proofErr w:type="spellEnd"/>
      <w:r w:rsidRPr="001B7AF6">
        <w:rPr>
          <w:rFonts w:ascii="Calibri" w:hAnsi="Calibri" w:cs="Calibri"/>
          <w:sz w:val="20"/>
          <w:szCs w:val="20"/>
        </w:rPr>
        <w:t>, Tylenol headache plus, Tylenol PM, Tylenol allergy complete multi-symptom, Tylenol cold relief caplet, Tylenol sinus sever congestion, Tylenol cold &amp; flu, and Tylenol cold multi-symptom daytime</w:t>
      </w:r>
      <w:r>
        <w:rPr>
          <w:rFonts w:ascii="Calibri" w:hAnsi="Calibri" w:cs="Calibri"/>
          <w:sz w:val="20"/>
          <w:szCs w:val="20"/>
        </w:rPr>
        <w:t>.</w:t>
      </w:r>
      <w:r w:rsidRPr="001B7AF6">
        <w:rPr>
          <w:rFonts w:ascii="Calibri" w:hAnsi="Calibri" w:cs="Calibri"/>
          <w:sz w:val="20"/>
          <w:szCs w:val="20"/>
        </w:rPr>
        <w:t xml:space="preserve"> </w:t>
      </w:r>
    </w:p>
    <w:p w14:paraId="2E700D59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>NSAID category includes aspirin, Aleve, Advil, and Indocin</w:t>
      </w:r>
      <w:r>
        <w:rPr>
          <w:rFonts w:ascii="Calibri" w:hAnsi="Calibri" w:cs="Calibri"/>
          <w:sz w:val="20"/>
          <w:szCs w:val="20"/>
        </w:rPr>
        <w:t>.</w:t>
      </w:r>
      <w:r w:rsidRPr="001B7AF6">
        <w:rPr>
          <w:rFonts w:ascii="Calibri" w:hAnsi="Calibri" w:cs="Calibri"/>
          <w:sz w:val="20"/>
          <w:szCs w:val="20"/>
        </w:rPr>
        <w:t xml:space="preserve"> </w:t>
      </w:r>
    </w:p>
    <w:p w14:paraId="1BBCDA30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Mood disorders category includes Elavil, Trazodone, Xanax, Prozac, Lamictal, Zoloft, Risperidone, Celexa, Escitalopram oxalate, </w:t>
      </w:r>
      <w:proofErr w:type="spellStart"/>
      <w:r w:rsidRPr="001B7AF6">
        <w:rPr>
          <w:rFonts w:ascii="Calibri" w:hAnsi="Calibri" w:cs="Calibri"/>
          <w:sz w:val="20"/>
          <w:szCs w:val="20"/>
        </w:rPr>
        <w:t>Azilect</w:t>
      </w:r>
      <w:proofErr w:type="spellEnd"/>
      <w:r w:rsidRPr="001B7AF6">
        <w:rPr>
          <w:rFonts w:ascii="Calibri" w:hAnsi="Calibri" w:cs="Calibri"/>
          <w:sz w:val="20"/>
          <w:szCs w:val="20"/>
        </w:rPr>
        <w:t>, and unspecified anti-anxiety drugs</w:t>
      </w:r>
      <w:r>
        <w:rPr>
          <w:rFonts w:ascii="Calibri" w:hAnsi="Calibri" w:cs="Calibri"/>
          <w:sz w:val="20"/>
          <w:szCs w:val="20"/>
        </w:rPr>
        <w:t>.</w:t>
      </w:r>
    </w:p>
    <w:p w14:paraId="370B2886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 Narcotics category includes Morphine, </w:t>
      </w:r>
      <w:proofErr w:type="spellStart"/>
      <w:r w:rsidRPr="001B7AF6">
        <w:rPr>
          <w:rFonts w:ascii="Calibri" w:hAnsi="Calibri" w:cs="Calibri"/>
          <w:sz w:val="20"/>
          <w:szCs w:val="20"/>
        </w:rPr>
        <w:t>Dilaudid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HCL, Fentanyl, </w:t>
      </w:r>
      <w:proofErr w:type="spellStart"/>
      <w:r w:rsidRPr="001B7AF6">
        <w:rPr>
          <w:rFonts w:ascii="Calibri" w:hAnsi="Calibri" w:cs="Calibri"/>
          <w:sz w:val="20"/>
          <w:szCs w:val="20"/>
        </w:rPr>
        <w:t>Darvocet</w:t>
      </w:r>
      <w:proofErr w:type="spellEnd"/>
      <w:r w:rsidRPr="001B7AF6">
        <w:rPr>
          <w:rFonts w:ascii="Calibri" w:hAnsi="Calibri" w:cs="Calibri"/>
          <w:sz w:val="20"/>
          <w:szCs w:val="20"/>
        </w:rPr>
        <w:t>, and Tramadol</w:t>
      </w:r>
      <w:r>
        <w:rPr>
          <w:rFonts w:ascii="Calibri" w:hAnsi="Calibri" w:cs="Calibri"/>
          <w:sz w:val="20"/>
          <w:szCs w:val="20"/>
        </w:rPr>
        <w:t>.</w:t>
      </w:r>
    </w:p>
    <w:p w14:paraId="421E624A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 Antacid category includes Pepto Bismol, Tums, Magnesium oxide, </w:t>
      </w:r>
      <w:proofErr w:type="spellStart"/>
      <w:r w:rsidRPr="001B7AF6">
        <w:rPr>
          <w:rFonts w:ascii="Calibri" w:hAnsi="Calibri" w:cs="Calibri"/>
          <w:sz w:val="20"/>
          <w:szCs w:val="20"/>
        </w:rPr>
        <w:t>Mintox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1B7AF6">
        <w:rPr>
          <w:rFonts w:ascii="Calibri" w:hAnsi="Calibri" w:cs="Calibri"/>
          <w:sz w:val="20"/>
          <w:szCs w:val="20"/>
        </w:rPr>
        <w:t>Carafate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GAVISCON, Zantac, Mylanta, Alka-Seltzer, Pepcid, Prilosec, Rolaid, </w:t>
      </w:r>
      <w:proofErr w:type="spellStart"/>
      <w:r w:rsidRPr="001B7AF6">
        <w:rPr>
          <w:rFonts w:ascii="Calibri" w:hAnsi="Calibri" w:cs="Calibri"/>
          <w:sz w:val="20"/>
          <w:szCs w:val="20"/>
        </w:rPr>
        <w:t>Prevacid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Nexium, Pepcid Complete, </w:t>
      </w:r>
      <w:proofErr w:type="spellStart"/>
      <w:r w:rsidRPr="001B7AF6">
        <w:rPr>
          <w:rFonts w:ascii="Calibri" w:hAnsi="Calibri" w:cs="Calibri"/>
          <w:sz w:val="20"/>
          <w:szCs w:val="20"/>
        </w:rPr>
        <w:t>Kapidex</w:t>
      </w:r>
      <w:proofErr w:type="spellEnd"/>
      <w:r w:rsidRPr="001B7AF6">
        <w:rPr>
          <w:rFonts w:ascii="Calibri" w:hAnsi="Calibri" w:cs="Calibri"/>
          <w:sz w:val="20"/>
          <w:szCs w:val="20"/>
        </w:rPr>
        <w:t>, unspecified antacids, unspecified anti-reflux medications, unspecified heart burn medications, and GI cocktail</w:t>
      </w:r>
      <w:r>
        <w:rPr>
          <w:rFonts w:ascii="Calibri" w:hAnsi="Calibri" w:cs="Calibri"/>
          <w:sz w:val="20"/>
          <w:szCs w:val="20"/>
        </w:rPr>
        <w:t>.</w:t>
      </w:r>
    </w:p>
    <w:p w14:paraId="22AD80E9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Anti-constipation category includes Dulcolax, Senokot, </w:t>
      </w:r>
      <w:proofErr w:type="spellStart"/>
      <w:r w:rsidRPr="001B7AF6">
        <w:rPr>
          <w:rFonts w:ascii="Calibri" w:hAnsi="Calibri" w:cs="Calibri"/>
          <w:sz w:val="20"/>
          <w:szCs w:val="20"/>
        </w:rPr>
        <w:t>Colace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Fibercon, Metamucil, Citrucel, Docusate, </w:t>
      </w:r>
      <w:proofErr w:type="spellStart"/>
      <w:r w:rsidRPr="001B7AF6">
        <w:rPr>
          <w:rFonts w:ascii="Calibri" w:hAnsi="Calibri" w:cs="Calibri"/>
          <w:sz w:val="20"/>
          <w:szCs w:val="20"/>
        </w:rPr>
        <w:t>Miralax</w:t>
      </w:r>
      <w:proofErr w:type="spellEnd"/>
      <w:r w:rsidRPr="001B7AF6">
        <w:rPr>
          <w:rFonts w:ascii="Calibri" w:hAnsi="Calibri" w:cs="Calibri"/>
          <w:sz w:val="20"/>
          <w:szCs w:val="20"/>
        </w:rPr>
        <w:t>, Peri-</w:t>
      </w:r>
      <w:proofErr w:type="spellStart"/>
      <w:r w:rsidRPr="001B7AF6">
        <w:rPr>
          <w:rFonts w:ascii="Calibri" w:hAnsi="Calibri" w:cs="Calibri"/>
          <w:sz w:val="20"/>
          <w:szCs w:val="20"/>
        </w:rPr>
        <w:t>colace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unspecified laxatives, unspecified stool softeners, and </w:t>
      </w:r>
      <w:proofErr w:type="spellStart"/>
      <w:r w:rsidRPr="001B7AF6">
        <w:rPr>
          <w:rFonts w:ascii="Calibri" w:hAnsi="Calibri" w:cs="Calibri"/>
          <w:sz w:val="20"/>
          <w:szCs w:val="20"/>
        </w:rPr>
        <w:t>fiber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14:paraId="75371DD1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Antiemetics category includes Dramamine, Zofran, </w:t>
      </w:r>
      <w:proofErr w:type="spellStart"/>
      <w:r w:rsidRPr="001B7AF6">
        <w:rPr>
          <w:rFonts w:ascii="Calibri" w:hAnsi="Calibri" w:cs="Calibri"/>
          <w:sz w:val="20"/>
          <w:szCs w:val="20"/>
        </w:rPr>
        <w:t>Emetrol</w:t>
      </w:r>
      <w:proofErr w:type="spellEnd"/>
      <w:r w:rsidRPr="001B7AF6">
        <w:rPr>
          <w:rFonts w:ascii="Calibri" w:hAnsi="Calibri" w:cs="Calibri"/>
          <w:sz w:val="20"/>
          <w:szCs w:val="20"/>
        </w:rPr>
        <w:t>, Meclizine, unspecified nausea medication, and unspecified antiemetic medications</w:t>
      </w:r>
      <w:r>
        <w:rPr>
          <w:rFonts w:ascii="Calibri" w:hAnsi="Calibri" w:cs="Calibri"/>
          <w:sz w:val="20"/>
          <w:szCs w:val="20"/>
        </w:rPr>
        <w:t>.</w:t>
      </w:r>
      <w:r w:rsidRPr="001B7AF6">
        <w:rPr>
          <w:rFonts w:ascii="Calibri" w:hAnsi="Calibri" w:cs="Calibri"/>
          <w:sz w:val="20"/>
          <w:szCs w:val="20"/>
        </w:rPr>
        <w:t xml:space="preserve"> </w:t>
      </w:r>
    </w:p>
    <w:p w14:paraId="5E7FDD73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Antidiarrhea category includes Lomotil, Imodium A-D, and unspecified </w:t>
      </w:r>
      <w:proofErr w:type="spellStart"/>
      <w:r w:rsidRPr="001B7AF6">
        <w:rPr>
          <w:rFonts w:ascii="Calibri" w:hAnsi="Calibri" w:cs="Calibri"/>
          <w:sz w:val="20"/>
          <w:szCs w:val="20"/>
        </w:rPr>
        <w:t>diarrhea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medication.</w:t>
      </w:r>
    </w:p>
    <w:p w14:paraId="6A5F6ECC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bookmarkStart w:id="0" w:name="_Hlk45813052"/>
      <w:r w:rsidRPr="001B7AF6">
        <w:rPr>
          <w:rFonts w:ascii="Calibri" w:hAnsi="Calibri" w:cs="Calibri"/>
          <w:sz w:val="20"/>
          <w:szCs w:val="20"/>
        </w:rPr>
        <w:t>Diabetes category includes Metformin HCL, Glyburide, NovoLog, Insulin NOS, and Insulin (Human) Type NOS</w:t>
      </w:r>
      <w:r>
        <w:rPr>
          <w:rFonts w:ascii="Calibri" w:hAnsi="Calibri" w:cs="Calibri"/>
          <w:sz w:val="20"/>
          <w:szCs w:val="20"/>
        </w:rPr>
        <w:t>.</w:t>
      </w:r>
    </w:p>
    <w:p w14:paraId="6A2A8922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lastRenderedPageBreak/>
        <w:t xml:space="preserve">Steroids category includes Betamethasone, Hydrocortisone, Prednisone, Methylprednisolone (Solumedrol), </w:t>
      </w:r>
      <w:proofErr w:type="spellStart"/>
      <w:r w:rsidRPr="001B7AF6">
        <w:rPr>
          <w:rFonts w:ascii="Calibri" w:hAnsi="Calibri" w:cs="Calibri"/>
          <w:sz w:val="20"/>
          <w:szCs w:val="20"/>
        </w:rPr>
        <w:t>Mycolog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Nasacort, </w:t>
      </w:r>
      <w:proofErr w:type="spellStart"/>
      <w:r w:rsidRPr="001B7AF6">
        <w:rPr>
          <w:rFonts w:ascii="Calibri" w:hAnsi="Calibri" w:cs="Calibri"/>
          <w:sz w:val="20"/>
          <w:szCs w:val="20"/>
        </w:rPr>
        <w:t>Proctofoam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HCL, clobetasol propionate, </w:t>
      </w:r>
      <w:proofErr w:type="spellStart"/>
      <w:r w:rsidRPr="001B7AF6">
        <w:rPr>
          <w:rFonts w:ascii="Calibri" w:hAnsi="Calibri" w:cs="Calibri"/>
          <w:sz w:val="20"/>
          <w:szCs w:val="20"/>
        </w:rPr>
        <w:t>Westcort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cream, Pulmicort, </w:t>
      </w:r>
      <w:proofErr w:type="spellStart"/>
      <w:r w:rsidRPr="001B7AF6">
        <w:rPr>
          <w:rFonts w:ascii="Calibri" w:hAnsi="Calibri" w:cs="Calibri"/>
          <w:sz w:val="20"/>
          <w:szCs w:val="20"/>
        </w:rPr>
        <w:t>Lotrisone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cream, </w:t>
      </w:r>
      <w:proofErr w:type="spellStart"/>
      <w:r w:rsidRPr="001B7AF6">
        <w:rPr>
          <w:rFonts w:ascii="Calibri" w:hAnsi="Calibri" w:cs="Calibri"/>
          <w:sz w:val="20"/>
          <w:szCs w:val="20"/>
        </w:rPr>
        <w:t>Mycolog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II, </w:t>
      </w:r>
      <w:proofErr w:type="spellStart"/>
      <w:r w:rsidRPr="001B7AF6">
        <w:rPr>
          <w:rFonts w:ascii="Calibri" w:hAnsi="Calibri" w:cs="Calibri"/>
          <w:sz w:val="20"/>
          <w:szCs w:val="20"/>
        </w:rPr>
        <w:t>Flonase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Nasonex, Advair, Symbicort, </w:t>
      </w:r>
      <w:proofErr w:type="spellStart"/>
      <w:r w:rsidRPr="001B7AF6">
        <w:rPr>
          <w:rFonts w:ascii="Calibri" w:hAnsi="Calibri" w:cs="Calibri"/>
          <w:sz w:val="20"/>
          <w:szCs w:val="20"/>
        </w:rPr>
        <w:t>Omnaris</w:t>
      </w:r>
      <w:proofErr w:type="spellEnd"/>
      <w:r w:rsidRPr="001B7AF6">
        <w:rPr>
          <w:rFonts w:ascii="Calibri" w:hAnsi="Calibri" w:cs="Calibri"/>
          <w:sz w:val="20"/>
          <w:szCs w:val="20"/>
        </w:rPr>
        <w:t>, Steroid NOS, Cortisone, and Corticosteroid injections (NOS)</w:t>
      </w:r>
      <w:r>
        <w:rPr>
          <w:rFonts w:ascii="Calibri" w:hAnsi="Calibri" w:cs="Calibri"/>
          <w:sz w:val="20"/>
          <w:szCs w:val="20"/>
        </w:rPr>
        <w:t>.</w:t>
      </w:r>
    </w:p>
    <w:p w14:paraId="7CDBD54F" w14:textId="77777777" w:rsidR="00392B27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>Thyroid category includes Iodine, Thyroxine, Levothyroxine sodium, and Thyroid medication NOS</w:t>
      </w:r>
      <w:r>
        <w:rPr>
          <w:rFonts w:ascii="Calibri" w:hAnsi="Calibri" w:cs="Calibri"/>
          <w:sz w:val="20"/>
          <w:szCs w:val="20"/>
        </w:rPr>
        <w:t>.</w:t>
      </w:r>
    </w:p>
    <w:p w14:paraId="1893307D" w14:textId="77777777" w:rsidR="00392B27" w:rsidRPr="00DC2C74" w:rsidRDefault="00392B27" w:rsidP="00392B27">
      <w:pPr>
        <w:spacing w:line="240" w:lineRule="auto"/>
        <w:contextualSpacing/>
        <w:rPr>
          <w:rFonts w:ascii="Calibri" w:hAnsi="Calibri" w:cs="Calibri"/>
          <w:sz w:val="20"/>
          <w:szCs w:val="20"/>
        </w:rPr>
      </w:pPr>
      <w:r w:rsidRPr="00DC2C74">
        <w:rPr>
          <w:rFonts w:ascii="Calibri" w:hAnsi="Calibri" w:cs="Calibri"/>
          <w:sz w:val="20"/>
          <w:szCs w:val="20"/>
        </w:rPr>
        <w:t xml:space="preserve">Progesterone category includes progesterone/ </w:t>
      </w:r>
      <w:proofErr w:type="spellStart"/>
      <w:r w:rsidRPr="00DC2C74">
        <w:rPr>
          <w:rFonts w:ascii="Calibri" w:hAnsi="Calibri" w:cs="Calibri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rometrium</w:t>
      </w:r>
      <w:proofErr w:type="spellEnd"/>
      <w:r w:rsidRPr="00DC2C74">
        <w:rPr>
          <w:rFonts w:ascii="Calibri" w:hAnsi="Calibri" w:cs="Calibri"/>
          <w:sz w:val="20"/>
          <w:szCs w:val="20"/>
        </w:rPr>
        <w:t xml:space="preserve">, 17P/ </w:t>
      </w:r>
      <w:proofErr w:type="spellStart"/>
      <w:r w:rsidRPr="00DC2C74">
        <w:rPr>
          <w:rFonts w:ascii="Calibri" w:hAnsi="Calibri" w:cs="Calibri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elalutin</w:t>
      </w:r>
      <w:proofErr w:type="spellEnd"/>
      <w:r w:rsidRPr="00DC2C74">
        <w:rPr>
          <w:rFonts w:ascii="Calibri" w:hAnsi="Calibri" w:cs="Calibri"/>
          <w:sz w:val="20"/>
          <w:szCs w:val="20"/>
        </w:rPr>
        <w:t>, and vaginal progesterone injection.</w:t>
      </w:r>
    </w:p>
    <w:bookmarkEnd w:id="0"/>
    <w:p w14:paraId="61B7D764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>Decongestants + cold category includes Tylenol Allergy Sinus, Tylenol Sinus Severe Congestion, Tylenol Cold and Flu Severe, and Tylenol Cold Multi-symptom Daytime</w:t>
      </w:r>
      <w:r>
        <w:rPr>
          <w:rFonts w:ascii="Calibri" w:hAnsi="Calibri" w:cs="Calibri"/>
          <w:sz w:val="20"/>
          <w:szCs w:val="20"/>
        </w:rPr>
        <w:t>.</w:t>
      </w:r>
    </w:p>
    <w:p w14:paraId="64CF0911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proofErr w:type="gramStart"/>
      <w:r w:rsidRPr="001B7AF6">
        <w:rPr>
          <w:rFonts w:ascii="Calibri" w:hAnsi="Calibri" w:cs="Calibri"/>
          <w:sz w:val="20"/>
          <w:szCs w:val="20"/>
        </w:rPr>
        <w:t>Other</w:t>
      </w:r>
      <w:proofErr w:type="gramEnd"/>
      <w:r w:rsidRPr="001B7AF6">
        <w:rPr>
          <w:rFonts w:ascii="Calibri" w:hAnsi="Calibri" w:cs="Calibri"/>
          <w:sz w:val="20"/>
          <w:szCs w:val="20"/>
        </w:rPr>
        <w:t xml:space="preserve"> Robitussin category includes Robitussin CF Cough and Cold, </w:t>
      </w:r>
      <w:proofErr w:type="spellStart"/>
      <w:r w:rsidRPr="001B7AF6">
        <w:rPr>
          <w:rFonts w:ascii="Calibri" w:hAnsi="Calibri" w:cs="Calibri"/>
          <w:sz w:val="20"/>
          <w:szCs w:val="20"/>
        </w:rPr>
        <w:t>Tussin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1B7AF6">
        <w:rPr>
          <w:rFonts w:ascii="Calibri" w:hAnsi="Calibri" w:cs="Calibri"/>
          <w:sz w:val="20"/>
          <w:szCs w:val="20"/>
        </w:rPr>
        <w:t>Tussin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DM, Robitussin DAC, and Robitussin DM Max;</w:t>
      </w:r>
    </w:p>
    <w:p w14:paraId="759BC709" w14:textId="77777777" w:rsidR="00392B27" w:rsidRPr="001B7AF6" w:rsidRDefault="00392B27" w:rsidP="00392B27">
      <w:pPr>
        <w:spacing w:after="0"/>
        <w:rPr>
          <w:rFonts w:ascii="Calibri" w:hAnsi="Calibri" w:cs="Calibri"/>
          <w:sz w:val="20"/>
          <w:szCs w:val="20"/>
        </w:rPr>
      </w:pPr>
      <w:r w:rsidRPr="001B7AF6">
        <w:rPr>
          <w:rFonts w:ascii="Calibri" w:hAnsi="Calibri" w:cs="Calibri"/>
          <w:sz w:val="20"/>
          <w:szCs w:val="20"/>
        </w:rPr>
        <w:t xml:space="preserve">Other expectorants category includes Guaifenesin with Codeine, Mucinex Cough Liquid for kids, Mucinex D, Tylenol Cold and Flu Severe, </w:t>
      </w:r>
      <w:proofErr w:type="spellStart"/>
      <w:r w:rsidRPr="001B7AF6">
        <w:rPr>
          <w:rFonts w:ascii="Calibri" w:hAnsi="Calibri" w:cs="Calibri"/>
          <w:sz w:val="20"/>
          <w:szCs w:val="20"/>
        </w:rPr>
        <w:t>Broncolin</w:t>
      </w:r>
      <w:proofErr w:type="spellEnd"/>
      <w:r w:rsidRPr="001B7AF6">
        <w:rPr>
          <w:rFonts w:ascii="Calibri" w:hAnsi="Calibri" w:cs="Calibri"/>
          <w:sz w:val="20"/>
          <w:szCs w:val="20"/>
        </w:rPr>
        <w:t xml:space="preserve"> Topical Cough Suppressant, Cough medication (NOS), Cough Syrup with Codeine (NOS), and Nyquil (NOS)</w:t>
      </w:r>
      <w:r>
        <w:rPr>
          <w:rFonts w:ascii="Calibri" w:hAnsi="Calibri" w:cs="Calibri"/>
          <w:sz w:val="20"/>
          <w:szCs w:val="20"/>
        </w:rPr>
        <w:t>.</w:t>
      </w:r>
    </w:p>
    <w:p w14:paraId="742F99C1" w14:textId="77777777" w:rsidR="00392B27" w:rsidRDefault="00392B27" w:rsidP="00392B27">
      <w:pPr>
        <w:spacing w:after="0"/>
        <w:rPr>
          <w:rFonts w:ascii="Calibri" w:hAnsi="Calibri" w:cs="Calibri"/>
        </w:rPr>
      </w:pPr>
    </w:p>
    <w:p w14:paraId="612A7A1F" w14:textId="77777777" w:rsidR="00392B27" w:rsidRPr="006E652F" w:rsidRDefault="00392B27" w:rsidP="00392B27">
      <w:pPr>
        <w:spacing w:after="0"/>
        <w:rPr>
          <w:rFonts w:ascii="Calibri" w:hAnsi="Calibri" w:cs="Calibri"/>
        </w:rPr>
      </w:pPr>
    </w:p>
    <w:p w14:paraId="359BDE97" w14:textId="77777777" w:rsidR="00392B27" w:rsidRDefault="00392B27" w:rsidP="00392B27"/>
    <w:p w14:paraId="75C9A950" w14:textId="77777777" w:rsidR="00392B27" w:rsidRPr="001E08CC" w:rsidRDefault="00392B27" w:rsidP="0070363B">
      <w:pPr>
        <w:spacing w:after="0"/>
        <w:rPr>
          <w:rFonts w:ascii="Calibri" w:hAnsi="Calibri" w:cs="Calibri"/>
          <w:sz w:val="16"/>
          <w:szCs w:val="16"/>
        </w:rPr>
      </w:pPr>
    </w:p>
    <w:sectPr w:rsidR="00392B27" w:rsidRPr="001E08CC" w:rsidSect="001E08C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88"/>
    <w:rsid w:val="00066997"/>
    <w:rsid w:val="000A0C92"/>
    <w:rsid w:val="001E08CC"/>
    <w:rsid w:val="002903FD"/>
    <w:rsid w:val="002F7788"/>
    <w:rsid w:val="003350AC"/>
    <w:rsid w:val="0037515C"/>
    <w:rsid w:val="00392B27"/>
    <w:rsid w:val="00427131"/>
    <w:rsid w:val="00542815"/>
    <w:rsid w:val="005A3DF8"/>
    <w:rsid w:val="0070363B"/>
    <w:rsid w:val="007575C7"/>
    <w:rsid w:val="00824451"/>
    <w:rsid w:val="008A1A1E"/>
    <w:rsid w:val="00955C36"/>
    <w:rsid w:val="00972965"/>
    <w:rsid w:val="00974E52"/>
    <w:rsid w:val="00AA5F02"/>
    <w:rsid w:val="00AA74B1"/>
    <w:rsid w:val="00B60BC5"/>
    <w:rsid w:val="00E1426A"/>
    <w:rsid w:val="00E97E9A"/>
    <w:rsid w:val="00EE7595"/>
    <w:rsid w:val="00F70802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742F6"/>
  <w15:chartTrackingRefBased/>
  <w15:docId w15:val="{6D661545-F6AC-4FED-9E6A-848F451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5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Yassaman Vafai</dc:creator>
  <cp:keywords/>
  <dc:description/>
  <cp:lastModifiedBy>Yassaman Vafai</cp:lastModifiedBy>
  <cp:revision>8</cp:revision>
  <dcterms:created xsi:type="dcterms:W3CDTF">2021-02-04T20:41:00Z</dcterms:created>
  <dcterms:modified xsi:type="dcterms:W3CDTF">2021-02-07T16:56:00Z</dcterms:modified>
</cp:coreProperties>
</file>