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C3FE08" w14:textId="77777777" w:rsidR="00326A72" w:rsidRPr="00B03315" w:rsidRDefault="00326A72" w:rsidP="00326A72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62516595"/>
      <w:r w:rsidRPr="00B03315">
        <w:rPr>
          <w:rFonts w:ascii="Times New Roman" w:hAnsi="Times New Roman" w:cs="Times New Roman" w:hint="eastAsia"/>
          <w:b/>
          <w:bCs/>
          <w:sz w:val="28"/>
          <w:szCs w:val="28"/>
        </w:rPr>
        <w:t>S</w:t>
      </w:r>
      <w:r w:rsidRPr="00B03315">
        <w:rPr>
          <w:rFonts w:ascii="Times New Roman" w:hAnsi="Times New Roman" w:cs="Times New Roman"/>
          <w:b/>
          <w:bCs/>
          <w:sz w:val="28"/>
          <w:szCs w:val="28"/>
        </w:rPr>
        <w:t>upplementary materials</w:t>
      </w:r>
    </w:p>
    <w:p w14:paraId="0CAD7475" w14:textId="3D2148A7" w:rsidR="00326A72" w:rsidRPr="000D7718" w:rsidRDefault="00326A72" w:rsidP="004951BE">
      <w:pPr>
        <w:rPr>
          <w:rFonts w:ascii="Times New Roman" w:hAnsi="Times New Roman" w:cs="Times New Roman"/>
          <w:szCs w:val="21"/>
        </w:rPr>
      </w:pPr>
      <w:r w:rsidRPr="00B0331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808481C" w14:textId="40ECFEB1" w:rsidR="00BE7005" w:rsidRDefault="00BE7005" w:rsidP="00BE700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87812">
        <w:rPr>
          <w:rFonts w:ascii="Times New Roman" w:hAnsi="Times New Roman" w:cs="Times New Roman"/>
          <w:b/>
          <w:bCs/>
          <w:sz w:val="24"/>
          <w:szCs w:val="24"/>
        </w:rPr>
        <w:t>Table S1</w:t>
      </w:r>
      <w:bookmarkStart w:id="1" w:name="_Hlk46759557"/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487812">
        <w:rPr>
          <w:rFonts w:ascii="Times New Roman" w:hAnsi="Times New Roman" w:cs="Times New Roman"/>
          <w:b/>
          <w:bCs/>
          <w:sz w:val="24"/>
          <w:szCs w:val="24"/>
        </w:rPr>
        <w:t xml:space="preserve"> Participant demographics information of recruited COVID-19 patients for four cohorts in this study</w:t>
      </w:r>
    </w:p>
    <w:p w14:paraId="5EF3A5D7" w14:textId="77777777" w:rsidR="004951BE" w:rsidRPr="00487812" w:rsidRDefault="004951BE" w:rsidP="00BE7005">
      <w:pPr>
        <w:rPr>
          <w:rFonts w:ascii="Times New Roman" w:hAnsi="Times New Roman" w:cs="Times New Roman"/>
          <w:b/>
          <w:bCs/>
          <w:sz w:val="24"/>
          <w:szCs w:val="24"/>
        </w:rPr>
      </w:pPr>
    </w:p>
    <w:bookmarkEnd w:id="1"/>
    <w:p w14:paraId="40C3076E" w14:textId="77777777" w:rsidR="00BE7005" w:rsidRPr="00E64E4C" w:rsidRDefault="00BE7005" w:rsidP="00BE7005">
      <w:pPr>
        <w:rPr>
          <w:rFonts w:ascii="Times New Roman" w:hAnsi="Times New Roman" w:cs="Times New Roman"/>
        </w:rPr>
      </w:pPr>
    </w:p>
    <w:tbl>
      <w:tblPr>
        <w:tblpPr w:leftFromText="180" w:rightFromText="180" w:vertAnchor="page" w:horzAnchor="margin" w:tblpXSpec="center" w:tblpY="3553"/>
        <w:tblW w:w="9781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515"/>
        <w:gridCol w:w="902"/>
        <w:gridCol w:w="1843"/>
        <w:gridCol w:w="1559"/>
        <w:gridCol w:w="1418"/>
        <w:gridCol w:w="1417"/>
      </w:tblGrid>
      <w:tr w:rsidR="00BE7005" w:rsidRPr="00E64E4C" w14:paraId="72BA2F03" w14:textId="77777777" w:rsidTr="004951BE">
        <w:trPr>
          <w:trHeight w:val="276"/>
        </w:trPr>
        <w:tc>
          <w:tcPr>
            <w:tcW w:w="2642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1500D5B7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713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37D49" w14:textId="77777777" w:rsidR="00BE7005" w:rsidRPr="00E64E4C" w:rsidRDefault="00BE7005" w:rsidP="004951B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Number of patients</w:t>
            </w:r>
          </w:p>
        </w:tc>
      </w:tr>
      <w:tr w:rsidR="00BE7005" w:rsidRPr="00E64E4C" w14:paraId="04B32570" w14:textId="77777777" w:rsidTr="004951BE">
        <w:trPr>
          <w:trHeight w:val="276"/>
        </w:trPr>
        <w:tc>
          <w:tcPr>
            <w:tcW w:w="212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A6998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1CE74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ohort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9F0B5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ohort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45546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ohort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3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852A5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ohort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4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7534A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Total</w:t>
            </w:r>
          </w:p>
        </w:tc>
      </w:tr>
      <w:tr w:rsidR="00BE7005" w:rsidRPr="00E64E4C" w14:paraId="0337872A" w14:textId="77777777" w:rsidTr="004951BE">
        <w:trPr>
          <w:trHeight w:val="300"/>
        </w:trPr>
        <w:tc>
          <w:tcPr>
            <w:tcW w:w="212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67AFEE36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Mild/moderate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352741E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72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D3D8F51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DB01042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66C9B4E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F8EC564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120</w:t>
            </w:r>
          </w:p>
        </w:tc>
      </w:tr>
      <w:tr w:rsidR="00BE7005" w:rsidRPr="00E64E4C" w14:paraId="403F4C21" w14:textId="77777777" w:rsidTr="004951BE">
        <w:trPr>
          <w:trHeight w:val="300"/>
        </w:trPr>
        <w:tc>
          <w:tcPr>
            <w:tcW w:w="212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91713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Severe (Deaths)</w:t>
            </w:r>
          </w:p>
        </w:tc>
        <w:tc>
          <w:tcPr>
            <w:tcW w:w="1417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6EBF5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27 (10)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6B504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5(0)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B2CAF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 (0)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DEB14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192 (39)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005E7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224 (49)</w:t>
            </w:r>
          </w:p>
        </w:tc>
      </w:tr>
      <w:tr w:rsidR="00BE7005" w:rsidRPr="00E64E4C" w14:paraId="4EA2B910" w14:textId="77777777" w:rsidTr="004951BE">
        <w:trPr>
          <w:trHeight w:val="300"/>
        </w:trPr>
        <w:tc>
          <w:tcPr>
            <w:tcW w:w="212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86654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Total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A8445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99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15084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A9EC2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96B44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192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4F408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344</w:t>
            </w:r>
          </w:p>
        </w:tc>
      </w:tr>
      <w:tr w:rsidR="00BE7005" w:rsidRPr="00E64E4C" w14:paraId="041F988B" w14:textId="77777777" w:rsidTr="004951BE">
        <w:trPr>
          <w:trHeight w:val="300"/>
        </w:trPr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272B4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73FB4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3ADD7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0D598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EDC72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BCC0A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BE7005" w:rsidRPr="00E64E4C" w14:paraId="37020780" w14:textId="77777777" w:rsidTr="004951BE">
        <w:trPr>
          <w:trHeight w:val="276"/>
        </w:trPr>
        <w:tc>
          <w:tcPr>
            <w:tcW w:w="212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4B2BB82E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One sample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7459294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31517BF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0B3CEE61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3B91B99C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08A5C41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76</w:t>
            </w:r>
          </w:p>
        </w:tc>
      </w:tr>
      <w:tr w:rsidR="00BE7005" w:rsidRPr="00E64E4C" w14:paraId="0DC025AA" w14:textId="77777777" w:rsidTr="004951BE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3E683D4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Two samples</w:t>
            </w: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D5C3D0D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79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69ED7D0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6CA3A54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72C746B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F7B06C9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132</w:t>
            </w:r>
          </w:p>
        </w:tc>
      </w:tr>
      <w:tr w:rsidR="00BE7005" w:rsidRPr="00E64E4C" w14:paraId="3FB672C2" w14:textId="77777777" w:rsidTr="004951BE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F7199AA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Three samples</w:t>
            </w: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20DD5B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BD8DAA7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9491668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3ED502C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58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299142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58</w:t>
            </w:r>
          </w:p>
        </w:tc>
      </w:tr>
      <w:tr w:rsidR="00BE7005" w:rsidRPr="00E64E4C" w14:paraId="533C19D5" w14:textId="77777777" w:rsidTr="004951BE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55D57F7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Four samples</w:t>
            </w: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9047040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A533911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5C117B8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BB7BFD0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66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4683D3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66</w:t>
            </w:r>
          </w:p>
        </w:tc>
      </w:tr>
      <w:tr w:rsidR="00BE7005" w:rsidRPr="00E64E4C" w14:paraId="20B12C8A" w14:textId="77777777" w:rsidTr="004951BE">
        <w:trPr>
          <w:trHeight w:val="276"/>
        </w:trPr>
        <w:tc>
          <w:tcPr>
            <w:tcW w:w="212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7D499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Five samples</w:t>
            </w:r>
          </w:p>
        </w:tc>
        <w:tc>
          <w:tcPr>
            <w:tcW w:w="1417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3D1B6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1350B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CBFA3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0A57C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954A6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12</w:t>
            </w:r>
          </w:p>
        </w:tc>
      </w:tr>
      <w:tr w:rsidR="00BE7005" w:rsidRPr="00E64E4C" w14:paraId="52C3F4A9" w14:textId="77777777" w:rsidTr="004951BE">
        <w:trPr>
          <w:trHeight w:val="276"/>
        </w:trPr>
        <w:tc>
          <w:tcPr>
            <w:tcW w:w="212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66181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Total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7749F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99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1BAAC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33A31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C3E3E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192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CC590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344</w:t>
            </w:r>
          </w:p>
        </w:tc>
      </w:tr>
      <w:tr w:rsidR="00BE7005" w:rsidRPr="00E64E4C" w14:paraId="65AE935E" w14:textId="77777777" w:rsidTr="004951BE">
        <w:trPr>
          <w:trHeight w:val="276"/>
        </w:trPr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DDEF2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EC4CD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0D2F9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A86E2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53936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08D6E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BE7005" w:rsidRPr="00E64E4C" w14:paraId="3AD3EA24" w14:textId="77777777" w:rsidTr="004951BE">
        <w:trPr>
          <w:trHeight w:val="276"/>
        </w:trPr>
        <w:tc>
          <w:tcPr>
            <w:tcW w:w="212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75587841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Male/Female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E0A4029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66/33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4A4C4A1F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19/9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BC4704F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9/16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A1579DD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115/77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4F0F42B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209/135</w:t>
            </w:r>
          </w:p>
        </w:tc>
      </w:tr>
      <w:tr w:rsidR="00BE7005" w:rsidRPr="00E64E4C" w14:paraId="7120F548" w14:textId="77777777" w:rsidTr="004951BE">
        <w:trPr>
          <w:trHeight w:val="276"/>
        </w:trPr>
        <w:tc>
          <w:tcPr>
            <w:tcW w:w="212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A3CB8" w14:textId="77777777" w:rsidR="00BE7005" w:rsidRPr="00E64E4C" w:rsidRDefault="00BE7005" w:rsidP="004951BE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Age (Median)</w:t>
            </w:r>
          </w:p>
        </w:tc>
        <w:tc>
          <w:tcPr>
            <w:tcW w:w="1417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85049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26</w:t>
            </w:r>
            <w:r>
              <w:rPr>
                <w:rFonts w:ascii="等线" w:eastAsia="等线" w:hAnsi="等线" w:cs="Times New Roman" w:hint="eastAsia"/>
                <w:color w:val="000000"/>
                <w:kern w:val="0"/>
                <w:sz w:val="24"/>
                <w:szCs w:val="24"/>
              </w:rPr>
              <w:t>–</w:t>
            </w: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78 (49)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CDAA9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18</w:t>
            </w:r>
            <w:r>
              <w:rPr>
                <w:rFonts w:ascii="等线" w:eastAsia="等线" w:hAnsi="等线" w:cs="Times New Roman" w:hint="eastAsia"/>
                <w:color w:val="000000"/>
                <w:kern w:val="0"/>
                <w:sz w:val="24"/>
                <w:szCs w:val="24"/>
              </w:rPr>
              <w:t>–</w:t>
            </w: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63 (41)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D4C93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25</w:t>
            </w:r>
            <w:r>
              <w:rPr>
                <w:rFonts w:ascii="等线" w:eastAsia="等线" w:hAnsi="等线" w:cs="Times New Roman" w:hint="eastAsia"/>
                <w:color w:val="000000"/>
                <w:kern w:val="0"/>
                <w:sz w:val="24"/>
                <w:szCs w:val="24"/>
              </w:rPr>
              <w:t>–</w:t>
            </w: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73 (55)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F92AB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15</w:t>
            </w:r>
            <w:r>
              <w:rPr>
                <w:rFonts w:ascii="等线" w:eastAsia="等线" w:hAnsi="等线" w:cs="Times New Roman" w:hint="eastAsia"/>
                <w:color w:val="000000"/>
                <w:kern w:val="0"/>
                <w:sz w:val="24"/>
                <w:szCs w:val="24"/>
              </w:rPr>
              <w:t>–</w:t>
            </w: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85 (58)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AA035" w14:textId="77777777" w:rsidR="00BE7005" w:rsidRPr="00E64E4C" w:rsidRDefault="00BE7005" w:rsidP="004951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15</w:t>
            </w:r>
            <w:r>
              <w:rPr>
                <w:rFonts w:ascii="等线" w:eastAsia="等线" w:hAnsi="等线" w:cs="Times New Roman" w:hint="eastAsia"/>
                <w:color w:val="000000"/>
                <w:kern w:val="0"/>
                <w:sz w:val="24"/>
                <w:szCs w:val="24"/>
              </w:rPr>
              <w:t>–</w:t>
            </w: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85 (5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</w:tr>
    </w:tbl>
    <w:p w14:paraId="186EB7E1" w14:textId="77777777" w:rsidR="00BE7005" w:rsidRPr="00E64E4C" w:rsidRDefault="00BE7005" w:rsidP="00BE7005">
      <w:pPr>
        <w:rPr>
          <w:rFonts w:ascii="Times New Roman" w:hAnsi="Times New Roman" w:cs="Times New Roman"/>
        </w:rPr>
      </w:pPr>
    </w:p>
    <w:p w14:paraId="6A90FBCB" w14:textId="77777777" w:rsidR="00BE7005" w:rsidRPr="00E64E4C" w:rsidRDefault="00BE7005" w:rsidP="00BE7005">
      <w:pPr>
        <w:rPr>
          <w:rFonts w:ascii="Times New Roman" w:hAnsi="Times New Roman" w:cs="Times New Roman"/>
        </w:rPr>
      </w:pPr>
    </w:p>
    <w:p w14:paraId="57187868" w14:textId="77777777" w:rsidR="00BE7005" w:rsidRDefault="00BE7005" w:rsidP="00BE7005">
      <w:pPr>
        <w:widowControl/>
        <w:jc w:val="left"/>
      </w:pPr>
    </w:p>
    <w:p w14:paraId="60D00991" w14:textId="77777777" w:rsidR="00BE7005" w:rsidRPr="00FC1FF0" w:rsidRDefault="00BE7005" w:rsidP="00BE7005"/>
    <w:p w14:paraId="280BED13" w14:textId="77777777" w:rsidR="00BE7005" w:rsidRDefault="00BE7005" w:rsidP="00BE7005">
      <w:pPr>
        <w:widowControl/>
        <w:jc w:val="left"/>
      </w:pPr>
      <w:r>
        <w:br w:type="page"/>
      </w:r>
    </w:p>
    <w:p w14:paraId="6C92ACDE" w14:textId="77777777" w:rsidR="00BE7005" w:rsidRPr="00487812" w:rsidRDefault="00BE7005" w:rsidP="00BE7005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Hlk62512016"/>
      <w:r w:rsidRPr="00487812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S2.</w:t>
      </w:r>
      <w:bookmarkStart w:id="3" w:name="_Hlk46759586"/>
      <w:r w:rsidRPr="00487812">
        <w:rPr>
          <w:rFonts w:ascii="Times New Roman" w:hAnsi="Times New Roman" w:cs="Times New Roman"/>
          <w:b/>
          <w:bCs/>
          <w:sz w:val="24"/>
          <w:szCs w:val="24"/>
        </w:rPr>
        <w:t xml:space="preserve"> Number of plasma samples </w:t>
      </w:r>
      <w:bookmarkEnd w:id="3"/>
      <w:r w:rsidRPr="00487812">
        <w:rPr>
          <w:rFonts w:ascii="Times New Roman" w:hAnsi="Times New Roman" w:cs="Times New Roman"/>
          <w:b/>
          <w:bCs/>
          <w:sz w:val="24"/>
          <w:szCs w:val="24"/>
        </w:rPr>
        <w:t>in four cohorts in this study</w:t>
      </w:r>
    </w:p>
    <w:p w14:paraId="51FEBEFA" w14:textId="77777777" w:rsidR="00BE7005" w:rsidRDefault="00BE7005" w:rsidP="00BE7005"/>
    <w:tbl>
      <w:tblPr>
        <w:tblpPr w:leftFromText="180" w:rightFromText="180" w:horzAnchor="margin" w:tblpXSpec="center" w:tblpY="790"/>
        <w:tblW w:w="8789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900"/>
        <w:gridCol w:w="1361"/>
        <w:gridCol w:w="1842"/>
        <w:gridCol w:w="1560"/>
        <w:gridCol w:w="1559"/>
        <w:gridCol w:w="723"/>
      </w:tblGrid>
      <w:tr w:rsidR="00BE7005" w:rsidRPr="003005D5" w14:paraId="29FAE286" w14:textId="77777777" w:rsidTr="00D73B12">
        <w:trPr>
          <w:trHeight w:val="276"/>
        </w:trPr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16040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3005D5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Disease severity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65284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  <w:r w:rsidRPr="003005D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ohort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84E92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  <w:r w:rsidRPr="003005D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ohort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B0EDA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  <w:r w:rsidRPr="003005D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ohort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5BCE7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  <w:r w:rsidRPr="003005D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ohort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CBF7D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005D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Total</w:t>
            </w:r>
          </w:p>
        </w:tc>
      </w:tr>
      <w:tr w:rsidR="00BE7005" w:rsidRPr="003005D5" w14:paraId="166066F6" w14:textId="77777777" w:rsidTr="00D73B12">
        <w:trPr>
          <w:trHeight w:val="276"/>
        </w:trPr>
        <w:tc>
          <w:tcPr>
            <w:tcW w:w="19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0E66E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005D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Mild/moderate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4C2D5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005D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138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33A0D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005D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31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6C1F1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005D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AFD64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005D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799B4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005D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194</w:t>
            </w:r>
          </w:p>
        </w:tc>
      </w:tr>
      <w:tr w:rsidR="00BE7005" w:rsidRPr="003005D5" w14:paraId="0225B514" w14:textId="77777777" w:rsidTr="00D73B12">
        <w:trPr>
          <w:trHeight w:val="276"/>
        </w:trPr>
        <w:tc>
          <w:tcPr>
            <w:tcW w:w="1900" w:type="dxa"/>
            <w:shd w:val="clear" w:color="auto" w:fill="auto"/>
            <w:noWrap/>
            <w:vAlign w:val="bottom"/>
            <w:hideMark/>
          </w:tcPr>
          <w:p w14:paraId="0B5A9EC6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005D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Severe</w:t>
            </w:r>
          </w:p>
        </w:tc>
        <w:tc>
          <w:tcPr>
            <w:tcW w:w="1361" w:type="dxa"/>
            <w:shd w:val="clear" w:color="auto" w:fill="auto"/>
            <w:noWrap/>
            <w:vAlign w:val="bottom"/>
            <w:hideMark/>
          </w:tcPr>
          <w:p w14:paraId="2E89B645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005D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74225293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005D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3C6C59D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005D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B980DBF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005D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596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3543FEF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005D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644</w:t>
            </w:r>
          </w:p>
        </w:tc>
      </w:tr>
      <w:tr w:rsidR="00BE7005" w:rsidRPr="003005D5" w14:paraId="5B896DB5" w14:textId="77777777" w:rsidTr="00D73B12">
        <w:trPr>
          <w:trHeight w:val="276"/>
        </w:trPr>
        <w:tc>
          <w:tcPr>
            <w:tcW w:w="1900" w:type="dxa"/>
            <w:shd w:val="clear" w:color="auto" w:fill="auto"/>
            <w:noWrap/>
            <w:vAlign w:val="bottom"/>
            <w:hideMark/>
          </w:tcPr>
          <w:p w14:paraId="7BA0807A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005D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Total</w:t>
            </w:r>
          </w:p>
        </w:tc>
        <w:tc>
          <w:tcPr>
            <w:tcW w:w="1361" w:type="dxa"/>
            <w:shd w:val="clear" w:color="auto" w:fill="auto"/>
            <w:noWrap/>
            <w:vAlign w:val="bottom"/>
            <w:hideMark/>
          </w:tcPr>
          <w:p w14:paraId="576DBBB6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005D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178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27C71B8C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005D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C7888F4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005D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72AA9DE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005D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596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AC39074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005D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838</w:t>
            </w:r>
          </w:p>
        </w:tc>
      </w:tr>
    </w:tbl>
    <w:p w14:paraId="4242A21A" w14:textId="77777777" w:rsidR="00BE7005" w:rsidRDefault="00BE7005" w:rsidP="00BE7005"/>
    <w:p w14:paraId="1151A820" w14:textId="77777777" w:rsidR="00BE7005" w:rsidRDefault="00BE7005" w:rsidP="00BE7005">
      <w:pPr>
        <w:widowControl/>
        <w:jc w:val="left"/>
      </w:pPr>
      <w:r>
        <w:br w:type="page"/>
      </w:r>
    </w:p>
    <w:bookmarkEnd w:id="2"/>
    <w:p w14:paraId="04AB7D97" w14:textId="77777777" w:rsidR="00BE7005" w:rsidRPr="003F290D" w:rsidRDefault="00BE7005" w:rsidP="00BE7005"/>
    <w:p w14:paraId="41FDB28B" w14:textId="77777777" w:rsidR="00BE7005" w:rsidRDefault="00BE7005" w:rsidP="00BE700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87812">
        <w:rPr>
          <w:rFonts w:ascii="Times New Roman" w:hAnsi="Times New Roman" w:cs="Times New Roman"/>
          <w:b/>
          <w:bCs/>
          <w:sz w:val="24"/>
          <w:szCs w:val="24"/>
        </w:rPr>
        <w:t>Table S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48781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D02B00">
        <w:rPr>
          <w:rFonts w:ascii="Times New Roman" w:hAnsi="Times New Roman" w:cs="Times New Roman"/>
          <w:b/>
          <w:bCs/>
          <w:sz w:val="24"/>
          <w:szCs w:val="24"/>
        </w:rPr>
        <w:t>Participant information of recruited COVID-19 patients for HCoV-OC43 RNA detection in this study</w:t>
      </w:r>
    </w:p>
    <w:p w14:paraId="3CB74A2D" w14:textId="77777777" w:rsidR="00BE7005" w:rsidRPr="00487812" w:rsidRDefault="00BE7005" w:rsidP="00BE700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EA5655B" w14:textId="77777777" w:rsidR="00BE7005" w:rsidRDefault="00BE7005" w:rsidP="00BE7005"/>
    <w:tbl>
      <w:tblPr>
        <w:tblpPr w:leftFromText="180" w:rightFromText="180" w:vertAnchor="page" w:horzAnchor="margin" w:tblpXSpec="center" w:tblpY="2571"/>
        <w:tblW w:w="9214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900"/>
        <w:gridCol w:w="1361"/>
        <w:gridCol w:w="1842"/>
        <w:gridCol w:w="1560"/>
        <w:gridCol w:w="1417"/>
        <w:gridCol w:w="142"/>
        <w:gridCol w:w="992"/>
      </w:tblGrid>
      <w:tr w:rsidR="00BE7005" w:rsidRPr="003005D5" w14:paraId="73323AB8" w14:textId="77777777" w:rsidTr="00D73B12">
        <w:trPr>
          <w:trHeight w:val="276"/>
        </w:trPr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E3911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bookmarkStart w:id="4" w:name="_Hlk62393829"/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FEEF5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  <w:r w:rsidRPr="003005D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ohort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F062B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  <w:r w:rsidRPr="003005D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ohort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C7F4E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  <w:r w:rsidRPr="003005D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ohort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CAB74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  <w:r w:rsidRPr="003005D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ohort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A4BFE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005D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Total</w:t>
            </w:r>
          </w:p>
        </w:tc>
      </w:tr>
      <w:tr w:rsidR="00BE7005" w:rsidRPr="003005D5" w14:paraId="68CB0477" w14:textId="77777777" w:rsidTr="00D73B12">
        <w:trPr>
          <w:trHeight w:val="276"/>
        </w:trPr>
        <w:tc>
          <w:tcPr>
            <w:tcW w:w="190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14:paraId="690390F7" w14:textId="77777777" w:rsidR="00BE7005" w:rsidRPr="00E64E4C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314" w:type="dxa"/>
            <w:gridSpan w:val="6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48DD31C4" w14:textId="77777777" w:rsidR="00BE7005" w:rsidRDefault="00BE7005" w:rsidP="00D73B1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7312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Number of patients</w:t>
            </w:r>
          </w:p>
        </w:tc>
      </w:tr>
      <w:tr w:rsidR="00BE7005" w:rsidRPr="003005D5" w14:paraId="39ABE1EC" w14:textId="77777777" w:rsidTr="00D73B12">
        <w:trPr>
          <w:trHeight w:val="276"/>
        </w:trPr>
        <w:tc>
          <w:tcPr>
            <w:tcW w:w="190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14:paraId="4F774862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Mild/moderate</w:t>
            </w:r>
          </w:p>
        </w:tc>
        <w:tc>
          <w:tcPr>
            <w:tcW w:w="136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2E20BACF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38AB5D8F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2130FFEE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6FD72426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2B92CC14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</w:t>
            </w: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BE7005" w:rsidRPr="003005D5" w14:paraId="7687710B" w14:textId="77777777" w:rsidTr="00D73B12">
        <w:trPr>
          <w:trHeight w:val="276"/>
        </w:trPr>
        <w:tc>
          <w:tcPr>
            <w:tcW w:w="190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06FF97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Severe (Deaths)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1880A11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84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AF6E938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5(0)</w:t>
            </w: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D5DE846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 (0)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6A4CAF4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192 (39)</w:t>
            </w:r>
          </w:p>
        </w:tc>
        <w:tc>
          <w:tcPr>
            <w:tcW w:w="1134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B0AC07E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197</w:t>
            </w: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(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9)</w:t>
            </w:r>
          </w:p>
        </w:tc>
      </w:tr>
      <w:tr w:rsidR="00BE7005" w:rsidRPr="003005D5" w14:paraId="34BD32ED" w14:textId="77777777" w:rsidTr="00D73B12">
        <w:trPr>
          <w:trHeight w:val="276"/>
        </w:trPr>
        <w:tc>
          <w:tcPr>
            <w:tcW w:w="19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4508B9F1" w14:textId="77777777" w:rsidR="00BE7005" w:rsidRPr="00A016D8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Total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AD231A2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CC700F2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97C2FBD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C4027D3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64E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192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4448C09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257</w:t>
            </w:r>
          </w:p>
        </w:tc>
      </w:tr>
      <w:tr w:rsidR="00BE7005" w:rsidRPr="003005D5" w14:paraId="24A759D7" w14:textId="77777777" w:rsidTr="00D73B12">
        <w:trPr>
          <w:trHeight w:val="276"/>
        </w:trPr>
        <w:tc>
          <w:tcPr>
            <w:tcW w:w="1900" w:type="dxa"/>
            <w:shd w:val="clear" w:color="auto" w:fill="auto"/>
            <w:noWrap/>
            <w:vAlign w:val="bottom"/>
          </w:tcPr>
          <w:p w14:paraId="59577906" w14:textId="77777777" w:rsidR="00BE7005" w:rsidRPr="00A016D8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61" w:type="dxa"/>
            <w:shd w:val="clear" w:color="auto" w:fill="auto"/>
            <w:noWrap/>
            <w:vAlign w:val="bottom"/>
          </w:tcPr>
          <w:p w14:paraId="0BCACD99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  <w:noWrap/>
            <w:vAlign w:val="bottom"/>
          </w:tcPr>
          <w:p w14:paraId="7E3E2811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31940AF0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</w:tcPr>
          <w:p w14:paraId="17746F48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68DDEBAE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BE7005" w:rsidRPr="003005D5" w14:paraId="6A6C8529" w14:textId="77777777" w:rsidTr="00D73B12">
        <w:trPr>
          <w:trHeight w:val="276"/>
        </w:trPr>
        <w:tc>
          <w:tcPr>
            <w:tcW w:w="1900" w:type="dxa"/>
            <w:shd w:val="clear" w:color="auto" w:fill="auto"/>
            <w:noWrap/>
            <w:vAlign w:val="bottom"/>
          </w:tcPr>
          <w:p w14:paraId="432E4899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314" w:type="dxa"/>
            <w:gridSpan w:val="6"/>
            <w:shd w:val="clear" w:color="auto" w:fill="auto"/>
            <w:noWrap/>
            <w:vAlign w:val="bottom"/>
          </w:tcPr>
          <w:p w14:paraId="61A3F7F6" w14:textId="77777777" w:rsidR="00BE7005" w:rsidRPr="003005D5" w:rsidRDefault="00BE7005" w:rsidP="00D73B1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7312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Number of samples</w:t>
            </w:r>
          </w:p>
        </w:tc>
      </w:tr>
      <w:tr w:rsidR="00BE7005" w:rsidRPr="003005D5" w14:paraId="5211CC4C" w14:textId="77777777" w:rsidTr="00D73B12">
        <w:trPr>
          <w:trHeight w:val="276"/>
        </w:trPr>
        <w:tc>
          <w:tcPr>
            <w:tcW w:w="19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603D6C34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005D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Mild/moderate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2F6CFFD4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005D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39F21F0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005D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31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AE5B754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005D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29B6BB67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005D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6240267F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68</w:t>
            </w:r>
          </w:p>
        </w:tc>
      </w:tr>
      <w:tr w:rsidR="00BE7005" w:rsidRPr="003005D5" w14:paraId="66D717D8" w14:textId="77777777" w:rsidTr="00D73B12">
        <w:trPr>
          <w:trHeight w:val="276"/>
        </w:trPr>
        <w:tc>
          <w:tcPr>
            <w:tcW w:w="1900" w:type="dxa"/>
            <w:shd w:val="clear" w:color="auto" w:fill="auto"/>
            <w:noWrap/>
            <w:vAlign w:val="bottom"/>
          </w:tcPr>
          <w:p w14:paraId="0FD76A9C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005D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Severe</w:t>
            </w:r>
          </w:p>
        </w:tc>
        <w:tc>
          <w:tcPr>
            <w:tcW w:w="1361" w:type="dxa"/>
            <w:shd w:val="clear" w:color="auto" w:fill="auto"/>
            <w:noWrap/>
            <w:vAlign w:val="bottom"/>
          </w:tcPr>
          <w:p w14:paraId="5621A4D5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14:paraId="63BD6820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005D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74509147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005D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</w:tcPr>
          <w:p w14:paraId="51E24215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005D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596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700E120B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005D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  <w:r w:rsidRPr="003005D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BE7005" w:rsidRPr="003005D5" w14:paraId="2139D70B" w14:textId="77777777" w:rsidTr="00D73B12">
        <w:trPr>
          <w:trHeight w:val="276"/>
        </w:trPr>
        <w:tc>
          <w:tcPr>
            <w:tcW w:w="1900" w:type="dxa"/>
            <w:shd w:val="clear" w:color="auto" w:fill="auto"/>
            <w:noWrap/>
            <w:vAlign w:val="bottom"/>
          </w:tcPr>
          <w:p w14:paraId="64BAB061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005D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Total</w:t>
            </w:r>
          </w:p>
        </w:tc>
        <w:tc>
          <w:tcPr>
            <w:tcW w:w="1361" w:type="dxa"/>
            <w:shd w:val="clear" w:color="auto" w:fill="auto"/>
            <w:noWrap/>
            <w:vAlign w:val="bottom"/>
          </w:tcPr>
          <w:p w14:paraId="690D5D31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005D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14:paraId="40BD067B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005D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39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2EAE62D1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005D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</w:tcPr>
          <w:p w14:paraId="7311C65D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005D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596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0BF3C0D8" w14:textId="77777777" w:rsidR="00BE7005" w:rsidRPr="003005D5" w:rsidRDefault="00BE7005" w:rsidP="00D73B1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6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72</w:t>
            </w:r>
          </w:p>
        </w:tc>
      </w:tr>
      <w:bookmarkEnd w:id="0"/>
      <w:bookmarkEnd w:id="4"/>
    </w:tbl>
    <w:p w14:paraId="58160279" w14:textId="2A1BD0F2" w:rsidR="00ED1101" w:rsidRDefault="00ED1101" w:rsidP="00BE7005">
      <w:pPr>
        <w:widowControl/>
        <w:jc w:val="left"/>
      </w:pPr>
    </w:p>
    <w:p w14:paraId="082B993A" w14:textId="77777777" w:rsidR="00ED1101" w:rsidRDefault="00ED1101">
      <w:pPr>
        <w:widowControl/>
        <w:jc w:val="left"/>
      </w:pPr>
      <w:r>
        <w:br w:type="page"/>
      </w:r>
    </w:p>
    <w:p w14:paraId="1A5781D0" w14:textId="3B1B1271" w:rsidR="00A4128D" w:rsidRPr="00ED1101" w:rsidRDefault="00ED1101" w:rsidP="00BE7005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ED1101">
        <w:rPr>
          <w:rFonts w:ascii="Times New Roman" w:hAnsi="Times New Roman" w:cs="Times New Roman"/>
          <w:sz w:val="24"/>
          <w:szCs w:val="24"/>
        </w:rPr>
        <w:lastRenderedPageBreak/>
        <w:t>Figure S1. Temporal profiles of IgG against S proteins of HCoV-NL63, -229E, and -HKU1</w:t>
      </w:r>
    </w:p>
    <w:p w14:paraId="76BCF39A" w14:textId="682BA8EB" w:rsidR="00ED1101" w:rsidRDefault="00ED1101" w:rsidP="00BE7005">
      <w:pPr>
        <w:widowControl/>
        <w:jc w:val="left"/>
      </w:pPr>
      <w:r>
        <w:rPr>
          <w:noProof/>
        </w:rPr>
        <w:drawing>
          <wp:inline distT="0" distB="0" distL="0" distR="0" wp14:anchorId="1CBB6360" wp14:editId="201213BA">
            <wp:extent cx="5274310" cy="30060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AB9C1" w14:textId="3B92CBEB" w:rsidR="00ED1101" w:rsidRPr="00676B0E" w:rsidRDefault="00ED1101" w:rsidP="00ED11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76B0E">
        <w:rPr>
          <w:rFonts w:ascii="Times New Roman" w:hAnsi="Times New Roman" w:cs="Times New Roman"/>
          <w:b/>
          <w:bCs/>
          <w:sz w:val="24"/>
          <w:szCs w:val="24"/>
        </w:rPr>
        <w:t>(A–C)</w:t>
      </w:r>
      <w:r w:rsidRPr="00676B0E">
        <w:rPr>
          <w:rFonts w:ascii="Times New Roman" w:hAnsi="Times New Roman" w:cs="Times New Roman"/>
          <w:sz w:val="24"/>
          <w:szCs w:val="24"/>
        </w:rPr>
        <w:t xml:space="preserve"> Dynamic changes of HCoV-NL63 S-IgG (A), HCoV-229E S-IgG (B), and HCoV-HKU1 S-IgG (C) levels in COVID-19 patient’ plasma samples over time post symptom onset. Non-parametric Mann</w:t>
      </w:r>
      <w:r w:rsidR="00E962D3">
        <w:rPr>
          <w:rFonts w:ascii="Times New Roman" w:hAnsi="Times New Roman" w:cs="Times New Roman" w:hint="eastAsia"/>
          <w:sz w:val="24"/>
          <w:szCs w:val="24"/>
        </w:rPr>
        <w:t>-</w:t>
      </w:r>
      <w:r w:rsidRPr="00676B0E">
        <w:rPr>
          <w:rFonts w:ascii="Times New Roman" w:hAnsi="Times New Roman" w:cs="Times New Roman"/>
          <w:sz w:val="24"/>
          <w:szCs w:val="24"/>
        </w:rPr>
        <w:t>Whitney test was used for comparison of antibody titers. Red and black dotted lines in violin denote the median and interquartile range of antibody titers, respectively.</w:t>
      </w:r>
      <w:r w:rsidRPr="00676B0E">
        <w:rPr>
          <w:rFonts w:ascii="Times New Roman" w:hAnsi="Times New Roman" w:cs="Times New Roman"/>
          <w:b/>
          <w:bCs/>
          <w:sz w:val="24"/>
          <w:szCs w:val="24"/>
        </w:rPr>
        <w:t xml:space="preserve"> (D–F) </w:t>
      </w:r>
      <w:r w:rsidRPr="00676B0E">
        <w:rPr>
          <w:rFonts w:ascii="Times New Roman" w:hAnsi="Times New Roman" w:cs="Times New Roman"/>
          <w:sz w:val="24"/>
          <w:szCs w:val="24"/>
        </w:rPr>
        <w:t xml:space="preserve">Correlation between S-IgG antibody titers against HCoV-NL63 (A), -229E (B), -HKU1 (C) and SARS-CoV-2 S-IgG antibody titers in COVID-19 patients plasma samples. The correlations were assessed by 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Pr="00676B0E">
        <w:rPr>
          <w:rFonts w:ascii="Times New Roman" w:hAnsi="Times New Roman" w:cs="Times New Roman"/>
          <w:sz w:val="24"/>
          <w:szCs w:val="24"/>
        </w:rPr>
        <w:t>pearman’s rank correlation test.</w:t>
      </w:r>
    </w:p>
    <w:p w14:paraId="6DFC38FA" w14:textId="486513FA" w:rsidR="00ED1101" w:rsidRDefault="00ED1101">
      <w:pPr>
        <w:widowControl/>
        <w:jc w:val="left"/>
      </w:pPr>
      <w:r>
        <w:br w:type="page"/>
      </w:r>
    </w:p>
    <w:p w14:paraId="77D2C091" w14:textId="0861F55B" w:rsidR="00ED1101" w:rsidRDefault="00ED1101" w:rsidP="00ED1101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76B0E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F</w:t>
      </w:r>
      <w:r w:rsidRPr="00676B0E">
        <w:rPr>
          <w:rFonts w:ascii="Times New Roman" w:hAnsi="Times New Roman" w:cs="Times New Roman"/>
          <w:b/>
          <w:bCs/>
          <w:sz w:val="24"/>
          <w:szCs w:val="24"/>
        </w:rPr>
        <w:t>igure S2. Temporal profiles of HCoV-OC43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76B0E"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676B0E">
        <w:rPr>
          <w:rFonts w:ascii="Times New Roman" w:hAnsi="Times New Roman" w:cs="Times New Roman"/>
          <w:b/>
          <w:bCs/>
          <w:sz w:val="24"/>
          <w:szCs w:val="24"/>
        </w:rPr>
        <w:t>IgG in consecutive samples from COVID-19 patients</w:t>
      </w:r>
    </w:p>
    <w:p w14:paraId="310E4A59" w14:textId="0C470B35" w:rsidR="00ED1101" w:rsidRDefault="00ED1101" w:rsidP="00ED1101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C859FB0" w14:textId="025F9B07" w:rsidR="00ED1101" w:rsidRDefault="00E66590" w:rsidP="00ED1101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9449CCB" wp14:editId="4A9F3973">
            <wp:extent cx="5274310" cy="24276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26BE4" w14:textId="798DB39C" w:rsidR="00ED1101" w:rsidRPr="00676B0E" w:rsidRDefault="00ED1101" w:rsidP="00ED1101">
      <w:pPr>
        <w:pStyle w:val="a7"/>
        <w:spacing w:line="360" w:lineRule="auto"/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676B0E">
        <w:rPr>
          <w:rFonts w:ascii="Times New Roman" w:hAnsi="Times New Roman" w:cs="Times New Roman"/>
          <w:sz w:val="24"/>
          <w:szCs w:val="24"/>
        </w:rPr>
        <w:t xml:space="preserve">(A) 17 patients who had consecutive samples </w:t>
      </w:r>
      <w:r>
        <w:rPr>
          <w:rFonts w:ascii="Times New Roman" w:hAnsi="Times New Roman" w:cs="Times New Roman"/>
          <w:sz w:val="24"/>
          <w:szCs w:val="24"/>
        </w:rPr>
        <w:t>collected at</w:t>
      </w:r>
      <w:r w:rsidRPr="00676B0E">
        <w:rPr>
          <w:rFonts w:ascii="Times New Roman" w:hAnsi="Times New Roman" w:cs="Times New Roman"/>
          <w:sz w:val="24"/>
          <w:szCs w:val="24"/>
        </w:rPr>
        <w:t xml:space="preserve"> days 1–7 and days 8 –14 post symptom onset</w:t>
      </w:r>
      <w:r>
        <w:rPr>
          <w:rFonts w:ascii="Times New Roman" w:hAnsi="Times New Roman" w:cs="Times New Roman"/>
          <w:sz w:val="24"/>
          <w:szCs w:val="24"/>
        </w:rPr>
        <w:t xml:space="preserve"> (PSO)</w:t>
      </w:r>
      <w:r w:rsidRPr="00676B0E">
        <w:rPr>
          <w:rFonts w:ascii="Times New Roman" w:hAnsi="Times New Roman" w:cs="Times New Roman"/>
          <w:sz w:val="24"/>
          <w:szCs w:val="24"/>
        </w:rPr>
        <w:t xml:space="preserve">. (B) 59 patients who had consecutive samples </w:t>
      </w:r>
      <w:r>
        <w:rPr>
          <w:rFonts w:ascii="Times New Roman" w:hAnsi="Times New Roman" w:cs="Times New Roman"/>
          <w:sz w:val="24"/>
          <w:szCs w:val="24"/>
        </w:rPr>
        <w:t xml:space="preserve">collected at </w:t>
      </w:r>
      <w:r w:rsidRPr="00676B0E">
        <w:rPr>
          <w:rFonts w:ascii="Times New Roman" w:hAnsi="Times New Roman" w:cs="Times New Roman"/>
          <w:sz w:val="24"/>
          <w:szCs w:val="24"/>
        </w:rPr>
        <w:t xml:space="preserve">days 8 –14, days 15 –21, and days 22–28 </w:t>
      </w:r>
      <w:r>
        <w:rPr>
          <w:rFonts w:ascii="Times New Roman" w:hAnsi="Times New Roman" w:cs="Times New Roman"/>
          <w:sz w:val="24"/>
          <w:szCs w:val="24"/>
        </w:rPr>
        <w:t>PSO</w:t>
      </w:r>
      <w:r w:rsidRPr="00676B0E">
        <w:rPr>
          <w:rFonts w:ascii="Times New Roman" w:hAnsi="Times New Roman" w:cs="Times New Roman"/>
          <w:sz w:val="24"/>
          <w:szCs w:val="24"/>
        </w:rPr>
        <w:t xml:space="preserve">. </w:t>
      </w:r>
      <w:r w:rsidR="00E962D3" w:rsidRPr="00E962D3">
        <w:rPr>
          <w:rFonts w:ascii="Times New Roman" w:hAnsi="Times New Roman" w:cs="Times New Roman"/>
          <w:sz w:val="24"/>
          <w:szCs w:val="24"/>
        </w:rPr>
        <w:t>Two-tailed Wilcoxon matched-pairs signed-rank test</w:t>
      </w:r>
      <w:r w:rsidRPr="00676B0E">
        <w:rPr>
          <w:rFonts w:ascii="Times New Roman" w:hAnsi="Times New Roman" w:cs="Times New Roman"/>
          <w:sz w:val="24"/>
          <w:szCs w:val="24"/>
        </w:rPr>
        <w:t xml:space="preserve"> was used for comparison of antibody titers.</w:t>
      </w:r>
    </w:p>
    <w:p w14:paraId="68BC4931" w14:textId="767F3EAB" w:rsidR="00ED1101" w:rsidRDefault="00ED1101" w:rsidP="00BE7005">
      <w:pPr>
        <w:widowControl/>
        <w:jc w:val="left"/>
      </w:pPr>
    </w:p>
    <w:p w14:paraId="0A942008" w14:textId="6F9D9AC3" w:rsidR="00E962D3" w:rsidRPr="00E962D3" w:rsidRDefault="00E962D3" w:rsidP="00BE7005">
      <w:pPr>
        <w:widowControl/>
        <w:jc w:val="left"/>
      </w:pPr>
    </w:p>
    <w:p w14:paraId="0C470C1A" w14:textId="1CA7EC3B" w:rsidR="00E962D3" w:rsidRDefault="00E962D3">
      <w:pPr>
        <w:widowControl/>
        <w:jc w:val="left"/>
      </w:pPr>
      <w:r>
        <w:br w:type="page"/>
      </w:r>
    </w:p>
    <w:p w14:paraId="23D1C54F" w14:textId="3854B01B" w:rsidR="00E962D3" w:rsidRPr="00676B0E" w:rsidRDefault="00E962D3" w:rsidP="00E962D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76B0E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F</w:t>
      </w:r>
      <w:r w:rsidRPr="00676B0E">
        <w:rPr>
          <w:rFonts w:ascii="Times New Roman" w:hAnsi="Times New Roman" w:cs="Times New Roman"/>
          <w:b/>
          <w:bCs/>
          <w:sz w:val="24"/>
          <w:szCs w:val="24"/>
        </w:rPr>
        <w:t xml:space="preserve">igure S3. The amplification </w:t>
      </w:r>
      <w:r w:rsidRPr="00676B0E">
        <w:rPr>
          <w:rFonts w:ascii="Times New Roman" w:hAnsi="Times New Roman" w:cs="Times New Roman" w:hint="eastAsia"/>
          <w:b/>
          <w:bCs/>
          <w:sz w:val="24"/>
          <w:szCs w:val="24"/>
        </w:rPr>
        <w:t>curve</w:t>
      </w:r>
      <w:r w:rsidRPr="00676B0E">
        <w:rPr>
          <w:rFonts w:ascii="Times New Roman" w:hAnsi="Times New Roman" w:cs="Times New Roman"/>
          <w:b/>
          <w:bCs/>
          <w:sz w:val="24"/>
          <w:szCs w:val="24"/>
        </w:rPr>
        <w:t xml:space="preserve"> of HCoV-OC43 using throat swabs from COVID-19 patients. </w:t>
      </w:r>
    </w:p>
    <w:p w14:paraId="711E6268" w14:textId="35B21ADB" w:rsidR="00E962D3" w:rsidRPr="00E962D3" w:rsidRDefault="00E962D3" w:rsidP="00BE7005">
      <w:pPr>
        <w:widowControl/>
        <w:jc w:val="left"/>
      </w:pPr>
    </w:p>
    <w:p w14:paraId="0CBD0CC4" w14:textId="58C50289" w:rsidR="00E962D3" w:rsidRDefault="00E962D3" w:rsidP="00BE7005">
      <w:pPr>
        <w:widowControl/>
        <w:jc w:val="left"/>
      </w:pPr>
      <w:r>
        <w:rPr>
          <w:noProof/>
        </w:rPr>
        <w:drawing>
          <wp:inline distT="0" distB="0" distL="0" distR="0" wp14:anchorId="47437B81" wp14:editId="51377D0B">
            <wp:extent cx="4655820" cy="26289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F1C3C" w14:textId="23F4C192" w:rsidR="00E962D3" w:rsidRDefault="00E962D3" w:rsidP="00BE7005">
      <w:pPr>
        <w:widowControl/>
        <w:jc w:val="left"/>
      </w:pPr>
      <w:r w:rsidRPr="00676B0E">
        <w:rPr>
          <w:rFonts w:ascii="Times New Roman" w:hAnsi="Times New Roman" w:cs="Times New Roman"/>
          <w:sz w:val="24"/>
          <w:szCs w:val="24"/>
        </w:rPr>
        <w:t xml:space="preserve">Samples were detected by a real-time RT-PCR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qRT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 w:hint="eastAsia"/>
          <w:sz w:val="24"/>
          <w:szCs w:val="24"/>
        </w:rPr>
        <w:t>PCR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676B0E">
        <w:rPr>
          <w:rFonts w:ascii="Times New Roman" w:hAnsi="Times New Roman" w:cs="Times New Roman"/>
          <w:sz w:val="24"/>
          <w:szCs w:val="24"/>
        </w:rPr>
        <w:t xml:space="preserve">for HCoV-OC43. </w:t>
      </w:r>
      <w:r w:rsidRPr="00676B0E">
        <w:rPr>
          <w:rFonts w:ascii="Times New Roman" w:hAnsi="Times New Roman" w:cs="Times New Roman" w:hint="eastAsia"/>
          <w:sz w:val="24"/>
          <w:szCs w:val="24"/>
        </w:rPr>
        <w:t>A</w:t>
      </w:r>
      <w:r w:rsidRPr="00676B0E">
        <w:rPr>
          <w:rFonts w:ascii="Times New Roman" w:hAnsi="Times New Roman" w:cs="Times New Roman"/>
          <w:sz w:val="24"/>
          <w:szCs w:val="24"/>
        </w:rPr>
        <w:t xml:space="preserve"> respiratory tract sample </w:t>
      </w:r>
      <w:r w:rsidRPr="00676B0E">
        <w:rPr>
          <w:rFonts w:ascii="Times New Roman" w:hAnsi="Times New Roman" w:cs="Times New Roman" w:hint="eastAsia"/>
          <w:sz w:val="24"/>
          <w:szCs w:val="24"/>
        </w:rPr>
        <w:t>positive</w:t>
      </w:r>
      <w:r w:rsidRPr="00676B0E">
        <w:rPr>
          <w:rFonts w:ascii="Times New Roman" w:hAnsi="Times New Roman" w:cs="Times New Roman"/>
          <w:sz w:val="24"/>
          <w:szCs w:val="24"/>
        </w:rPr>
        <w:t xml:space="preserve"> for HCoV-43 was used as positive control.</w:t>
      </w:r>
    </w:p>
    <w:p w14:paraId="4DD2950E" w14:textId="22AD0F48" w:rsidR="00E962D3" w:rsidRDefault="00E962D3" w:rsidP="00BE7005">
      <w:pPr>
        <w:widowControl/>
        <w:jc w:val="left"/>
      </w:pPr>
    </w:p>
    <w:p w14:paraId="643004C9" w14:textId="7FB2B5A2" w:rsidR="00E962D3" w:rsidRDefault="00E962D3">
      <w:pPr>
        <w:widowControl/>
        <w:jc w:val="left"/>
      </w:pPr>
      <w:r>
        <w:br w:type="page"/>
      </w:r>
    </w:p>
    <w:p w14:paraId="52705960" w14:textId="1B9876CF" w:rsidR="00E962D3" w:rsidRPr="00676B0E" w:rsidRDefault="00E962D3" w:rsidP="00E962D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76B0E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F</w:t>
      </w:r>
      <w:r w:rsidRPr="00676B0E">
        <w:rPr>
          <w:rFonts w:ascii="Times New Roman" w:hAnsi="Times New Roman" w:cs="Times New Roman"/>
          <w:b/>
          <w:bCs/>
          <w:sz w:val="24"/>
          <w:szCs w:val="24"/>
        </w:rPr>
        <w:t>igure S4. SARS-CoV-2 S-IgG antibody levels in unexposed children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and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76B0E">
        <w:rPr>
          <w:rFonts w:ascii="Times New Roman" w:hAnsi="Times New Roman" w:cs="Times New Roman"/>
          <w:b/>
          <w:bCs/>
          <w:sz w:val="24"/>
          <w:szCs w:val="24"/>
        </w:rPr>
        <w:t>adults, a</w:t>
      </w:r>
      <w:r>
        <w:rPr>
          <w:rFonts w:ascii="Times New Roman" w:hAnsi="Times New Roman" w:cs="Times New Roman"/>
          <w:b/>
          <w:bCs/>
          <w:sz w:val="24"/>
          <w:szCs w:val="24"/>
        </w:rPr>
        <w:t>s well as</w:t>
      </w:r>
      <w:r w:rsidRPr="00676B0E">
        <w:rPr>
          <w:rFonts w:ascii="Times New Roman" w:hAnsi="Times New Roman" w:cs="Times New Roman"/>
          <w:b/>
          <w:bCs/>
          <w:sz w:val="24"/>
          <w:szCs w:val="24"/>
        </w:rPr>
        <w:t xml:space="preserve"> COVID-19 patients in acute phase (days 1–10 post symptom onset).</w:t>
      </w:r>
    </w:p>
    <w:p w14:paraId="3B219A08" w14:textId="45F4ABE3" w:rsidR="00E962D3" w:rsidRDefault="00E962D3" w:rsidP="00E962D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24B9500" w14:textId="77777777" w:rsidR="00E962D3" w:rsidRDefault="00E962D3" w:rsidP="00E962D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4D3B626" wp14:editId="6A8B8586">
            <wp:extent cx="3535680" cy="2247900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889D4" w14:textId="6B1327B6" w:rsidR="00E962D3" w:rsidRDefault="00E962D3" w:rsidP="00E962D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76B0E">
        <w:rPr>
          <w:rFonts w:ascii="Times New Roman" w:hAnsi="Times New Roman" w:cs="Times New Roman"/>
          <w:sz w:val="24"/>
          <w:szCs w:val="24"/>
        </w:rPr>
        <w:t>The plasma samples of unexposed children and adults were collected before 2019. The SARS-CoV-2 S-IgG antibody titers were evaluated using SARS-CoV-2 S-IgG ELISA assay. The dotted line represents the cut-off value of SARS-CoV-2 S-IgG ELISA.</w:t>
      </w:r>
      <w:r w:rsidRPr="00676B0E">
        <w:t xml:space="preserve"> </w:t>
      </w:r>
      <w:r w:rsidRPr="00676B0E">
        <w:rPr>
          <w:rFonts w:ascii="Times New Roman" w:hAnsi="Times New Roman" w:cs="Times New Roman"/>
          <w:sz w:val="24"/>
          <w:szCs w:val="24"/>
        </w:rPr>
        <w:t>Non-parametric Mann</w:t>
      </w:r>
      <w:r>
        <w:rPr>
          <w:rFonts w:ascii="Times New Roman" w:hAnsi="Times New Roman" w:cs="Times New Roman" w:hint="eastAsia"/>
          <w:sz w:val="24"/>
          <w:szCs w:val="24"/>
        </w:rPr>
        <w:t>-</w:t>
      </w:r>
      <w:r w:rsidRPr="00676B0E">
        <w:rPr>
          <w:rFonts w:ascii="Times New Roman" w:hAnsi="Times New Roman" w:cs="Times New Roman"/>
          <w:sz w:val="24"/>
          <w:szCs w:val="24"/>
        </w:rPr>
        <w:t>Whitney test was used for comparison of antibody titers.</w:t>
      </w:r>
    </w:p>
    <w:p w14:paraId="4D02D49B" w14:textId="77777777" w:rsidR="00E962D3" w:rsidRDefault="00E962D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2FE3004" w14:textId="77777777" w:rsidR="00E962D3" w:rsidRDefault="00E962D3" w:rsidP="00E962D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631FBD2" w14:textId="77777777" w:rsidR="00E962D3" w:rsidRDefault="00E962D3" w:rsidP="00E962D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76B0E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676B0E">
        <w:rPr>
          <w:rFonts w:ascii="Times New Roman" w:hAnsi="Times New Roman" w:cs="Times New Roman"/>
          <w:b/>
          <w:bCs/>
          <w:sz w:val="24"/>
          <w:szCs w:val="24"/>
        </w:rPr>
        <w:t xml:space="preserve">igure S5. Antigenic relationship between HCoV-NL63, -229E, -HKU1 and SARS-CoV-2. </w:t>
      </w:r>
    </w:p>
    <w:p w14:paraId="44FED684" w14:textId="4BEBBDB0" w:rsidR="00E962D3" w:rsidRDefault="00E962D3" w:rsidP="00E962D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CBE405B" wp14:editId="60BD909A">
            <wp:extent cx="5274310" cy="305752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EFCCD" w14:textId="096436EF" w:rsidR="00E962D3" w:rsidRPr="00676B0E" w:rsidRDefault="00E962D3" w:rsidP="00E962D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76B0E">
        <w:rPr>
          <w:rFonts w:ascii="Times New Roman" w:hAnsi="Times New Roman" w:cs="Times New Roman"/>
          <w:sz w:val="24"/>
          <w:szCs w:val="24"/>
        </w:rPr>
        <w:t>(A</w:t>
      </w:r>
      <w:r w:rsidRPr="00676B0E">
        <w:rPr>
          <w:rFonts w:ascii="等线" w:eastAsia="等线" w:hAnsi="等线" w:cs="Times New Roman" w:hint="eastAsia"/>
          <w:sz w:val="24"/>
          <w:szCs w:val="24"/>
        </w:rPr>
        <w:t>–</w:t>
      </w:r>
      <w:r w:rsidRPr="00676B0E">
        <w:rPr>
          <w:rFonts w:ascii="Times New Roman" w:hAnsi="Times New Roman" w:cs="Times New Roman"/>
          <w:sz w:val="24"/>
          <w:szCs w:val="24"/>
        </w:rPr>
        <w:t xml:space="preserve">C) Cross-reactivities between S-IgG antibodies against HCoV-NL63 (A), -229E (B), -HKU1(C) and SARS-CoV-2 S protein identified </w:t>
      </w:r>
      <w:r>
        <w:rPr>
          <w:rFonts w:ascii="Times New Roman" w:hAnsi="Times New Roman" w:cs="Times New Roman"/>
          <w:sz w:val="24"/>
          <w:szCs w:val="24"/>
        </w:rPr>
        <w:t>by</w:t>
      </w:r>
      <w:r w:rsidRPr="00676B0E">
        <w:rPr>
          <w:rFonts w:ascii="Times New Roman" w:hAnsi="Times New Roman" w:cs="Times New Roman"/>
          <w:sz w:val="24"/>
          <w:szCs w:val="24"/>
        </w:rPr>
        <w:t xml:space="preserve"> competitive ELISA assays. (D</w:t>
      </w:r>
      <w:r w:rsidRPr="00676B0E">
        <w:rPr>
          <w:rFonts w:ascii="等线" w:eastAsia="等线" w:hAnsi="等线" w:cs="Times New Roman" w:hint="eastAsia"/>
          <w:sz w:val="24"/>
          <w:szCs w:val="24"/>
        </w:rPr>
        <w:t>–</w:t>
      </w:r>
      <w:r w:rsidRPr="00676B0E">
        <w:rPr>
          <w:rFonts w:ascii="Times New Roman" w:hAnsi="Times New Roman" w:cs="Times New Roman"/>
          <w:sz w:val="24"/>
          <w:szCs w:val="24"/>
        </w:rPr>
        <w:t xml:space="preserve">F). Cross-reactivities between S-proteins of HCoV-NL63(D), -229E(E), -HKU1 (F) and SARS-CoV-2 S-IgG identified </w:t>
      </w:r>
      <w:r>
        <w:rPr>
          <w:rFonts w:ascii="Times New Roman" w:hAnsi="Times New Roman" w:cs="Times New Roman"/>
          <w:sz w:val="24"/>
          <w:szCs w:val="24"/>
        </w:rPr>
        <w:t>by</w:t>
      </w:r>
      <w:r w:rsidRPr="00676B0E">
        <w:rPr>
          <w:rFonts w:ascii="Times New Roman" w:hAnsi="Times New Roman" w:cs="Times New Roman"/>
          <w:sz w:val="24"/>
          <w:szCs w:val="24"/>
        </w:rPr>
        <w:t xml:space="preserve"> competitive ELISA assays. </w:t>
      </w:r>
      <w:r>
        <w:rPr>
          <w:rFonts w:ascii="Times New Roman" w:hAnsi="Times New Roman" w:cs="Times New Roman" w:hint="eastAsia"/>
          <w:sz w:val="24"/>
          <w:szCs w:val="24"/>
        </w:rPr>
        <w:t>T</w:t>
      </w:r>
      <w:r w:rsidRPr="00E962D3">
        <w:rPr>
          <w:rFonts w:ascii="Times New Roman" w:hAnsi="Times New Roman" w:cs="Times New Roman"/>
          <w:sz w:val="24"/>
          <w:szCs w:val="24"/>
        </w:rPr>
        <w:t>wo-tailed Wilcoxon matched-pairs signed-rank test</w:t>
      </w:r>
      <w:r w:rsidRPr="00E962D3">
        <w:rPr>
          <w:rFonts w:ascii="Times New Roman" w:hAnsi="Times New Roman" w:cs="Times New Roman"/>
          <w:sz w:val="24"/>
          <w:szCs w:val="24"/>
        </w:rPr>
        <w:t xml:space="preserve"> </w:t>
      </w:r>
      <w:r w:rsidRPr="00676B0E">
        <w:rPr>
          <w:rFonts w:ascii="Times New Roman" w:hAnsi="Times New Roman" w:cs="Times New Roman"/>
          <w:sz w:val="24"/>
          <w:szCs w:val="24"/>
        </w:rPr>
        <w:t>was used for comparison of antibody titers.</w:t>
      </w:r>
    </w:p>
    <w:p w14:paraId="26D4FA6C" w14:textId="6692AD5C" w:rsidR="00E962D3" w:rsidRDefault="00E962D3" w:rsidP="00E962D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41181F5" w14:textId="4EB35E2F" w:rsidR="00E962D3" w:rsidRDefault="00E962D3" w:rsidP="00E962D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231042B" w14:textId="3D79D052" w:rsidR="00E962D3" w:rsidRDefault="00E962D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6410609" w14:textId="77777777" w:rsidR="00E962D3" w:rsidRDefault="00E962D3" w:rsidP="00E962D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76B0E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F</w:t>
      </w:r>
      <w:r w:rsidRPr="00676B0E">
        <w:rPr>
          <w:rFonts w:ascii="Times New Roman" w:hAnsi="Times New Roman" w:cs="Times New Roman"/>
          <w:b/>
          <w:bCs/>
          <w:sz w:val="24"/>
          <w:szCs w:val="24"/>
        </w:rPr>
        <w:t>igure S6. HCoV-</w:t>
      </w:r>
      <w:r w:rsidRPr="00676B0E">
        <w:rPr>
          <w:rFonts w:ascii="Times New Roman" w:hAnsi="Times New Roman" w:cs="Times New Roman" w:hint="eastAsia"/>
          <w:b/>
          <w:bCs/>
          <w:sz w:val="24"/>
          <w:szCs w:val="24"/>
        </w:rPr>
        <w:t>OC43</w:t>
      </w:r>
      <w:r w:rsidRPr="00676B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76B0E">
        <w:rPr>
          <w:rFonts w:ascii="Times New Roman" w:hAnsi="Times New Roman" w:cs="Times New Roman" w:hint="eastAsia"/>
          <w:b/>
          <w:bCs/>
          <w:sz w:val="24"/>
          <w:szCs w:val="24"/>
        </w:rPr>
        <w:t>S-IgG</w:t>
      </w:r>
      <w:r w:rsidRPr="00676B0E">
        <w:rPr>
          <w:rFonts w:ascii="Times New Roman" w:hAnsi="Times New Roman" w:cs="Times New Roman"/>
          <w:b/>
          <w:bCs/>
          <w:sz w:val="24"/>
          <w:szCs w:val="24"/>
        </w:rPr>
        <w:t xml:space="preserve"> antibody levels in unexposed children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r w:rsidRPr="00676B0E">
        <w:rPr>
          <w:rFonts w:ascii="Times New Roman" w:hAnsi="Times New Roman" w:cs="Times New Roman"/>
          <w:b/>
          <w:bCs/>
          <w:sz w:val="24"/>
          <w:szCs w:val="24"/>
        </w:rPr>
        <w:t xml:space="preserve">adults, </w:t>
      </w:r>
      <w:r>
        <w:rPr>
          <w:rFonts w:ascii="Times New Roman" w:hAnsi="Times New Roman" w:cs="Times New Roman"/>
          <w:b/>
          <w:bCs/>
          <w:sz w:val="24"/>
          <w:szCs w:val="24"/>
        </w:rPr>
        <w:t>as well as</w:t>
      </w:r>
      <w:r w:rsidRPr="00676B0E">
        <w:rPr>
          <w:rFonts w:ascii="Times New Roman" w:hAnsi="Times New Roman" w:cs="Times New Roman"/>
          <w:b/>
          <w:bCs/>
          <w:sz w:val="24"/>
          <w:szCs w:val="24"/>
        </w:rPr>
        <w:t xml:space="preserve"> COVID-19 patients</w:t>
      </w:r>
      <w:r w:rsidRPr="00676B0E">
        <w:rPr>
          <w:rFonts w:ascii="Times New Roman" w:hAnsi="Times New Roman" w:cs="Times New Roman"/>
          <w:sz w:val="24"/>
          <w:szCs w:val="24"/>
        </w:rPr>
        <w:t xml:space="preserve"> </w:t>
      </w:r>
      <w:r w:rsidRPr="00676B0E">
        <w:rPr>
          <w:rFonts w:ascii="Times New Roman" w:hAnsi="Times New Roman" w:cs="Times New Roman"/>
          <w:b/>
          <w:bCs/>
          <w:sz w:val="24"/>
          <w:szCs w:val="24"/>
        </w:rPr>
        <w:t>in acute phase (days 1</w:t>
      </w:r>
      <w:r w:rsidRPr="00676B0E">
        <w:rPr>
          <w:rFonts w:ascii="等线" w:eastAsia="等线" w:hAnsi="等线" w:cs="Times New Roman" w:hint="eastAsia"/>
          <w:b/>
          <w:bCs/>
          <w:sz w:val="24"/>
          <w:szCs w:val="24"/>
        </w:rPr>
        <w:t>–</w:t>
      </w:r>
      <w:r w:rsidRPr="00676B0E">
        <w:rPr>
          <w:rFonts w:ascii="Times New Roman" w:hAnsi="Times New Roman" w:cs="Times New Roman"/>
          <w:b/>
          <w:bCs/>
          <w:sz w:val="24"/>
          <w:szCs w:val="24"/>
        </w:rPr>
        <w:t xml:space="preserve">10 post disease onset). </w:t>
      </w:r>
    </w:p>
    <w:p w14:paraId="0D53175A" w14:textId="3A22F57C" w:rsidR="00E962D3" w:rsidRDefault="00E962D3" w:rsidP="00E962D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B2D4014" wp14:editId="48748BC6">
            <wp:extent cx="3543300" cy="265176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77DDE" w14:textId="77777777" w:rsidR="00E962D3" w:rsidRDefault="00E962D3" w:rsidP="00E962D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397D2AE" w14:textId="4E88D352" w:rsidR="00E962D3" w:rsidRPr="00676B0E" w:rsidRDefault="00E962D3" w:rsidP="00E962D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76B0E">
        <w:rPr>
          <w:rFonts w:ascii="Times New Roman" w:hAnsi="Times New Roman" w:cs="Times New Roman"/>
          <w:sz w:val="24"/>
          <w:szCs w:val="24"/>
        </w:rPr>
        <w:t>The plasma samples of</w:t>
      </w:r>
      <w:r w:rsidRPr="00676B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76B0E">
        <w:rPr>
          <w:rFonts w:ascii="Times New Roman" w:hAnsi="Times New Roman" w:cs="Times New Roman"/>
          <w:sz w:val="24"/>
          <w:szCs w:val="24"/>
        </w:rPr>
        <w:t>unexposed children and adults were collected before 2019. The HCoV-</w:t>
      </w:r>
      <w:r w:rsidRPr="00676B0E">
        <w:rPr>
          <w:rFonts w:ascii="Times New Roman" w:hAnsi="Times New Roman" w:cs="Times New Roman" w:hint="eastAsia"/>
          <w:sz w:val="24"/>
          <w:szCs w:val="24"/>
        </w:rPr>
        <w:t>OC43</w:t>
      </w:r>
      <w:r w:rsidRPr="00676B0E">
        <w:rPr>
          <w:rFonts w:ascii="Times New Roman" w:hAnsi="Times New Roman" w:cs="Times New Roman"/>
          <w:sz w:val="24"/>
          <w:szCs w:val="24"/>
        </w:rPr>
        <w:t xml:space="preserve"> </w:t>
      </w:r>
      <w:r w:rsidRPr="00676B0E">
        <w:rPr>
          <w:rFonts w:ascii="Times New Roman" w:hAnsi="Times New Roman" w:cs="Times New Roman" w:hint="eastAsia"/>
          <w:sz w:val="24"/>
          <w:szCs w:val="24"/>
        </w:rPr>
        <w:t>S-IgG</w:t>
      </w:r>
      <w:r w:rsidRPr="00676B0E">
        <w:rPr>
          <w:rFonts w:ascii="Times New Roman" w:hAnsi="Times New Roman" w:cs="Times New Roman"/>
          <w:sz w:val="24"/>
          <w:szCs w:val="24"/>
        </w:rPr>
        <w:t xml:space="preserve"> antibody titers were evaluated using HCoV-</w:t>
      </w:r>
      <w:r w:rsidRPr="00676B0E">
        <w:rPr>
          <w:rFonts w:ascii="Times New Roman" w:hAnsi="Times New Roman" w:cs="Times New Roman" w:hint="eastAsia"/>
          <w:sz w:val="24"/>
          <w:szCs w:val="24"/>
        </w:rPr>
        <w:t>OC43</w:t>
      </w:r>
      <w:r w:rsidRPr="00676B0E">
        <w:rPr>
          <w:rFonts w:ascii="Times New Roman" w:hAnsi="Times New Roman" w:cs="Times New Roman"/>
          <w:sz w:val="24"/>
          <w:szCs w:val="24"/>
        </w:rPr>
        <w:t xml:space="preserve"> </w:t>
      </w:r>
      <w:r w:rsidRPr="00676B0E">
        <w:rPr>
          <w:rFonts w:ascii="Times New Roman" w:hAnsi="Times New Roman" w:cs="Times New Roman" w:hint="eastAsia"/>
          <w:sz w:val="24"/>
          <w:szCs w:val="24"/>
        </w:rPr>
        <w:t>S-IgG</w:t>
      </w:r>
      <w:r w:rsidRPr="00676B0E">
        <w:rPr>
          <w:rFonts w:ascii="Times New Roman" w:hAnsi="Times New Roman" w:cs="Times New Roman"/>
          <w:sz w:val="24"/>
          <w:szCs w:val="24"/>
        </w:rPr>
        <w:t xml:space="preserve"> ELISA assay.</w:t>
      </w:r>
      <w:r w:rsidRPr="00676B0E">
        <w:t xml:space="preserve"> </w:t>
      </w:r>
      <w:r w:rsidRPr="00676B0E">
        <w:rPr>
          <w:rFonts w:ascii="Times New Roman" w:hAnsi="Times New Roman" w:cs="Times New Roman"/>
          <w:sz w:val="24"/>
          <w:szCs w:val="24"/>
        </w:rPr>
        <w:t>Student’s t-test was used for comparison of antibody titers. Non-parametric Mann</w:t>
      </w:r>
      <w:r>
        <w:rPr>
          <w:rFonts w:ascii="Times New Roman" w:hAnsi="Times New Roman" w:cs="Times New Roman" w:hint="eastAsia"/>
          <w:sz w:val="24"/>
          <w:szCs w:val="24"/>
        </w:rPr>
        <w:t>-</w:t>
      </w:r>
      <w:r w:rsidRPr="00676B0E">
        <w:rPr>
          <w:rFonts w:ascii="Times New Roman" w:hAnsi="Times New Roman" w:cs="Times New Roman"/>
          <w:sz w:val="24"/>
          <w:szCs w:val="24"/>
        </w:rPr>
        <w:t>Whitney test was used for comparison of antibody titers.</w:t>
      </w:r>
    </w:p>
    <w:p w14:paraId="027A4810" w14:textId="0FB30FED" w:rsidR="00E962D3" w:rsidRDefault="00E962D3" w:rsidP="00E962D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376A687" w14:textId="59DF620E" w:rsidR="00E962D3" w:rsidRDefault="00E962D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82B420A" w14:textId="6A30659E" w:rsidR="00E962D3" w:rsidRDefault="00E962D3" w:rsidP="00E962D3">
      <w:pPr>
        <w:widowControl/>
        <w:snapToGrid w:val="0"/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76B0E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Figure</w:t>
      </w:r>
      <w:r w:rsidRPr="00676B0E">
        <w:rPr>
          <w:rFonts w:ascii="Times New Roman" w:hAnsi="Times New Roman" w:cs="Times New Roman"/>
          <w:b/>
          <w:bCs/>
          <w:sz w:val="24"/>
          <w:szCs w:val="24"/>
        </w:rPr>
        <w:t xml:space="preserve"> S7.</w:t>
      </w:r>
      <w:r w:rsidRPr="00676B0E">
        <w:rPr>
          <w:rFonts w:ascii="Times New Roman" w:hAnsi="Times New Roman" w:cs="Times New Roman"/>
          <w:sz w:val="24"/>
          <w:szCs w:val="24"/>
        </w:rPr>
        <w:t xml:space="preserve"> </w:t>
      </w:r>
      <w:r w:rsidRPr="00676B0E">
        <w:rPr>
          <w:rFonts w:ascii="Times New Roman" w:hAnsi="Times New Roman" w:cs="Times New Roman"/>
          <w:b/>
          <w:bCs/>
          <w:sz w:val="24"/>
          <w:szCs w:val="24"/>
        </w:rPr>
        <w:t xml:space="preserve">Cross-reactive HCoV-OC43 antibody titers correlate with disease severity in COVID-19 patients. </w:t>
      </w:r>
    </w:p>
    <w:p w14:paraId="5DB75ADA" w14:textId="443B838A" w:rsidR="00E962D3" w:rsidRDefault="00E962D3" w:rsidP="00E962D3">
      <w:pPr>
        <w:widowControl/>
        <w:snapToGrid w:val="0"/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38FBD6F" wp14:editId="2E078E22">
            <wp:extent cx="5274310" cy="16789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14444" w14:textId="2B2645D9" w:rsidR="00E962D3" w:rsidRDefault="00E962D3" w:rsidP="00E962D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76B0E">
        <w:rPr>
          <w:rFonts w:ascii="Times New Roman" w:hAnsi="Times New Roman" w:cs="Times New Roman"/>
          <w:sz w:val="24"/>
          <w:szCs w:val="24"/>
        </w:rPr>
        <w:t>HCoV-OC43 S-IgG levels in COVID-19 patients with mild and severe symptom (A), and patients with mechanical ventilation and non-mechanical ventilation (B) over time post symptom onset. Non-parametric Mann</w:t>
      </w:r>
      <w:r>
        <w:rPr>
          <w:rFonts w:ascii="Times New Roman" w:hAnsi="Times New Roman" w:cs="Times New Roman" w:hint="eastAsia"/>
          <w:sz w:val="24"/>
          <w:szCs w:val="24"/>
        </w:rPr>
        <w:t>-</w:t>
      </w:r>
      <w:r w:rsidRPr="00676B0E">
        <w:rPr>
          <w:rFonts w:ascii="Times New Roman" w:hAnsi="Times New Roman" w:cs="Times New Roman"/>
          <w:sz w:val="24"/>
          <w:szCs w:val="24"/>
        </w:rPr>
        <w:t>Whitney test was used for comparison of antibody titers.</w:t>
      </w:r>
    </w:p>
    <w:p w14:paraId="05EEFF84" w14:textId="3CCD2194" w:rsidR="00E962D3" w:rsidRPr="00E962D3" w:rsidRDefault="00E962D3" w:rsidP="00BE7005">
      <w:pPr>
        <w:widowControl/>
        <w:jc w:val="left"/>
      </w:pPr>
    </w:p>
    <w:p w14:paraId="248DEE34" w14:textId="73F806A5" w:rsidR="00E962D3" w:rsidRDefault="00E962D3" w:rsidP="00BE7005">
      <w:pPr>
        <w:widowControl/>
        <w:jc w:val="left"/>
      </w:pPr>
    </w:p>
    <w:p w14:paraId="0D23EC45" w14:textId="77777777" w:rsidR="00E962D3" w:rsidRPr="00ED1101" w:rsidRDefault="00E962D3" w:rsidP="00BE7005">
      <w:pPr>
        <w:widowControl/>
        <w:jc w:val="left"/>
        <w:rPr>
          <w:rFonts w:hint="eastAsia"/>
        </w:rPr>
      </w:pPr>
    </w:p>
    <w:sectPr w:rsidR="00E962D3" w:rsidRPr="00ED11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C4401F" w14:textId="77777777" w:rsidR="0026240D" w:rsidRDefault="0026240D" w:rsidP="0095294D">
      <w:r>
        <w:separator/>
      </w:r>
    </w:p>
  </w:endnote>
  <w:endnote w:type="continuationSeparator" w:id="0">
    <w:p w14:paraId="18CD7A74" w14:textId="77777777" w:rsidR="0026240D" w:rsidRDefault="0026240D" w:rsidP="00952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F2F434" w14:textId="77777777" w:rsidR="0026240D" w:rsidRDefault="0026240D" w:rsidP="0095294D">
      <w:r>
        <w:separator/>
      </w:r>
    </w:p>
  </w:footnote>
  <w:footnote w:type="continuationSeparator" w:id="0">
    <w:p w14:paraId="119AC071" w14:textId="77777777" w:rsidR="0026240D" w:rsidRDefault="0026240D" w:rsidP="009529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CC3"/>
    <w:rsid w:val="000D64E4"/>
    <w:rsid w:val="0014197D"/>
    <w:rsid w:val="001B7AC7"/>
    <w:rsid w:val="001C0B58"/>
    <w:rsid w:val="0026240D"/>
    <w:rsid w:val="00263989"/>
    <w:rsid w:val="002E17F3"/>
    <w:rsid w:val="00326A72"/>
    <w:rsid w:val="00391CC3"/>
    <w:rsid w:val="003F65D7"/>
    <w:rsid w:val="004951BE"/>
    <w:rsid w:val="0051411D"/>
    <w:rsid w:val="005C5EAF"/>
    <w:rsid w:val="00705FDD"/>
    <w:rsid w:val="0078562B"/>
    <w:rsid w:val="007C7831"/>
    <w:rsid w:val="0095294D"/>
    <w:rsid w:val="00A4128D"/>
    <w:rsid w:val="00BE7005"/>
    <w:rsid w:val="00C44006"/>
    <w:rsid w:val="00D62482"/>
    <w:rsid w:val="00D83702"/>
    <w:rsid w:val="00DE5943"/>
    <w:rsid w:val="00E66590"/>
    <w:rsid w:val="00E962D3"/>
    <w:rsid w:val="00ED1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A39792"/>
  <w15:chartTrackingRefBased/>
  <w15:docId w15:val="{89E6980E-FAFE-4C66-B7F6-269CDCD4B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700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29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5294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529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5294D"/>
    <w:rPr>
      <w:sz w:val="18"/>
      <w:szCs w:val="18"/>
    </w:rPr>
  </w:style>
  <w:style w:type="paragraph" w:styleId="a7">
    <w:name w:val="List Paragraph"/>
    <w:basedOn w:val="a"/>
    <w:uiPriority w:val="34"/>
    <w:qFormat/>
    <w:rsid w:val="00326A7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10</Pages>
  <Words>644</Words>
  <Characters>3673</Characters>
  <Application>Microsoft Office Word</Application>
  <DocSecurity>0</DocSecurity>
  <Lines>30</Lines>
  <Paragraphs>8</Paragraphs>
  <ScaleCrop>false</ScaleCrop>
  <Company/>
  <LinksUpToDate>false</LinksUpToDate>
  <CharactersWithSpaces>4309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cml</dc:creator>
  <cp:keywords/>
  <dc:description/>
  <cp:lastModifiedBy>cml</cp:lastModifiedBy>
  <cp:revision>13</cp:revision>
  <dcterms:created xsi:type="dcterms:W3CDTF">2020-11-13T12:27:00Z</dcterms:created>
  <dcterms:modified xsi:type="dcterms:W3CDTF">2021-03-11T10:26:00Z</dcterms:modified>
</cp:coreProperties>
</file>