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E1F736" w14:textId="092F4F81" w:rsidR="00F019FC" w:rsidRDefault="00962E99">
      <w:pPr>
        <w:rPr>
          <w:noProof/>
        </w:rPr>
      </w:pPr>
      <w:r w:rsidRPr="00962E99">
        <w:rPr>
          <w:noProof/>
          <w:lang w:eastAsia="fr-FR"/>
        </w:rPr>
        <w:drawing>
          <wp:inline distT="0" distB="0" distL="0" distR="0" wp14:anchorId="46F67362" wp14:editId="6BC88112">
            <wp:extent cx="6284190" cy="576000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0"/>
                    <a:stretch/>
                  </pic:blipFill>
                  <pic:spPr bwMode="auto">
                    <a:xfrm>
                      <a:off x="0" y="0"/>
                      <a:ext cx="628419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8AA1B2E" w14:textId="7709BB43" w:rsidR="002536FD" w:rsidRDefault="002536FD"/>
    <w:p w14:paraId="60E19E42" w14:textId="2A067E32" w:rsidR="00A03B8A" w:rsidRPr="00F528EF" w:rsidRDefault="00276D2F" w:rsidP="00A03B8A">
      <w:pPr>
        <w:spacing w:line="480" w:lineRule="auto"/>
        <w:jc w:val="both"/>
        <w:rPr>
          <w:sz w:val="24"/>
          <w:szCs w:val="24"/>
          <w:lang w:val="en-US"/>
        </w:rPr>
      </w:pPr>
      <w:r>
        <w:rPr>
          <w:b/>
          <w:bCs/>
          <w:sz w:val="24"/>
          <w:lang w:val="en-GB"/>
        </w:rPr>
        <w:t>F</w:t>
      </w:r>
      <w:r w:rsidR="00A03B8A" w:rsidRPr="00A03B8A">
        <w:rPr>
          <w:b/>
          <w:bCs/>
          <w:sz w:val="24"/>
          <w:lang w:val="en-GB"/>
        </w:rPr>
        <w:t xml:space="preserve">igure </w:t>
      </w:r>
      <w:r>
        <w:rPr>
          <w:b/>
          <w:bCs/>
          <w:sz w:val="24"/>
          <w:lang w:val="en-GB"/>
        </w:rPr>
        <w:t>S</w:t>
      </w:r>
      <w:r w:rsidR="00A03B8A" w:rsidRPr="00A03B8A">
        <w:rPr>
          <w:b/>
          <w:bCs/>
          <w:sz w:val="24"/>
          <w:lang w:val="en-GB"/>
        </w:rPr>
        <w:t>1</w:t>
      </w:r>
      <w:r w:rsidR="00A03B8A">
        <w:rPr>
          <w:b/>
          <w:bCs/>
          <w:sz w:val="24"/>
          <w:lang w:val="en-GB"/>
        </w:rPr>
        <w:t>.</w:t>
      </w:r>
      <w:r w:rsidR="00A03B8A" w:rsidRPr="00A03B8A">
        <w:rPr>
          <w:b/>
          <w:bCs/>
          <w:sz w:val="24"/>
          <w:lang w:val="en-GB"/>
        </w:rPr>
        <w:t xml:space="preserve"> </w:t>
      </w:r>
      <w:r w:rsidR="00A03B8A" w:rsidRPr="00A03B8A">
        <w:rPr>
          <w:bCs/>
          <w:sz w:val="24"/>
          <w:lang w:val="en-GB"/>
        </w:rPr>
        <w:t>Effect of chloroquine during OGD</w:t>
      </w:r>
      <w:r w:rsidR="00A03B8A" w:rsidRPr="00A03B8A">
        <w:rPr>
          <w:bCs/>
          <w:sz w:val="24"/>
          <w:vertAlign w:val="subscript"/>
          <w:lang w:val="en-GB"/>
        </w:rPr>
        <w:t xml:space="preserve">reox </w:t>
      </w:r>
      <w:r w:rsidR="00A03B8A" w:rsidRPr="00A03B8A">
        <w:rPr>
          <w:bCs/>
          <w:sz w:val="24"/>
          <w:lang w:val="en-GB"/>
        </w:rPr>
        <w:t xml:space="preserve">and effects of </w:t>
      </w:r>
      <w:r>
        <w:rPr>
          <w:bCs/>
          <w:sz w:val="24"/>
          <w:lang w:val="en-GB"/>
        </w:rPr>
        <w:t>PLAT/</w:t>
      </w:r>
      <w:r w:rsidR="00A03B8A" w:rsidRPr="00A03B8A">
        <w:rPr>
          <w:bCs/>
          <w:sz w:val="24"/>
          <w:lang w:val="en-GB"/>
        </w:rPr>
        <w:t xml:space="preserve">tPA on autophagy flux </w:t>
      </w:r>
      <w:r w:rsidR="00A03B8A" w:rsidRPr="00A03B8A">
        <w:rPr>
          <w:bCs/>
          <w:sz w:val="24"/>
          <w:lang w:val="en-GB"/>
        </w:rPr>
        <w:t>under normoxic conditions and dose effects during OGD</w:t>
      </w:r>
      <w:r w:rsidR="00A03B8A" w:rsidRPr="00A03B8A">
        <w:rPr>
          <w:bCs/>
          <w:sz w:val="24"/>
          <w:vertAlign w:val="subscript"/>
          <w:lang w:val="en-GB"/>
        </w:rPr>
        <w:t>reox</w:t>
      </w:r>
      <w:r w:rsidR="00A03B8A" w:rsidRPr="00A03B8A">
        <w:rPr>
          <w:bCs/>
          <w:sz w:val="24"/>
          <w:lang w:val="en-GB"/>
        </w:rPr>
        <w:t xml:space="preserve">. </w:t>
      </w:r>
      <w:r w:rsidR="00A03B8A" w:rsidRPr="00A03B8A">
        <w:rPr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A</w:t>
      </w:r>
      <w:r w:rsidR="00A03B8A" w:rsidRPr="00A03B8A">
        <w:rPr>
          <w:sz w:val="24"/>
          <w:lang w:val="en-GB"/>
        </w:rPr>
        <w:t>)</w:t>
      </w:r>
      <w:r w:rsidR="00A03B8A" w:rsidRPr="00A03B8A">
        <w:rPr>
          <w:b/>
          <w:bCs/>
          <w:sz w:val="24"/>
          <w:lang w:val="en-GB"/>
        </w:rPr>
        <w:t xml:space="preserve"> </w:t>
      </w:r>
      <w:r w:rsidR="00A03B8A" w:rsidRPr="00A03B8A">
        <w:rPr>
          <w:sz w:val="24"/>
          <w:lang w:val="en-GB"/>
        </w:rPr>
        <w:t xml:space="preserve">Representative </w:t>
      </w:r>
      <w:proofErr w:type="gramStart"/>
      <w:r w:rsidR="00A03B8A" w:rsidRPr="00A03B8A">
        <w:rPr>
          <w:sz w:val="24"/>
          <w:lang w:val="en-GB"/>
        </w:rPr>
        <w:t>immunostaining</w:t>
      </w:r>
      <w:proofErr w:type="gramEnd"/>
      <w:r w:rsidR="00A03B8A" w:rsidRPr="00A03B8A">
        <w:rPr>
          <w:sz w:val="24"/>
          <w:lang w:val="en-GB"/>
        </w:rPr>
        <w:t xml:space="preserve"> of neurons transduced with </w:t>
      </w:r>
      <w:r>
        <w:rPr>
          <w:sz w:val="24"/>
          <w:lang w:val="en-GB"/>
        </w:rPr>
        <w:t>GFP-</w:t>
      </w:r>
      <w:r w:rsidR="00A03B8A" w:rsidRPr="00A03B8A">
        <w:rPr>
          <w:sz w:val="24"/>
          <w:lang w:val="en-GB"/>
        </w:rPr>
        <w:t>LC3 lentivirus then stain with anti-GFP antibody (yellow), and subjected or not to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 xml:space="preserve"> with or without 300 </w:t>
      </w:r>
      <w:proofErr w:type="spellStart"/>
      <w:r w:rsidR="00A03B8A" w:rsidRPr="00A03B8A">
        <w:rPr>
          <w:sz w:val="24"/>
          <w:lang w:val="en-GB"/>
        </w:rPr>
        <w:t>nM</w:t>
      </w:r>
      <w:proofErr w:type="spellEnd"/>
      <w:r w:rsidR="00A03B8A" w:rsidRPr="00A03B8A">
        <w:rPr>
          <w:sz w:val="24"/>
          <w:lang w:val="en-GB"/>
        </w:rPr>
        <w:t xml:space="preserve"> </w:t>
      </w:r>
      <w:r>
        <w:rPr>
          <w:bCs/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. </w:t>
      </w:r>
      <w:r>
        <w:rPr>
          <w:sz w:val="24"/>
          <w:lang w:val="en-GB"/>
        </w:rPr>
        <w:t>RBFOX3/</w:t>
      </w:r>
      <w:proofErr w:type="spellStart"/>
      <w:r w:rsidR="00A03B8A" w:rsidRPr="00A03B8A">
        <w:rPr>
          <w:sz w:val="24"/>
          <w:lang w:val="en-GB"/>
        </w:rPr>
        <w:t>NeuN</w:t>
      </w:r>
      <w:proofErr w:type="spellEnd"/>
      <w:r w:rsidR="00A03B8A" w:rsidRPr="00A03B8A">
        <w:rPr>
          <w:sz w:val="24"/>
          <w:lang w:val="en-GB"/>
        </w:rPr>
        <w:t xml:space="preserve"> staining appears in cyan. (</w:t>
      </w:r>
      <w:r w:rsidR="00A03B8A" w:rsidRPr="00A03B8A">
        <w:rPr>
          <w:b/>
          <w:bCs/>
          <w:sz w:val="24"/>
          <w:lang w:val="en-GB"/>
        </w:rPr>
        <w:t>B</w:t>
      </w:r>
      <w:r w:rsidR="00A03B8A" w:rsidRPr="00A03B8A">
        <w:rPr>
          <w:sz w:val="24"/>
          <w:lang w:val="en-GB"/>
        </w:rPr>
        <w:t xml:space="preserve">) Corresponding percentage of area with </w:t>
      </w:r>
      <w:r>
        <w:rPr>
          <w:sz w:val="24"/>
          <w:lang w:val="en-GB"/>
        </w:rPr>
        <w:t>GFP-</w:t>
      </w:r>
      <w:r w:rsidR="00A03B8A" w:rsidRPr="00A03B8A">
        <w:rPr>
          <w:sz w:val="24"/>
          <w:lang w:val="en-GB"/>
        </w:rPr>
        <w:t>LC3</w:t>
      </w:r>
      <w:r>
        <w:rPr>
          <w:sz w:val="24"/>
          <w:lang w:val="en-GB"/>
        </w:rPr>
        <w:t>-</w:t>
      </w:r>
      <w:r w:rsidR="00A03B8A" w:rsidRPr="00A03B8A">
        <w:rPr>
          <w:sz w:val="24"/>
          <w:lang w:val="en-GB"/>
        </w:rPr>
        <w:t>positive dots compared to total area of neuron (</w:t>
      </w:r>
      <w:proofErr w:type="spellStart"/>
      <w:r w:rsidR="00A03B8A" w:rsidRPr="00A03B8A">
        <w:rPr>
          <w:sz w:val="24"/>
          <w:lang w:val="en-GB"/>
        </w:rPr>
        <w:t>mean±S.E.M</w:t>
      </w:r>
      <w:proofErr w:type="spellEnd"/>
      <w:r w:rsidR="00A03B8A" w:rsidRPr="00A03B8A">
        <w:rPr>
          <w:sz w:val="24"/>
          <w:lang w:val="en-GB"/>
        </w:rPr>
        <w:t>. n=</w:t>
      </w:r>
      <w:proofErr w:type="gramStart"/>
      <w:r w:rsidR="00A03B8A" w:rsidRPr="00A03B8A">
        <w:rPr>
          <w:sz w:val="24"/>
          <w:lang w:val="en-GB"/>
        </w:rPr>
        <w:t>7</w:t>
      </w:r>
      <w:proofErr w:type="gramEnd"/>
      <w:r w:rsidR="00A03B8A" w:rsidRPr="00A03B8A">
        <w:rPr>
          <w:sz w:val="24"/>
          <w:lang w:val="en-GB"/>
        </w:rPr>
        <w:t xml:space="preserve"> for Ctrl; n=9 for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>; n=9 for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 xml:space="preserve"> + </w:t>
      </w:r>
      <w:r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; from 4 independent experiments; ###: p&lt;0.001 </w:t>
      </w:r>
      <w:r w:rsidR="00A03B8A" w:rsidRPr="00A03B8A">
        <w:rPr>
          <w:sz w:val="24"/>
          <w:lang w:val="en-GB"/>
        </w:rPr>
        <w:t xml:space="preserve">compared to Ctrl; *: </w:t>
      </w:r>
      <w:r w:rsidR="00A03B8A" w:rsidRPr="00A03B8A">
        <w:rPr>
          <w:sz w:val="24"/>
          <w:lang w:val="en-GB"/>
        </w:rPr>
        <w:lastRenderedPageBreak/>
        <w:t>p&lt;0.05 compared between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>; Mann–Whitney test). (</w:t>
      </w:r>
      <w:r w:rsidR="00A03B8A" w:rsidRPr="00A03B8A">
        <w:rPr>
          <w:b/>
          <w:bCs/>
          <w:sz w:val="24"/>
          <w:lang w:val="en-GB"/>
        </w:rPr>
        <w:t>C</w:t>
      </w:r>
      <w:r w:rsidR="00A03B8A" w:rsidRPr="00A03B8A">
        <w:rPr>
          <w:sz w:val="24"/>
          <w:lang w:val="en-GB"/>
        </w:rPr>
        <w:t>) Neuronal death of pure cortical neurons assessed by LDH release after OGD</w:t>
      </w:r>
      <w:r w:rsidR="00A03B8A" w:rsidRPr="00A03B8A">
        <w:rPr>
          <w:sz w:val="24"/>
          <w:vertAlign w:val="subscript"/>
          <w:lang w:val="en-GB"/>
        </w:rPr>
        <w:t xml:space="preserve">reox </w:t>
      </w:r>
      <w:r w:rsidR="00A03B8A" w:rsidRPr="00A03B8A">
        <w:rPr>
          <w:sz w:val="24"/>
          <w:lang w:val="en-GB"/>
        </w:rPr>
        <w:t xml:space="preserve">in the presence or not of 50, 100 or 200 </w:t>
      </w:r>
      <w:r w:rsidR="00A03B8A" w:rsidRPr="00A03B8A">
        <w:rPr>
          <w:i/>
          <w:iCs/>
          <w:sz w:val="24"/>
          <w:lang w:val="en-GB"/>
        </w:rPr>
        <w:t>µ</w:t>
      </w:r>
      <w:r w:rsidR="00A03B8A" w:rsidRPr="00A03B8A">
        <w:rPr>
          <w:sz w:val="24"/>
          <w:lang w:val="en-GB"/>
        </w:rPr>
        <w:t>M of Chloroquine (</w:t>
      </w:r>
      <w:proofErr w:type="spellStart"/>
      <w:r w:rsidR="00A03B8A" w:rsidRPr="00A03B8A">
        <w:rPr>
          <w:sz w:val="24"/>
          <w:lang w:val="en-GB"/>
        </w:rPr>
        <w:t>mean±S.E.M</w:t>
      </w:r>
      <w:proofErr w:type="spellEnd"/>
      <w:r w:rsidR="00A03B8A" w:rsidRPr="00A03B8A">
        <w:rPr>
          <w:sz w:val="24"/>
          <w:lang w:val="en-GB"/>
        </w:rPr>
        <w:t>. n=25 from 6 independent experiments; ***: p&lt;0.001 and *: p&lt;0.05 compared between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>; Mann–Whitney test; dose/response correlation, Pearson r=0.9801 and *: p&lt;0.05).</w:t>
      </w:r>
      <w:r w:rsidR="00A03B8A" w:rsidRPr="00A03B8A">
        <w:rPr>
          <w:sz w:val="24"/>
          <w:lang w:val="en-US"/>
        </w:rPr>
        <w:t xml:space="preserve"> (</w:t>
      </w:r>
      <w:r w:rsidR="00A03B8A" w:rsidRPr="00A03B8A">
        <w:rPr>
          <w:b/>
          <w:bCs/>
          <w:sz w:val="24"/>
          <w:lang w:val="en-US"/>
        </w:rPr>
        <w:t>D</w:t>
      </w:r>
      <w:r w:rsidR="00A03B8A" w:rsidRPr="00A03B8A">
        <w:rPr>
          <w:sz w:val="24"/>
          <w:lang w:val="en-US"/>
        </w:rPr>
        <w:t xml:space="preserve">) </w:t>
      </w:r>
      <w:r w:rsidR="00A03B8A" w:rsidRPr="00A03B8A">
        <w:rPr>
          <w:sz w:val="24"/>
          <w:lang w:val="en-GB"/>
        </w:rPr>
        <w:t>Representative western blots of LC3-II, SQSTM1</w:t>
      </w:r>
      <w:r w:rsidR="00A03B8A">
        <w:rPr>
          <w:sz w:val="24"/>
          <w:lang w:val="en-GB"/>
        </w:rPr>
        <w:t>/p62</w:t>
      </w:r>
      <w:r w:rsidR="00A03B8A" w:rsidRPr="00A03B8A">
        <w:rPr>
          <w:sz w:val="24"/>
          <w:lang w:val="en-GB"/>
        </w:rPr>
        <w:t xml:space="preserve"> and actin in cortical neurons in the presence or not of </w:t>
      </w:r>
      <w:r>
        <w:rPr>
          <w:bCs/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(300 </w:t>
      </w:r>
      <w:proofErr w:type="spellStart"/>
      <w:r w:rsidR="00A03B8A" w:rsidRPr="00A03B8A">
        <w:rPr>
          <w:sz w:val="24"/>
          <w:lang w:val="en-GB"/>
        </w:rPr>
        <w:t>nM</w:t>
      </w:r>
      <w:proofErr w:type="spellEnd"/>
      <w:r w:rsidR="00A03B8A" w:rsidRPr="00A03B8A">
        <w:rPr>
          <w:sz w:val="24"/>
          <w:lang w:val="en-GB"/>
        </w:rPr>
        <w:t>).</w:t>
      </w:r>
      <w:r w:rsidR="00A03B8A" w:rsidRPr="00A03B8A">
        <w:rPr>
          <w:b/>
          <w:bCs/>
          <w:sz w:val="24"/>
          <w:lang w:val="en-GB"/>
        </w:rPr>
        <w:t xml:space="preserve"> </w:t>
      </w:r>
      <w:proofErr w:type="spellStart"/>
      <w:r w:rsidR="00A03B8A" w:rsidRPr="00A03B8A">
        <w:rPr>
          <w:sz w:val="24"/>
          <w:lang w:val="en-GB"/>
        </w:rPr>
        <w:t>Densitometric</w:t>
      </w:r>
      <w:proofErr w:type="spellEnd"/>
      <w:r w:rsidR="00A03B8A" w:rsidRPr="00A03B8A">
        <w:rPr>
          <w:sz w:val="24"/>
          <w:lang w:val="en-GB"/>
        </w:rPr>
        <w:t xml:space="preserve"> quantification of LC3-II </w:t>
      </w:r>
      <w:r w:rsidR="00A03B8A" w:rsidRPr="00F528EF">
        <w:rPr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E</w:t>
      </w:r>
      <w:r w:rsidR="00A03B8A" w:rsidRPr="00F528EF">
        <w:rPr>
          <w:bCs/>
          <w:sz w:val="24"/>
          <w:lang w:val="en-GB"/>
        </w:rPr>
        <w:t>)</w:t>
      </w:r>
      <w:r w:rsidR="00A03B8A" w:rsidRPr="00A03B8A">
        <w:rPr>
          <w:sz w:val="24"/>
          <w:lang w:val="en-GB"/>
        </w:rPr>
        <w:t>, or SQSTM1</w:t>
      </w:r>
      <w:r w:rsidR="00A03B8A">
        <w:rPr>
          <w:sz w:val="24"/>
          <w:lang w:val="en-GB"/>
        </w:rPr>
        <w:t>/p62</w:t>
      </w:r>
      <w:r w:rsidR="00A03B8A" w:rsidRPr="00A03B8A">
        <w:rPr>
          <w:sz w:val="24"/>
          <w:lang w:val="en-GB"/>
        </w:rPr>
        <w:t xml:space="preserve"> </w:t>
      </w:r>
      <w:r w:rsidR="00A03B8A" w:rsidRPr="00F528EF">
        <w:rPr>
          <w:bCs/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F</w:t>
      </w:r>
      <w:r w:rsidR="00A03B8A" w:rsidRPr="00F528EF">
        <w:rPr>
          <w:bCs/>
          <w:sz w:val="24"/>
          <w:lang w:val="en-GB"/>
        </w:rPr>
        <w:t>)</w:t>
      </w:r>
      <w:r w:rsidR="00A03B8A" w:rsidRPr="00A03B8A">
        <w:rPr>
          <w:sz w:val="24"/>
          <w:lang w:val="en-GB"/>
        </w:rPr>
        <w:t xml:space="preserve"> normalized to actin (</w:t>
      </w:r>
      <w:proofErr w:type="spellStart"/>
      <w:r w:rsidR="00A03B8A" w:rsidRPr="00A03B8A">
        <w:rPr>
          <w:sz w:val="24"/>
          <w:lang w:val="en-GB"/>
        </w:rPr>
        <w:t>mean±S.E.M</w:t>
      </w:r>
      <w:proofErr w:type="spellEnd"/>
      <w:r w:rsidR="00A03B8A" w:rsidRPr="00A03B8A">
        <w:rPr>
          <w:sz w:val="24"/>
          <w:lang w:val="en-GB"/>
        </w:rPr>
        <w:t>. n=</w:t>
      </w:r>
      <w:proofErr w:type="gramStart"/>
      <w:r w:rsidR="00A03B8A" w:rsidRPr="00A03B8A">
        <w:rPr>
          <w:sz w:val="24"/>
          <w:lang w:val="en-GB"/>
        </w:rPr>
        <w:t>6</w:t>
      </w:r>
      <w:proofErr w:type="gramEnd"/>
      <w:r w:rsidR="00A03B8A" w:rsidRPr="00A03B8A">
        <w:rPr>
          <w:sz w:val="24"/>
          <w:lang w:val="en-GB"/>
        </w:rPr>
        <w:t xml:space="preserve"> independent experiments; ns: not significant; Mann–Whitney test). </w:t>
      </w:r>
      <w:r w:rsidR="00A03B8A" w:rsidRPr="00F528EF">
        <w:rPr>
          <w:bCs/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G</w:t>
      </w:r>
      <w:r w:rsidR="00A03B8A" w:rsidRPr="00F528EF">
        <w:rPr>
          <w:bCs/>
          <w:sz w:val="24"/>
          <w:lang w:val="en-GB"/>
        </w:rPr>
        <w:t>)</w:t>
      </w:r>
      <w:r w:rsidR="00A03B8A" w:rsidRPr="00A03B8A">
        <w:rPr>
          <w:sz w:val="24"/>
          <w:lang w:val="en-GB"/>
        </w:rPr>
        <w:t xml:space="preserve"> Representative western blots of LC3-II, SQSTM1 and actin in neurons subjected or not to OGD</w:t>
      </w:r>
      <w:r w:rsidR="00A03B8A" w:rsidRPr="00A03B8A">
        <w:rPr>
          <w:sz w:val="24"/>
          <w:vertAlign w:val="subscript"/>
          <w:lang w:val="en-GB"/>
        </w:rPr>
        <w:t>reox</w:t>
      </w:r>
      <w:r w:rsidR="00A03B8A" w:rsidRPr="00A03B8A">
        <w:rPr>
          <w:sz w:val="24"/>
          <w:lang w:val="en-GB"/>
        </w:rPr>
        <w:t xml:space="preserve"> in the </w:t>
      </w:r>
      <w:r w:rsidR="00A03B8A" w:rsidRPr="00F528EF">
        <w:rPr>
          <w:sz w:val="24"/>
          <w:szCs w:val="24"/>
          <w:lang w:val="en-GB"/>
        </w:rPr>
        <w:t xml:space="preserve">presence of </w:t>
      </w:r>
      <w:r w:rsidRPr="00F528EF">
        <w:rPr>
          <w:bCs/>
          <w:sz w:val="24"/>
          <w:szCs w:val="24"/>
          <w:lang w:val="en-GB"/>
        </w:rPr>
        <w:t>PLAT</w:t>
      </w:r>
      <w:r w:rsidR="00A03B8A" w:rsidRPr="00F528EF">
        <w:rPr>
          <w:sz w:val="24"/>
          <w:szCs w:val="24"/>
          <w:lang w:val="en-GB"/>
        </w:rPr>
        <w:t xml:space="preserve"> 0 to 300nM. </w:t>
      </w:r>
      <w:proofErr w:type="spellStart"/>
      <w:r w:rsidR="00A03B8A" w:rsidRPr="00F528EF">
        <w:rPr>
          <w:sz w:val="24"/>
          <w:szCs w:val="24"/>
          <w:lang w:val="en-GB"/>
        </w:rPr>
        <w:t>Densitometric</w:t>
      </w:r>
      <w:proofErr w:type="spellEnd"/>
      <w:r w:rsidR="00A03B8A" w:rsidRPr="00F528EF">
        <w:rPr>
          <w:sz w:val="24"/>
          <w:szCs w:val="24"/>
          <w:lang w:val="en-GB"/>
        </w:rPr>
        <w:t xml:space="preserve"> quantification of LC3-II </w:t>
      </w:r>
      <w:r w:rsidR="00A03B8A" w:rsidRPr="00F528EF">
        <w:rPr>
          <w:bCs/>
          <w:sz w:val="24"/>
          <w:szCs w:val="24"/>
          <w:lang w:val="en-GB"/>
        </w:rPr>
        <w:t>(</w:t>
      </w:r>
      <w:r w:rsidR="00A03B8A" w:rsidRPr="00F528EF">
        <w:rPr>
          <w:b/>
          <w:bCs/>
          <w:sz w:val="24"/>
          <w:szCs w:val="24"/>
          <w:lang w:val="en-GB"/>
        </w:rPr>
        <w:t>H</w:t>
      </w:r>
      <w:r w:rsidR="00A03B8A" w:rsidRPr="00F528EF">
        <w:rPr>
          <w:bCs/>
          <w:sz w:val="24"/>
          <w:szCs w:val="24"/>
          <w:lang w:val="en-GB"/>
        </w:rPr>
        <w:t>)</w:t>
      </w:r>
      <w:r w:rsidR="00A03B8A" w:rsidRPr="00F528EF">
        <w:rPr>
          <w:sz w:val="24"/>
          <w:szCs w:val="24"/>
          <w:lang w:val="en-GB"/>
        </w:rPr>
        <w:t xml:space="preserve"> and SQSTM1 (</w:t>
      </w:r>
      <w:r w:rsidR="00A03B8A" w:rsidRPr="00F528EF">
        <w:rPr>
          <w:b/>
          <w:bCs/>
          <w:sz w:val="24"/>
          <w:szCs w:val="24"/>
          <w:lang w:val="en-GB"/>
        </w:rPr>
        <w:t>I</w:t>
      </w:r>
      <w:r w:rsidR="00A03B8A" w:rsidRPr="00F528EF">
        <w:rPr>
          <w:sz w:val="24"/>
          <w:szCs w:val="24"/>
          <w:lang w:val="en-GB"/>
        </w:rPr>
        <w:t xml:space="preserve">) normalized to </w:t>
      </w:r>
      <w:r w:rsidRPr="00F528EF">
        <w:rPr>
          <w:sz w:val="24"/>
          <w:szCs w:val="24"/>
          <w:lang w:val="en-GB"/>
        </w:rPr>
        <w:t>ACTB/</w:t>
      </w:r>
      <w:r w:rsidR="00A03B8A" w:rsidRPr="00F528EF">
        <w:rPr>
          <w:sz w:val="24"/>
          <w:szCs w:val="24"/>
          <w:lang w:val="en-GB"/>
        </w:rPr>
        <w:t>actin (</w:t>
      </w:r>
      <w:proofErr w:type="spellStart"/>
      <w:r w:rsidR="00A03B8A" w:rsidRPr="00F528EF">
        <w:rPr>
          <w:sz w:val="24"/>
          <w:szCs w:val="24"/>
          <w:lang w:val="en-GB"/>
        </w:rPr>
        <w:t>mean±S.E.M</w:t>
      </w:r>
      <w:proofErr w:type="spellEnd"/>
      <w:r w:rsidR="00A03B8A" w:rsidRPr="00F528EF">
        <w:rPr>
          <w:sz w:val="24"/>
          <w:szCs w:val="24"/>
          <w:lang w:val="en-GB"/>
        </w:rPr>
        <w:t>. n=</w:t>
      </w:r>
      <w:proofErr w:type="gramStart"/>
      <w:r w:rsidR="00A03B8A" w:rsidRPr="00F528EF">
        <w:rPr>
          <w:sz w:val="24"/>
          <w:szCs w:val="24"/>
          <w:lang w:val="en-GB"/>
        </w:rPr>
        <w:t>5</w:t>
      </w:r>
      <w:proofErr w:type="gramEnd"/>
      <w:r w:rsidR="00A03B8A" w:rsidRPr="00F528EF">
        <w:rPr>
          <w:sz w:val="24"/>
          <w:szCs w:val="24"/>
          <w:lang w:val="en-GB"/>
        </w:rPr>
        <w:t xml:space="preserve"> independent experiments; ##: p&lt;0.01 and #: </w:t>
      </w:r>
      <w:r w:rsidR="00A03B8A" w:rsidRPr="00F528EF">
        <w:rPr>
          <w:sz w:val="24"/>
          <w:szCs w:val="24"/>
          <w:lang w:val="en-GB"/>
        </w:rPr>
        <w:t>p&lt;0.05 compared to Ctrl; **: p&lt;0.01 and *: p&lt;0.05 compared between OGD</w:t>
      </w:r>
      <w:r w:rsidR="00A03B8A" w:rsidRPr="00F528EF">
        <w:rPr>
          <w:sz w:val="24"/>
          <w:szCs w:val="24"/>
          <w:vertAlign w:val="subscript"/>
          <w:lang w:val="en-GB"/>
        </w:rPr>
        <w:t>reox</w:t>
      </w:r>
      <w:r w:rsidR="00A03B8A" w:rsidRPr="00F528EF">
        <w:rPr>
          <w:sz w:val="24"/>
          <w:szCs w:val="24"/>
          <w:lang w:val="en-GB"/>
        </w:rPr>
        <w:t xml:space="preserve">; Mann–Whitney test). </w:t>
      </w:r>
    </w:p>
    <w:p w14:paraId="4A812F0E" w14:textId="77777777" w:rsidR="00A03B8A" w:rsidRDefault="00A03B8A">
      <w:pPr>
        <w:rPr>
          <w:lang w:val="en-US"/>
        </w:rPr>
      </w:pPr>
      <w:r>
        <w:rPr>
          <w:lang w:val="en-US"/>
        </w:rPr>
        <w:br w:type="page"/>
      </w:r>
    </w:p>
    <w:p w14:paraId="43AC0BD5" w14:textId="558DEA4E" w:rsidR="00F019FC" w:rsidRDefault="00962E99">
      <w:pPr>
        <w:rPr>
          <w:noProof/>
          <w:lang w:val="en-US"/>
        </w:rPr>
      </w:pPr>
      <w:r w:rsidRPr="00962E99">
        <w:rPr>
          <w:noProof/>
          <w:lang w:eastAsia="fr-FR"/>
        </w:rPr>
        <w:lastRenderedPageBreak/>
        <w:drawing>
          <wp:inline distT="0" distB="0" distL="0" distR="0" wp14:anchorId="63A87E8D" wp14:editId="328314F6">
            <wp:extent cx="5760000" cy="193101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96"/>
                    <a:stretch/>
                  </pic:blipFill>
                  <pic:spPr bwMode="auto">
                    <a:xfrm>
                      <a:off x="0" y="0"/>
                      <a:ext cx="5760000" cy="19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8F70733" w14:textId="4AF0C25A" w:rsidR="00A03B8A" w:rsidRDefault="00A03B8A">
      <w:pPr>
        <w:rPr>
          <w:lang w:val="en-US"/>
        </w:rPr>
      </w:pPr>
    </w:p>
    <w:p w14:paraId="17DC0493" w14:textId="7D44BC7D" w:rsidR="00A03B8A" w:rsidRPr="00F528EF" w:rsidRDefault="00276D2F" w:rsidP="00A03B8A">
      <w:pPr>
        <w:spacing w:line="480" w:lineRule="auto"/>
        <w:jc w:val="both"/>
        <w:rPr>
          <w:sz w:val="24"/>
          <w:lang w:val="en-US"/>
        </w:rPr>
      </w:pPr>
      <w:r>
        <w:rPr>
          <w:b/>
          <w:bCs/>
          <w:sz w:val="24"/>
          <w:lang w:val="en-GB"/>
        </w:rPr>
        <w:t>F</w:t>
      </w:r>
      <w:r w:rsidR="00A03B8A" w:rsidRPr="00A03B8A">
        <w:rPr>
          <w:b/>
          <w:bCs/>
          <w:sz w:val="24"/>
          <w:lang w:val="en-GB"/>
        </w:rPr>
        <w:t xml:space="preserve">igure </w:t>
      </w:r>
      <w:r>
        <w:rPr>
          <w:b/>
          <w:bCs/>
          <w:sz w:val="24"/>
          <w:lang w:val="en-GB"/>
        </w:rPr>
        <w:t>S</w:t>
      </w:r>
      <w:r w:rsidR="00A03B8A" w:rsidRPr="00A03B8A">
        <w:rPr>
          <w:b/>
          <w:bCs/>
          <w:sz w:val="24"/>
          <w:lang w:val="en-GB"/>
        </w:rPr>
        <w:t>2</w:t>
      </w:r>
      <w:r>
        <w:rPr>
          <w:b/>
          <w:bCs/>
          <w:sz w:val="24"/>
          <w:lang w:val="en-GB"/>
        </w:rPr>
        <w:t>.</w:t>
      </w:r>
      <w:r w:rsidR="00A03B8A" w:rsidRPr="00A03B8A">
        <w:rPr>
          <w:sz w:val="24"/>
          <w:lang w:val="en-GB"/>
        </w:rPr>
        <w:t xml:space="preserve"> </w:t>
      </w:r>
      <w:r>
        <w:rPr>
          <w:bCs/>
          <w:sz w:val="24"/>
          <w:lang w:val="en-GB"/>
        </w:rPr>
        <w:t>PLAT</w:t>
      </w:r>
      <w:r w:rsidR="00A03B8A" w:rsidRPr="00A03B8A">
        <w:rPr>
          <w:bCs/>
          <w:sz w:val="24"/>
          <w:lang w:val="en-US"/>
        </w:rPr>
        <w:t xml:space="preserve"> prevents hypoxic/excitotoxic-induced </w:t>
      </w:r>
      <w:r w:rsidR="00A03B8A">
        <w:rPr>
          <w:bCs/>
          <w:sz w:val="24"/>
          <w:lang w:val="en-US"/>
        </w:rPr>
        <w:t>M</w:t>
      </w:r>
      <w:r w:rsidR="00A03B8A" w:rsidRPr="00A03B8A">
        <w:rPr>
          <w:bCs/>
          <w:sz w:val="24"/>
          <w:lang w:val="en-US"/>
        </w:rPr>
        <w:t xml:space="preserve">TOR </w:t>
      </w:r>
      <w:proofErr w:type="spellStart"/>
      <w:r w:rsidR="00A03B8A" w:rsidRPr="00A03B8A">
        <w:rPr>
          <w:bCs/>
          <w:sz w:val="24"/>
          <w:lang w:val="en-US"/>
        </w:rPr>
        <w:t>dephosphorylation</w:t>
      </w:r>
      <w:proofErr w:type="spellEnd"/>
      <w:r w:rsidR="00A03B8A" w:rsidRPr="00A03B8A">
        <w:rPr>
          <w:bCs/>
          <w:sz w:val="24"/>
          <w:lang w:val="en-US"/>
        </w:rPr>
        <w:t>.</w:t>
      </w:r>
      <w:r w:rsidR="00A03B8A" w:rsidRPr="00A03B8A">
        <w:rPr>
          <w:b/>
          <w:bCs/>
          <w:sz w:val="24"/>
          <w:lang w:val="en-US"/>
        </w:rPr>
        <w:t xml:space="preserve"> </w:t>
      </w:r>
      <w:r>
        <w:rPr>
          <w:bCs/>
          <w:sz w:val="24"/>
          <w:lang w:val="en-GB"/>
        </w:rPr>
        <w:t>PLAT</w:t>
      </w:r>
      <w:r w:rsidR="00A03B8A" w:rsidRPr="00A03B8A">
        <w:rPr>
          <w:sz w:val="24"/>
          <w:lang w:val="en-US"/>
        </w:rPr>
        <w:t xml:space="preserve"> (300</w:t>
      </w:r>
      <w:r w:rsidR="00A03B8A">
        <w:rPr>
          <w:sz w:val="24"/>
          <w:lang w:val="en-US"/>
        </w:rPr>
        <w:t xml:space="preserve"> </w:t>
      </w:r>
      <w:proofErr w:type="spellStart"/>
      <w:r w:rsidR="00A03B8A" w:rsidRPr="00A03B8A">
        <w:rPr>
          <w:sz w:val="24"/>
          <w:lang w:val="en-US"/>
        </w:rPr>
        <w:t>nM</w:t>
      </w:r>
      <w:proofErr w:type="spellEnd"/>
      <w:r w:rsidR="00A03B8A" w:rsidRPr="00A03B8A">
        <w:rPr>
          <w:sz w:val="24"/>
          <w:lang w:val="en-US"/>
        </w:rPr>
        <w:t xml:space="preserve">) treatment prevents </w:t>
      </w:r>
      <w:proofErr w:type="spellStart"/>
      <w:r w:rsidR="00A03B8A" w:rsidRPr="00A03B8A">
        <w:rPr>
          <w:sz w:val="24"/>
          <w:lang w:val="en-US"/>
        </w:rPr>
        <w:t>KaHx</w:t>
      </w:r>
      <w:proofErr w:type="spellEnd"/>
      <w:r w:rsidR="00A03B8A" w:rsidRPr="00A03B8A">
        <w:rPr>
          <w:sz w:val="24"/>
          <w:lang w:val="en-US"/>
        </w:rPr>
        <w:t xml:space="preserve">-induced decrease in </w:t>
      </w:r>
      <w:r>
        <w:rPr>
          <w:sz w:val="24"/>
          <w:lang w:val="en-US"/>
        </w:rPr>
        <w:t>M</w:t>
      </w:r>
      <w:r w:rsidR="00A03B8A" w:rsidRPr="00A03B8A">
        <w:rPr>
          <w:sz w:val="24"/>
          <w:lang w:val="en-US"/>
        </w:rPr>
        <w:t xml:space="preserve">TOR phosphorylation (at Ser2448) as shown by </w:t>
      </w:r>
      <w:r w:rsidR="00A03B8A" w:rsidRPr="00F528EF">
        <w:rPr>
          <w:sz w:val="24"/>
          <w:lang w:val="en-US"/>
        </w:rPr>
        <w:t>(</w:t>
      </w:r>
      <w:r w:rsidR="00A03B8A" w:rsidRPr="00A03B8A">
        <w:rPr>
          <w:b/>
          <w:bCs/>
          <w:sz w:val="24"/>
          <w:lang w:val="en-US"/>
        </w:rPr>
        <w:t>A</w:t>
      </w:r>
      <w:r w:rsidR="00A03B8A" w:rsidRPr="00F528EF">
        <w:rPr>
          <w:sz w:val="24"/>
          <w:lang w:val="en-US"/>
        </w:rPr>
        <w:t>)</w:t>
      </w:r>
      <w:r w:rsidR="00A03B8A" w:rsidRPr="00A03B8A">
        <w:rPr>
          <w:sz w:val="24"/>
          <w:lang w:val="en-US"/>
        </w:rPr>
        <w:t xml:space="preserve"> representative immunoblots and</w:t>
      </w:r>
      <w:r w:rsidR="00A03B8A" w:rsidRPr="00276D2F">
        <w:rPr>
          <w:sz w:val="24"/>
          <w:lang w:val="en-US"/>
        </w:rPr>
        <w:t xml:space="preserve"> </w:t>
      </w:r>
      <w:r w:rsidR="00A03B8A" w:rsidRPr="00F528EF">
        <w:rPr>
          <w:sz w:val="24"/>
          <w:lang w:val="en-US"/>
        </w:rPr>
        <w:t>(</w:t>
      </w:r>
      <w:r w:rsidR="00A03B8A" w:rsidRPr="00A03B8A">
        <w:rPr>
          <w:b/>
          <w:bCs/>
          <w:sz w:val="24"/>
          <w:lang w:val="en-US"/>
        </w:rPr>
        <w:t>B</w:t>
      </w:r>
      <w:r w:rsidR="00A03B8A" w:rsidRPr="00F528EF">
        <w:rPr>
          <w:sz w:val="24"/>
          <w:lang w:val="en-US"/>
        </w:rPr>
        <w:t>)</w:t>
      </w:r>
      <w:r w:rsidR="00A03B8A" w:rsidRPr="00A03B8A">
        <w:rPr>
          <w:b/>
          <w:bCs/>
          <w:sz w:val="24"/>
          <w:lang w:val="en-US"/>
        </w:rPr>
        <w:t xml:space="preserve"> </w:t>
      </w:r>
      <w:r w:rsidR="00A03B8A" w:rsidRPr="00A03B8A">
        <w:rPr>
          <w:sz w:val="24"/>
          <w:lang w:val="en-US"/>
        </w:rPr>
        <w:t xml:space="preserve">the corresponding quantifications of the </w:t>
      </w:r>
      <w:r w:rsidR="00A03B8A" w:rsidRPr="00A03B8A">
        <w:rPr>
          <w:sz w:val="24"/>
          <w:lang w:val="en-US"/>
        </w:rPr>
        <w:t>ratio p-</w:t>
      </w:r>
      <w:r w:rsidR="00A03B8A">
        <w:rPr>
          <w:sz w:val="24"/>
          <w:lang w:val="en-US"/>
        </w:rPr>
        <w:t>M</w:t>
      </w:r>
      <w:r w:rsidR="00A03B8A" w:rsidRPr="00A03B8A">
        <w:rPr>
          <w:sz w:val="24"/>
          <w:lang w:val="en-US"/>
        </w:rPr>
        <w:t>TOR</w:t>
      </w:r>
      <w:proofErr w:type="gramStart"/>
      <w:r>
        <w:rPr>
          <w:sz w:val="24"/>
          <w:lang w:val="en-US"/>
        </w:rPr>
        <w:t>:</w:t>
      </w:r>
      <w:r w:rsidR="00A03B8A">
        <w:rPr>
          <w:sz w:val="24"/>
          <w:lang w:val="en-US"/>
        </w:rPr>
        <w:t>M</w:t>
      </w:r>
      <w:r w:rsidR="00A03B8A" w:rsidRPr="00A03B8A">
        <w:rPr>
          <w:sz w:val="24"/>
          <w:lang w:val="en-US"/>
        </w:rPr>
        <w:t>TOR</w:t>
      </w:r>
      <w:proofErr w:type="gramEnd"/>
      <w:r w:rsidR="00A03B8A" w:rsidRPr="00A03B8A">
        <w:rPr>
          <w:sz w:val="24"/>
          <w:lang w:val="en-US"/>
        </w:rPr>
        <w:t xml:space="preserve"> (Ct: 2.1 ± 0.2%, Ct+</w:t>
      </w:r>
      <w:r>
        <w:rPr>
          <w:bCs/>
          <w:sz w:val="24"/>
          <w:lang w:val="en-GB"/>
        </w:rPr>
        <w:t>PLAT</w:t>
      </w:r>
      <w:r w:rsidR="00A03B8A" w:rsidRPr="00A03B8A">
        <w:rPr>
          <w:sz w:val="24"/>
          <w:lang w:val="en-US"/>
        </w:rPr>
        <w:t xml:space="preserve">: 2.2 ± 0.3, </w:t>
      </w:r>
      <w:proofErr w:type="spellStart"/>
      <w:r w:rsidR="00A03B8A" w:rsidRPr="00A03B8A">
        <w:rPr>
          <w:sz w:val="24"/>
          <w:lang w:val="en-US"/>
        </w:rPr>
        <w:t>KaHx</w:t>
      </w:r>
      <w:proofErr w:type="spellEnd"/>
      <w:r w:rsidR="00A03B8A" w:rsidRPr="00A03B8A">
        <w:rPr>
          <w:sz w:val="24"/>
          <w:lang w:val="en-US"/>
        </w:rPr>
        <w:t xml:space="preserve">: 1 ± 0.1%, </w:t>
      </w:r>
      <w:proofErr w:type="spellStart"/>
      <w:r w:rsidR="00A03B8A" w:rsidRPr="00A03B8A">
        <w:rPr>
          <w:sz w:val="24"/>
          <w:lang w:val="en-US"/>
        </w:rPr>
        <w:t>KaHx</w:t>
      </w:r>
      <w:proofErr w:type="spellEnd"/>
      <w:r w:rsidR="00A03B8A" w:rsidRPr="00A03B8A">
        <w:rPr>
          <w:sz w:val="24"/>
          <w:lang w:val="en-US"/>
        </w:rPr>
        <w:t xml:space="preserve">: 1.9 ± 0.2%) </w:t>
      </w:r>
      <w:r>
        <w:rPr>
          <w:bCs/>
          <w:sz w:val="24"/>
          <w:lang w:val="en-GB"/>
        </w:rPr>
        <w:t>PLAT</w:t>
      </w:r>
      <w:r w:rsidR="00A03B8A" w:rsidRPr="00A03B8A">
        <w:rPr>
          <w:sz w:val="24"/>
          <w:lang w:val="en-US"/>
        </w:rPr>
        <w:t xml:space="preserve"> (300</w:t>
      </w:r>
      <w:r w:rsidR="00A03B8A">
        <w:rPr>
          <w:sz w:val="24"/>
          <w:lang w:val="en-US"/>
        </w:rPr>
        <w:t xml:space="preserve"> </w:t>
      </w:r>
      <w:proofErr w:type="spellStart"/>
      <w:r w:rsidR="00A03B8A" w:rsidRPr="00A03B8A">
        <w:rPr>
          <w:sz w:val="24"/>
          <w:lang w:val="en-US"/>
        </w:rPr>
        <w:t>nM</w:t>
      </w:r>
      <w:proofErr w:type="spellEnd"/>
      <w:r w:rsidR="00A03B8A" w:rsidRPr="00A03B8A">
        <w:rPr>
          <w:sz w:val="24"/>
          <w:lang w:val="en-US"/>
        </w:rPr>
        <w:t>). Values are mean ± SEM. n = 8 or 9 from 3 independent experiments.</w:t>
      </w:r>
      <w:r w:rsidR="00A03B8A" w:rsidRPr="00A03B8A">
        <w:rPr>
          <w:sz w:val="24"/>
          <w:vertAlign w:val="superscript"/>
          <w:lang w:val="en-US"/>
        </w:rPr>
        <w:t xml:space="preserve"> ##</w:t>
      </w:r>
      <w:r w:rsidR="00A03B8A" w:rsidRPr="00A03B8A">
        <w:rPr>
          <w:sz w:val="24"/>
          <w:lang w:val="en-US"/>
        </w:rPr>
        <w:t xml:space="preserve"> </w:t>
      </w:r>
      <w:proofErr w:type="gramStart"/>
      <w:r w:rsidR="00A03B8A" w:rsidRPr="00A03B8A">
        <w:rPr>
          <w:sz w:val="24"/>
          <w:lang w:val="en-US"/>
        </w:rPr>
        <w:t>p</w:t>
      </w:r>
      <w:proofErr w:type="gramEnd"/>
      <w:r w:rsidR="00A03B8A" w:rsidRPr="00A03B8A">
        <w:rPr>
          <w:sz w:val="24"/>
          <w:lang w:val="en-US"/>
        </w:rPr>
        <w:t xml:space="preserve">&lt; </w:t>
      </w:r>
      <w:r w:rsidR="00A03B8A" w:rsidRPr="00A03B8A">
        <w:rPr>
          <w:sz w:val="24"/>
          <w:lang w:val="en-US"/>
        </w:rPr>
        <w:t xml:space="preserve">0.01 compared to untreated control neurons, *p&lt; 0.05, **p&lt; 0.01. </w:t>
      </w:r>
      <w:proofErr w:type="gramStart"/>
      <w:r w:rsidR="00A03B8A" w:rsidRPr="00A03B8A">
        <w:rPr>
          <w:sz w:val="24"/>
          <w:lang w:val="en-US"/>
        </w:rPr>
        <w:t>Tukey's</w:t>
      </w:r>
      <w:proofErr w:type="gramEnd"/>
      <w:r w:rsidR="00A03B8A" w:rsidRPr="00A03B8A">
        <w:rPr>
          <w:sz w:val="24"/>
          <w:lang w:val="en-US"/>
        </w:rPr>
        <w:t xml:space="preserve"> multiple comparisons tests.</w:t>
      </w:r>
    </w:p>
    <w:p w14:paraId="6EA83518" w14:textId="77777777" w:rsidR="00A03B8A" w:rsidRDefault="00A03B8A">
      <w:pPr>
        <w:rPr>
          <w:sz w:val="24"/>
          <w:lang w:val="en-US"/>
        </w:rPr>
      </w:pPr>
      <w:r>
        <w:rPr>
          <w:sz w:val="24"/>
          <w:lang w:val="en-US"/>
        </w:rPr>
        <w:br w:type="page"/>
      </w:r>
      <w:bookmarkStart w:id="0" w:name="_GoBack"/>
      <w:bookmarkEnd w:id="0"/>
    </w:p>
    <w:p w14:paraId="4609D4AD" w14:textId="51000CC8" w:rsidR="00A03B8A" w:rsidRDefault="00566060" w:rsidP="00A03B8A">
      <w:pPr>
        <w:spacing w:line="480" w:lineRule="auto"/>
        <w:jc w:val="both"/>
        <w:rPr>
          <w:sz w:val="24"/>
          <w:lang w:val="en-US"/>
        </w:rPr>
      </w:pPr>
      <w:r w:rsidRPr="00566060">
        <w:rPr>
          <w:noProof/>
          <w:lang w:eastAsia="fr-FR"/>
        </w:rPr>
        <w:lastRenderedPageBreak/>
        <w:drawing>
          <wp:inline distT="0" distB="0" distL="0" distR="0" wp14:anchorId="21C051B5" wp14:editId="3B1C581C">
            <wp:extent cx="5760720" cy="290344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CD8A" w14:textId="2124BF91" w:rsidR="00A03B8A" w:rsidRPr="00A03B8A" w:rsidRDefault="00276D2F" w:rsidP="00A03B8A">
      <w:pPr>
        <w:spacing w:line="480" w:lineRule="auto"/>
        <w:jc w:val="both"/>
        <w:rPr>
          <w:sz w:val="24"/>
          <w:lang w:val="en-US"/>
        </w:rPr>
      </w:pPr>
      <w:r>
        <w:rPr>
          <w:b/>
          <w:bCs/>
          <w:sz w:val="24"/>
          <w:lang w:val="en-GB"/>
        </w:rPr>
        <w:t>F</w:t>
      </w:r>
      <w:r w:rsidR="00A03B8A" w:rsidRPr="00A03B8A">
        <w:rPr>
          <w:b/>
          <w:bCs/>
          <w:sz w:val="24"/>
          <w:lang w:val="en-GB"/>
        </w:rPr>
        <w:t xml:space="preserve">igure </w:t>
      </w:r>
      <w:r>
        <w:rPr>
          <w:b/>
          <w:bCs/>
          <w:sz w:val="24"/>
          <w:lang w:val="en-GB"/>
        </w:rPr>
        <w:t>S</w:t>
      </w:r>
      <w:r w:rsidR="00A03B8A" w:rsidRPr="00A03B8A">
        <w:rPr>
          <w:b/>
          <w:bCs/>
          <w:sz w:val="24"/>
          <w:lang w:val="en-GB"/>
        </w:rPr>
        <w:t>3</w:t>
      </w:r>
      <w:r>
        <w:rPr>
          <w:b/>
          <w:bCs/>
          <w:sz w:val="24"/>
          <w:lang w:val="en-GB"/>
        </w:rPr>
        <w:t>.</w:t>
      </w:r>
      <w:r w:rsidR="00A03B8A" w:rsidRPr="00A03B8A">
        <w:rPr>
          <w:bCs/>
          <w:sz w:val="24"/>
          <w:lang w:val="en-GB"/>
        </w:rPr>
        <w:t xml:space="preserve"> </w:t>
      </w:r>
      <w:r w:rsidR="00F528EF">
        <w:rPr>
          <w:bCs/>
          <w:sz w:val="24"/>
          <w:lang w:val="en-GB"/>
        </w:rPr>
        <w:t>PLAT</w:t>
      </w:r>
      <w:r w:rsidR="00A03B8A" w:rsidRPr="00A03B8A">
        <w:rPr>
          <w:bCs/>
          <w:sz w:val="24"/>
          <w:lang w:val="en-GB"/>
        </w:rPr>
        <w:t xml:space="preserve"> does not mediate a biological effect by a direct interaction to IGF1R. </w:t>
      </w:r>
      <w:r w:rsidR="00A03B8A" w:rsidRPr="00F528EF">
        <w:rPr>
          <w:bCs/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A</w:t>
      </w:r>
      <w:r w:rsidR="00A03B8A" w:rsidRPr="00F528EF">
        <w:rPr>
          <w:bCs/>
          <w:sz w:val="24"/>
          <w:lang w:val="en-GB"/>
        </w:rPr>
        <w:t xml:space="preserve">) </w:t>
      </w:r>
      <w:r w:rsidR="00A03B8A" w:rsidRPr="00A03B8A">
        <w:rPr>
          <w:sz w:val="24"/>
          <w:lang w:val="en-GB"/>
        </w:rPr>
        <w:t xml:space="preserve">Schematic representation of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</w:t>
      </w:r>
      <w:proofErr w:type="spellStart"/>
      <w:r w:rsidR="00A03B8A" w:rsidRPr="00A03B8A">
        <w:rPr>
          <w:sz w:val="24"/>
          <w:lang w:val="en-GB"/>
        </w:rPr>
        <w:t>actilyse</w:t>
      </w:r>
      <w:proofErr w:type="spellEnd"/>
      <w:r w:rsidR="00A03B8A" w:rsidRPr="00A03B8A">
        <w:rPr>
          <w:sz w:val="24"/>
          <w:lang w:val="en-GB"/>
        </w:rPr>
        <w:t>, wild</w:t>
      </w:r>
      <w:r>
        <w:rPr>
          <w:sz w:val="24"/>
          <w:lang w:val="en-GB"/>
        </w:rPr>
        <w:t>-</w:t>
      </w:r>
      <w:r w:rsidR="00A03B8A" w:rsidRPr="00A03B8A">
        <w:rPr>
          <w:sz w:val="24"/>
          <w:lang w:val="en-GB"/>
        </w:rPr>
        <w:t xml:space="preserve">type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(WT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) and </w:t>
      </w:r>
      <w:r w:rsidR="00A03B8A" w:rsidRPr="00A03B8A">
        <w:rPr>
          <w:sz w:val="24"/>
        </w:rPr>
        <w:t>Δ</w:t>
      </w:r>
      <w:r w:rsidR="00A03B8A" w:rsidRPr="00A03B8A">
        <w:rPr>
          <w:sz w:val="24"/>
          <w:lang w:val="en-GB"/>
        </w:rPr>
        <w:t xml:space="preserve">EGF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.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</w:t>
      </w:r>
      <w:r w:rsidR="00A03B8A" w:rsidRPr="00A03B8A">
        <w:rPr>
          <w:sz w:val="24"/>
          <w:lang w:val="en-GB"/>
        </w:rPr>
        <w:t>(</w:t>
      </w:r>
      <w:proofErr w:type="spellStart"/>
      <w:r w:rsidR="00A03B8A" w:rsidRPr="00A03B8A">
        <w:rPr>
          <w:sz w:val="24"/>
          <w:lang w:val="en-GB"/>
        </w:rPr>
        <w:t>actilyse</w:t>
      </w:r>
      <w:proofErr w:type="spellEnd"/>
      <w:r w:rsidR="00A03B8A" w:rsidRPr="00A03B8A">
        <w:rPr>
          <w:sz w:val="24"/>
          <w:lang w:val="en-GB"/>
        </w:rPr>
        <w:t xml:space="preserve">), WT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and </w:t>
      </w:r>
      <w:r w:rsidR="00A03B8A" w:rsidRPr="00A03B8A">
        <w:rPr>
          <w:sz w:val="24"/>
        </w:rPr>
        <w:t>Δ</w:t>
      </w:r>
      <w:r w:rsidR="00A03B8A" w:rsidRPr="00A03B8A">
        <w:rPr>
          <w:sz w:val="24"/>
          <w:lang w:val="en-GB"/>
        </w:rPr>
        <w:t xml:space="preserve">EGF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binding on IGF1R was measured by </w:t>
      </w:r>
      <w:r>
        <w:rPr>
          <w:sz w:val="24"/>
          <w:lang w:val="en-GB"/>
        </w:rPr>
        <w:t>s</w:t>
      </w:r>
      <w:r w:rsidR="00A03B8A" w:rsidRPr="00A03B8A">
        <w:rPr>
          <w:sz w:val="24"/>
          <w:lang w:val="en-GB"/>
        </w:rPr>
        <w:t xml:space="preserve">urface </w:t>
      </w:r>
      <w:proofErr w:type="spellStart"/>
      <w:r>
        <w:rPr>
          <w:sz w:val="24"/>
          <w:lang w:val="en-GB"/>
        </w:rPr>
        <w:t>p</w:t>
      </w:r>
      <w:r w:rsidR="00A03B8A" w:rsidRPr="00A03B8A">
        <w:rPr>
          <w:sz w:val="24"/>
          <w:lang w:val="en-GB"/>
        </w:rPr>
        <w:t>lasmon</w:t>
      </w:r>
      <w:proofErr w:type="spellEnd"/>
      <w:r w:rsidR="00A03B8A" w:rsidRPr="00A03B8A">
        <w:rPr>
          <w:sz w:val="24"/>
          <w:lang w:val="en-GB"/>
        </w:rPr>
        <w:t xml:space="preserve"> </w:t>
      </w:r>
      <w:r w:rsidR="00A03B8A" w:rsidRPr="00A03B8A">
        <w:rPr>
          <w:sz w:val="24"/>
          <w:lang w:val="en-GB"/>
        </w:rPr>
        <w:t xml:space="preserve">resonance (SPR) </w:t>
      </w:r>
      <w:r w:rsidR="00A03B8A" w:rsidRPr="00F528EF">
        <w:rPr>
          <w:bCs/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B</w:t>
      </w:r>
      <w:r w:rsidR="00A03B8A" w:rsidRPr="00F528EF">
        <w:rPr>
          <w:bCs/>
          <w:sz w:val="24"/>
          <w:lang w:val="en-GB"/>
        </w:rPr>
        <w:t>)</w:t>
      </w:r>
      <w:r w:rsidR="00A03B8A" w:rsidRPr="00A03B8A">
        <w:rPr>
          <w:b/>
          <w:bCs/>
          <w:sz w:val="24"/>
          <w:lang w:val="en-GB"/>
        </w:rPr>
        <w:t xml:space="preserve"> </w:t>
      </w:r>
      <w:proofErr w:type="spellStart"/>
      <w:r w:rsidR="00A03B8A" w:rsidRPr="00A03B8A">
        <w:rPr>
          <w:sz w:val="24"/>
          <w:lang w:val="en-GB"/>
        </w:rPr>
        <w:t>Sensorgrams</w:t>
      </w:r>
      <w:proofErr w:type="spellEnd"/>
      <w:r w:rsidR="00A03B8A" w:rsidRPr="00A03B8A">
        <w:rPr>
          <w:sz w:val="24"/>
          <w:lang w:val="en-GB"/>
        </w:rPr>
        <w:t xml:space="preserve"> of the response (RU) versus time of the single-cycle kinetics assay performed by injecting five increasing concentrations (10, 5, 2.5, 1.25 and 0.625 </w:t>
      </w:r>
      <w:r w:rsidR="00A03B8A" w:rsidRPr="00A03B8A">
        <w:rPr>
          <w:sz w:val="24"/>
        </w:rPr>
        <w:t>μ</w:t>
      </w:r>
      <w:r w:rsidR="00A03B8A" w:rsidRPr="00A03B8A">
        <w:rPr>
          <w:sz w:val="24"/>
          <w:lang w:val="en-GB"/>
        </w:rPr>
        <w:t xml:space="preserve">M) of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(</w:t>
      </w:r>
      <w:proofErr w:type="spellStart"/>
      <w:r w:rsidR="00A03B8A" w:rsidRPr="00A03B8A">
        <w:rPr>
          <w:sz w:val="24"/>
          <w:lang w:val="en-GB"/>
        </w:rPr>
        <w:t>actilyse</w:t>
      </w:r>
      <w:proofErr w:type="spellEnd"/>
      <w:r w:rsidR="00A03B8A" w:rsidRPr="00A03B8A">
        <w:rPr>
          <w:sz w:val="24"/>
          <w:lang w:val="en-GB"/>
        </w:rPr>
        <w:t xml:space="preserve">; red),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WT (green) or </w:t>
      </w:r>
      <w:r w:rsidR="00F528EF">
        <w:rPr>
          <w:sz w:val="24"/>
          <w:lang w:val="en-GB"/>
        </w:rPr>
        <w:t>PLAT</w:t>
      </w:r>
      <w:r w:rsidR="00A03B8A" w:rsidRPr="00A03B8A">
        <w:rPr>
          <w:sz w:val="24"/>
          <w:lang w:val="en-GB"/>
        </w:rPr>
        <w:t xml:space="preserve"> </w:t>
      </w:r>
      <w:r w:rsidR="00A03B8A" w:rsidRPr="00A03B8A">
        <w:rPr>
          <w:sz w:val="24"/>
        </w:rPr>
        <w:t>Δ</w:t>
      </w:r>
      <w:r w:rsidR="00A03B8A" w:rsidRPr="00A03B8A">
        <w:rPr>
          <w:sz w:val="24"/>
          <w:lang w:val="en-GB"/>
        </w:rPr>
        <w:t xml:space="preserve">EGF (blue) on human recombinant IGF1R. </w:t>
      </w:r>
      <w:r w:rsidR="00A03B8A" w:rsidRPr="00F528EF">
        <w:rPr>
          <w:bCs/>
          <w:sz w:val="24"/>
          <w:lang w:val="en-GB"/>
        </w:rPr>
        <w:t>(</w:t>
      </w:r>
      <w:r w:rsidR="00A03B8A" w:rsidRPr="00A03B8A">
        <w:rPr>
          <w:b/>
          <w:bCs/>
          <w:sz w:val="24"/>
          <w:lang w:val="en-GB"/>
        </w:rPr>
        <w:t>C</w:t>
      </w:r>
      <w:r w:rsidR="00A03B8A" w:rsidRPr="00F528EF">
        <w:rPr>
          <w:bCs/>
          <w:sz w:val="24"/>
          <w:lang w:val="en-GB"/>
        </w:rPr>
        <w:t>)</w:t>
      </w:r>
      <w:r w:rsidR="00A03B8A" w:rsidRPr="00A03B8A">
        <w:rPr>
          <w:b/>
          <w:bCs/>
          <w:sz w:val="24"/>
          <w:lang w:val="en-GB"/>
        </w:rPr>
        <w:t xml:space="preserve"> </w:t>
      </w:r>
      <w:r w:rsidR="00A03B8A" w:rsidRPr="00A03B8A">
        <w:rPr>
          <w:sz w:val="24"/>
          <w:lang w:val="en-GB"/>
        </w:rPr>
        <w:t xml:space="preserve">The equilibrium dissociation constant (KD), the </w:t>
      </w:r>
      <w:proofErr w:type="spellStart"/>
      <w:r w:rsidR="00A03B8A" w:rsidRPr="00A03B8A">
        <w:rPr>
          <w:sz w:val="24"/>
          <w:lang w:val="en-GB"/>
        </w:rPr>
        <w:t>analyte</w:t>
      </w:r>
      <w:proofErr w:type="spellEnd"/>
      <w:r w:rsidR="00A03B8A" w:rsidRPr="00A03B8A">
        <w:rPr>
          <w:sz w:val="24"/>
          <w:lang w:val="en-GB"/>
        </w:rPr>
        <w:t xml:space="preserve"> binding capacity (</w:t>
      </w:r>
      <w:proofErr w:type="spellStart"/>
      <w:r w:rsidR="00A03B8A" w:rsidRPr="00A03B8A">
        <w:rPr>
          <w:sz w:val="24"/>
          <w:lang w:val="en-GB"/>
        </w:rPr>
        <w:t>Rmax</w:t>
      </w:r>
      <w:proofErr w:type="spellEnd"/>
      <w:r w:rsidR="00A03B8A" w:rsidRPr="00A03B8A">
        <w:rPr>
          <w:sz w:val="24"/>
          <w:lang w:val="en-GB"/>
        </w:rPr>
        <w:t>) and the Chi</w:t>
      </w:r>
      <w:r w:rsidR="00A03B8A" w:rsidRPr="00A03B8A">
        <w:rPr>
          <w:sz w:val="24"/>
          <w:vertAlign w:val="superscript"/>
          <w:lang w:val="en-GB"/>
        </w:rPr>
        <w:t xml:space="preserve">2 </w:t>
      </w:r>
      <w:r w:rsidR="00A03B8A" w:rsidRPr="00A03B8A">
        <w:rPr>
          <w:sz w:val="24"/>
          <w:lang w:val="en-GB"/>
        </w:rPr>
        <w:t xml:space="preserve">(the sum of squared differences between the experimental data and reference data at each point values) reported in the table were obtained by fitting data with the </w:t>
      </w:r>
      <w:proofErr w:type="spellStart"/>
      <w:proofErr w:type="gramStart"/>
      <w:r w:rsidR="00A03B8A" w:rsidRPr="00A03B8A">
        <w:rPr>
          <w:sz w:val="24"/>
          <w:lang w:val="en-GB"/>
        </w:rPr>
        <w:t>langmuir</w:t>
      </w:r>
      <w:proofErr w:type="spellEnd"/>
      <w:proofErr w:type="gramEnd"/>
      <w:r w:rsidR="00A03B8A" w:rsidRPr="00A03B8A">
        <w:rPr>
          <w:sz w:val="24"/>
          <w:lang w:val="en-GB"/>
        </w:rPr>
        <w:t xml:space="preserve"> 1:1 binding model and with the steady state model.</w:t>
      </w:r>
    </w:p>
    <w:p w14:paraId="2549CEB2" w14:textId="77777777" w:rsidR="00A03B8A" w:rsidRPr="00A03B8A" w:rsidRDefault="00A03B8A" w:rsidP="00A03B8A">
      <w:pPr>
        <w:spacing w:line="480" w:lineRule="auto"/>
        <w:jc w:val="both"/>
        <w:rPr>
          <w:sz w:val="24"/>
          <w:lang w:val="en-US"/>
        </w:rPr>
      </w:pPr>
    </w:p>
    <w:sectPr w:rsidR="00A03B8A" w:rsidRPr="00A03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8A"/>
    <w:rsid w:val="002536FD"/>
    <w:rsid w:val="00276D2F"/>
    <w:rsid w:val="00566060"/>
    <w:rsid w:val="00962E99"/>
    <w:rsid w:val="009D08DB"/>
    <w:rsid w:val="00A03B8A"/>
    <w:rsid w:val="00BC1BFE"/>
    <w:rsid w:val="00CC096C"/>
    <w:rsid w:val="00D82641"/>
    <w:rsid w:val="00E8758A"/>
    <w:rsid w:val="00F019FC"/>
    <w:rsid w:val="00F5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C9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6F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6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2021-07-19T14:36:00Z</dcterms:created>
  <dcterms:modified xsi:type="dcterms:W3CDTF">2021-07-20T11:55:00Z</dcterms:modified>
</cp:coreProperties>
</file>